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77E5C2">
      <w:pPr>
        <w:spacing w:before="156" w:beforeLines="50" w:line="360" w:lineRule="auto"/>
        <w:ind w:right="119"/>
        <w:jc w:val="right"/>
        <w:rPr>
          <w:rFonts w:hint="eastAsia" w:ascii="宋体" w:hAnsi="宋体" w:eastAsia="宋体" w:cs="宋体"/>
          <w:sz w:val="72"/>
          <w:szCs w:val="72"/>
        </w:rPr>
      </w:pPr>
      <w:r>
        <w:rPr>
          <w:rFonts w:hint="eastAsia" w:ascii="宋体" w:hAnsi="宋体" w:eastAsia="宋体" w:cs="宋体"/>
          <w:b/>
          <w:szCs w:val="21"/>
        </w:rPr>
        <w:t xml:space="preserve"> 广诉字</w:t>
      </w:r>
      <w:r>
        <w:rPr>
          <w:rFonts w:hint="eastAsia" w:ascii="宋体" w:hAnsi="宋体" w:cs="宋体"/>
          <w:b/>
          <w:szCs w:val="21"/>
          <w:lang w:eastAsia="zh-CN"/>
        </w:rPr>
        <w:t>(</w:t>
      </w:r>
      <w:r>
        <w:rPr>
          <w:rFonts w:hint="eastAsia" w:ascii="宋体" w:hAnsi="宋体" w:cs="宋体"/>
          <w:b/>
          <w:szCs w:val="21"/>
          <w:lang w:val="en-US" w:eastAsia="zh-CN"/>
        </w:rPr>
        <w:t>{{年份}}</w:t>
      </w:r>
      <w:r>
        <w:rPr>
          <w:rFonts w:hint="eastAsia" w:ascii="宋体" w:hAnsi="宋体" w:cs="宋体"/>
          <w:b/>
          <w:szCs w:val="21"/>
          <w:lang w:eastAsia="zh-CN"/>
        </w:rPr>
        <w:t>)</w:t>
      </w:r>
      <w:r>
        <w:rPr>
          <w:rFonts w:hint="eastAsia" w:ascii="宋体" w:hAnsi="宋体" w:eastAsia="宋体" w:cs="宋体"/>
          <w:b/>
          <w:szCs w:val="21"/>
        </w:rPr>
        <w:t>第        号</w:t>
      </w:r>
    </w:p>
    <w:p w14:paraId="4341BBC9">
      <w:pPr>
        <w:spacing w:line="360" w:lineRule="auto"/>
        <w:ind w:left="540" w:hanging="540"/>
        <w:jc w:val="right"/>
        <w:rPr>
          <w:rFonts w:hint="eastAsia" w:ascii="宋体" w:hAnsi="宋体" w:eastAsia="宋体" w:cs="宋体"/>
          <w:b/>
          <w:szCs w:val="21"/>
        </w:rPr>
      </w:pPr>
    </w:p>
    <w:p w14:paraId="2FD5BB28">
      <w:pPr>
        <w:widowControl/>
        <w:jc w:val="center"/>
        <w:rPr>
          <w:rFonts w:hint="eastAsia" w:ascii="宋体" w:hAnsi="宋体" w:eastAsia="宋体" w:cs="宋体"/>
          <w:sz w:val="72"/>
          <w:szCs w:val="72"/>
        </w:rPr>
      </w:pPr>
    </w:p>
    <w:p w14:paraId="622DE8A9">
      <w:pPr>
        <w:widowControl/>
        <w:jc w:val="center"/>
        <w:rPr>
          <w:rFonts w:hint="eastAsia" w:ascii="宋体" w:hAnsi="宋体" w:eastAsia="宋体" w:cs="宋体"/>
          <w:sz w:val="72"/>
          <w:szCs w:val="72"/>
        </w:rPr>
      </w:pPr>
    </w:p>
    <w:p w14:paraId="778709FB">
      <w:pPr>
        <w:widowControl/>
        <w:jc w:val="center"/>
        <w:rPr>
          <w:rFonts w:hint="eastAsia" w:ascii="宋体" w:hAnsi="宋体" w:eastAsia="宋体" w:cs="宋体"/>
          <w:sz w:val="72"/>
          <w:szCs w:val="72"/>
        </w:rPr>
      </w:pPr>
    </w:p>
    <w:p w14:paraId="2822394B">
      <w:pPr>
        <w:widowControl/>
        <w:jc w:val="center"/>
        <w:rPr>
          <w:rFonts w:hint="eastAsia" w:ascii="微软雅黑" w:hAnsi="微软雅黑" w:eastAsia="微软雅黑" w:cs="微软雅黑"/>
          <w:sz w:val="48"/>
          <w:szCs w:val="48"/>
        </w:rPr>
      </w:pPr>
      <w:r>
        <w:rPr>
          <w:rFonts w:hint="eastAsia" w:ascii="微软雅黑" w:hAnsi="微软雅黑" w:eastAsia="微软雅黑" w:cs="微软雅黑"/>
          <w:sz w:val="48"/>
          <w:szCs w:val="48"/>
        </w:rPr>
        <w:t>北京（广州）律师事务所</w:t>
      </w:r>
    </w:p>
    <w:p w14:paraId="617F7A0E">
      <w:pPr>
        <w:widowControl/>
        <w:jc w:val="center"/>
        <w:rPr>
          <w:rFonts w:hint="eastAsia" w:ascii="微软雅黑" w:hAnsi="微软雅黑" w:eastAsia="微软雅黑" w:cs="微软雅黑"/>
        </w:rPr>
      </w:pPr>
      <w:r>
        <w:rPr>
          <w:rFonts w:hint="eastAsia" w:ascii="微软雅黑" w:hAnsi="微软雅黑" w:eastAsia="微软雅黑" w:cs="微软雅黑"/>
          <w:b/>
          <w:bCs/>
          <w:sz w:val="72"/>
          <w:szCs w:val="72"/>
        </w:rPr>
        <w:t>案件专项代理合同</w:t>
      </w:r>
    </w:p>
    <w:p w14:paraId="04A89336">
      <w:pPr>
        <w:widowControl/>
        <w:jc w:val="left"/>
        <w:rPr>
          <w:rFonts w:hint="eastAsia" w:ascii="宋体" w:hAnsi="宋体" w:eastAsia="宋体" w:cs="宋体"/>
        </w:rPr>
      </w:pPr>
    </w:p>
    <w:p w14:paraId="1DE74C08">
      <w:pPr>
        <w:widowControl/>
        <w:jc w:val="left"/>
        <w:rPr>
          <w:rFonts w:hint="eastAsia" w:ascii="宋体" w:hAnsi="宋体" w:eastAsia="宋体" w:cs="宋体"/>
        </w:rPr>
      </w:pPr>
    </w:p>
    <w:p w14:paraId="57D87E2B">
      <w:pPr>
        <w:widowControl/>
        <w:jc w:val="center"/>
        <w:rPr>
          <w:rFonts w:hint="eastAsia" w:ascii="宋体" w:hAnsi="宋体" w:eastAsia="宋体" w:cs="宋体"/>
        </w:rPr>
      </w:pPr>
    </w:p>
    <w:p w14:paraId="5A9E9D74">
      <w:pPr>
        <w:jc w:val="center"/>
        <w:rPr>
          <w:rFonts w:hint="eastAsia" w:ascii="宋体" w:hAnsi="宋体" w:eastAsia="宋体" w:cs="宋体"/>
          <w:b/>
          <w:sz w:val="32"/>
        </w:rPr>
      </w:pPr>
    </w:p>
    <w:p w14:paraId="6445275C">
      <w:pPr>
        <w:widowControl/>
        <w:jc w:val="center"/>
        <w:rPr>
          <w:rFonts w:hint="eastAsia" w:ascii="宋体" w:hAnsi="宋体" w:eastAsia="宋体" w:cs="宋体"/>
        </w:rPr>
      </w:pPr>
    </w:p>
    <w:p w14:paraId="69F13A7A">
      <w:pPr>
        <w:jc w:val="center"/>
        <w:rPr>
          <w:rFonts w:hint="eastAsia" w:ascii="宋体" w:hAnsi="宋体" w:eastAsia="宋体" w:cs="宋体"/>
          <w:b/>
          <w:sz w:val="32"/>
        </w:rPr>
      </w:pPr>
    </w:p>
    <w:p w14:paraId="624D28A3">
      <w:pPr>
        <w:jc w:val="center"/>
        <w:rPr>
          <w:rFonts w:hint="eastAsia" w:ascii="宋体" w:hAnsi="宋体" w:eastAsia="宋体" w:cs="宋体"/>
          <w:b/>
          <w:sz w:val="32"/>
        </w:rPr>
      </w:pPr>
    </w:p>
    <w:p w14:paraId="4C106F2B">
      <w:pPr>
        <w:jc w:val="center"/>
        <w:rPr>
          <w:rFonts w:hint="eastAsia" w:ascii="宋体" w:hAnsi="宋体" w:eastAsia="宋体" w:cs="宋体"/>
          <w:b/>
          <w:sz w:val="32"/>
        </w:rPr>
      </w:pPr>
    </w:p>
    <w:p w14:paraId="58391786">
      <w:pPr>
        <w:jc w:val="center"/>
        <w:rPr>
          <w:rFonts w:hint="eastAsia" w:ascii="宋体" w:hAnsi="宋体" w:eastAsia="宋体" w:cs="宋体"/>
          <w:b/>
          <w:sz w:val="32"/>
        </w:rPr>
      </w:pPr>
      <w:r>
        <w:rPr>
          <w:rFonts w:hint="eastAsia" w:ascii="宋体" w:hAnsi="宋体" w:eastAsia="宋体" w:cs="宋体"/>
          <w:b/>
          <w:sz w:val="32"/>
        </w:rPr>
        <w:br w:type="textWrapping"/>
      </w:r>
    </w:p>
    <w:p w14:paraId="78F723AE">
      <w:pPr>
        <w:widowControl/>
        <w:jc w:val="left"/>
        <w:rPr>
          <w:rFonts w:hint="eastAsia" w:ascii="宋体" w:hAnsi="宋体" w:eastAsia="宋体" w:cs="宋体"/>
          <w:b/>
          <w:sz w:val="32"/>
        </w:rPr>
        <w:sectPr>
          <w:headerReference r:id="rId3" w:type="default"/>
          <w:pgSz w:w="11906" w:h="16838"/>
          <w:pgMar w:top="2268" w:right="1134" w:bottom="1588" w:left="1134" w:header="851" w:footer="992" w:gutter="0"/>
          <w:pgNumType w:start="0"/>
          <w:cols w:space="0" w:num="1"/>
          <w:titlePg/>
          <w:docGrid w:type="lines" w:linePitch="312" w:charSpace="0"/>
        </w:sectPr>
      </w:pPr>
      <w:r>
        <w:rPr>
          <w:rFonts w:hint="eastAsia" w:ascii="宋体" w:hAnsi="宋体" w:eastAsia="宋体" w:cs="宋体"/>
          <w:b/>
          <w:sz w:val="32"/>
        </w:rPr>
        <w:br w:type="page"/>
      </w:r>
    </w:p>
    <w:p w14:paraId="0D35BF5D">
      <w:pPr>
        <w:spacing w:before="156" w:beforeLines="50"/>
        <w:jc w:val="center"/>
        <w:rPr>
          <w:rFonts w:hint="eastAsia" w:ascii="宋体" w:hAnsi="宋体" w:eastAsia="宋体" w:cs="宋体"/>
          <w:b/>
          <w:sz w:val="36"/>
          <w:szCs w:val="36"/>
        </w:rPr>
      </w:pPr>
      <w:r>
        <w:rPr>
          <w:rFonts w:hint="eastAsia" w:ascii="黑体" w:hAnsi="黑体" w:eastAsia="黑体" w:cs="黑体"/>
          <w:b/>
          <w:sz w:val="36"/>
          <w:szCs w:val="36"/>
        </w:rPr>
        <w:t>诉讼（仲裁）案件专项代理合同</w:t>
      </w:r>
    </w:p>
    <w:p w14:paraId="2BA22E42">
      <w:pPr>
        <w:spacing w:line="360" w:lineRule="auto"/>
        <w:jc w:val="right"/>
        <w:rPr>
          <w:rFonts w:hint="eastAsia" w:ascii="宋体" w:hAnsi="宋体" w:eastAsia="宋体" w:cs="宋体"/>
          <w:b/>
          <w:szCs w:val="21"/>
        </w:rPr>
      </w:pPr>
    </w:p>
    <w:p w14:paraId="60C36979">
      <w:pPr>
        <w:spacing w:line="360" w:lineRule="auto"/>
        <w:ind w:left="540" w:hanging="540"/>
        <w:jc w:val="right"/>
        <w:rPr>
          <w:rFonts w:hint="eastAsia" w:ascii="宋体" w:hAnsi="宋体" w:eastAsia="宋体" w:cs="宋体"/>
          <w:b/>
          <w:sz w:val="24"/>
        </w:rPr>
      </w:pPr>
      <w:r>
        <w:rPr>
          <w:rFonts w:hint="eastAsia" w:ascii="宋体" w:hAnsi="宋体" w:eastAsia="宋体" w:cs="宋体"/>
          <w:b/>
          <w:szCs w:val="21"/>
        </w:rPr>
        <w:t>广诉字</w:t>
      </w:r>
      <w:r>
        <w:rPr>
          <w:rFonts w:hint="eastAsia" w:ascii="宋体" w:hAnsi="宋体" w:cs="宋体"/>
          <w:b/>
          <w:szCs w:val="21"/>
          <w:lang w:eastAsia="zh-CN"/>
        </w:rPr>
        <w:t>({{年份}})</w:t>
      </w:r>
      <w:r>
        <w:rPr>
          <w:rFonts w:hint="eastAsia" w:ascii="宋体" w:hAnsi="宋体" w:eastAsia="宋体" w:cs="宋体"/>
          <w:b/>
          <w:szCs w:val="21"/>
        </w:rPr>
        <w:t>第      号</w:t>
      </w:r>
    </w:p>
    <w:p w14:paraId="1425FE4B">
      <w:pPr>
        <w:spacing w:line="360" w:lineRule="auto"/>
        <w:rPr>
          <w:rFonts w:hint="eastAsia" w:ascii="宋体" w:hAnsi="宋体" w:eastAsia="宋体" w:cs="宋体"/>
          <w:b/>
          <w:sz w:val="24"/>
        </w:rPr>
      </w:pPr>
    </w:p>
    <w:p w14:paraId="4ACBBC45">
      <w:pPr>
        <w:spacing w:line="360" w:lineRule="auto"/>
        <w:rPr>
          <w:rFonts w:hint="eastAsia" w:ascii="宋体" w:hAnsi="宋体" w:eastAsia="宋体" w:cs="宋体"/>
          <w:b/>
          <w:sz w:val="24"/>
        </w:rPr>
      </w:pPr>
      <w:r>
        <w:rPr>
          <w:rFonts w:hint="eastAsia" w:ascii="宋体" w:hAnsi="宋体" w:cs="宋体"/>
          <w:b/>
          <w:sz w:val="24"/>
          <w:lang w:val="en-US" w:eastAsia="zh-CN"/>
        </w:rPr>
        <w:t>{{委托人信息}}</w:t>
      </w:r>
    </w:p>
    <w:p w14:paraId="62AB8567">
      <w:pPr>
        <w:spacing w:line="360" w:lineRule="auto"/>
        <w:rPr>
          <w:rFonts w:hint="eastAsia" w:ascii="宋体" w:hAnsi="宋体" w:eastAsia="宋体" w:cs="宋体"/>
          <w:b/>
          <w:sz w:val="24"/>
        </w:rPr>
      </w:pPr>
    </w:p>
    <w:p w14:paraId="49BD172A">
      <w:pPr>
        <w:spacing w:line="360" w:lineRule="auto"/>
        <w:rPr>
          <w:rFonts w:hint="eastAsia" w:ascii="宋体" w:hAnsi="宋体" w:eastAsia="宋体" w:cs="宋体"/>
          <w:b/>
          <w:sz w:val="24"/>
        </w:rPr>
      </w:pPr>
      <w:r>
        <w:rPr>
          <w:rFonts w:hint="eastAsia" w:ascii="宋体" w:hAnsi="宋体" w:eastAsia="宋体" w:cs="宋体"/>
          <w:b/>
          <w:sz w:val="24"/>
        </w:rPr>
        <w:t>乙方：北京（广州）律师事务所</w:t>
      </w:r>
    </w:p>
    <w:p w14:paraId="33682076">
      <w:pPr>
        <w:spacing w:line="360" w:lineRule="auto"/>
        <w:rPr>
          <w:rFonts w:hint="eastAsia" w:ascii="宋体" w:hAnsi="宋体" w:eastAsia="宋体" w:cs="宋体"/>
          <w:bCs/>
          <w:sz w:val="24"/>
        </w:rPr>
      </w:pPr>
      <w:r>
        <w:rPr>
          <w:rFonts w:hint="eastAsia" w:ascii="宋体" w:hAnsi="宋体" w:eastAsia="宋体" w:cs="宋体"/>
          <w:b/>
          <w:sz w:val="24"/>
        </w:rPr>
        <w:t>地址：</w:t>
      </w:r>
    </w:p>
    <w:p w14:paraId="3B4C956C">
      <w:pPr>
        <w:spacing w:line="360" w:lineRule="auto"/>
        <w:rPr>
          <w:rFonts w:hint="eastAsia" w:ascii="宋体" w:hAnsi="宋体" w:eastAsia="宋体" w:cs="宋体"/>
          <w:bCs/>
          <w:sz w:val="24"/>
        </w:rPr>
      </w:pPr>
      <w:r>
        <w:rPr>
          <w:rFonts w:hint="eastAsia" w:ascii="宋体" w:hAnsi="宋体" w:eastAsia="宋体" w:cs="宋体"/>
          <w:b/>
          <w:sz w:val="24"/>
        </w:rPr>
        <w:t>电话：</w:t>
      </w:r>
    </w:p>
    <w:p w14:paraId="01A6A3FF">
      <w:pPr>
        <w:spacing w:line="360" w:lineRule="auto"/>
        <w:rPr>
          <w:rFonts w:hint="eastAsia" w:ascii="宋体" w:hAnsi="宋体" w:eastAsia="宋体" w:cs="宋体"/>
          <w:bCs/>
          <w:sz w:val="24"/>
        </w:rPr>
      </w:pPr>
      <w:r>
        <w:rPr>
          <w:rFonts w:hint="eastAsia" w:ascii="宋体" w:hAnsi="宋体" w:eastAsia="宋体" w:cs="宋体"/>
          <w:b/>
          <w:sz w:val="24"/>
        </w:rPr>
        <w:t>传真：</w:t>
      </w:r>
    </w:p>
    <w:p w14:paraId="50088F2B">
      <w:pPr>
        <w:keepNext w:val="0"/>
        <w:keepLines w:val="0"/>
        <w:pageBreakBefore w:val="0"/>
        <w:kinsoku/>
        <w:wordWrap/>
        <w:overflowPunct/>
        <w:topLinePunct w:val="0"/>
        <w:autoSpaceDE/>
        <w:autoSpaceDN/>
        <w:bidi w:val="0"/>
        <w:spacing w:line="360" w:lineRule="auto"/>
        <w:ind w:left="0" w:firstLine="480" w:firstLineChars="200"/>
        <w:rPr>
          <w:rFonts w:hint="eastAsia" w:ascii="宋体" w:hAnsi="宋体" w:eastAsia="宋体" w:cs="宋体"/>
          <w:sz w:val="24"/>
        </w:rPr>
      </w:pPr>
    </w:p>
    <w:p w14:paraId="375B5212">
      <w:pPr>
        <w:keepNext w:val="0"/>
        <w:keepLines w:val="0"/>
        <w:pageBreakBefore w:val="0"/>
        <w:kinsoku/>
        <w:wordWrap/>
        <w:overflowPunct/>
        <w:topLinePunct w:val="0"/>
        <w:autoSpaceDE/>
        <w:autoSpaceDN/>
        <w:bidi w:val="0"/>
        <w:spacing w:line="360" w:lineRule="auto"/>
        <w:ind w:left="0" w:firstLine="480" w:firstLineChars="200"/>
        <w:rPr>
          <w:rFonts w:hint="eastAsia" w:ascii="宋体" w:hAnsi="宋体" w:eastAsia="宋体" w:cs="宋体"/>
          <w:sz w:val="24"/>
        </w:rPr>
      </w:pPr>
      <w:r>
        <w:rPr>
          <w:rFonts w:hint="eastAsia" w:ascii="宋体" w:hAnsi="宋体" w:eastAsia="宋体" w:cs="宋体"/>
          <w:sz w:val="24"/>
        </w:rPr>
        <w:t>甲方因与</w:t>
      </w:r>
      <w:r>
        <w:rPr>
          <w:rFonts w:hint="eastAsia" w:ascii="宋体" w:hAnsi="宋体" w:cs="宋体"/>
          <w:sz w:val="24"/>
          <w:u w:val="single"/>
          <w:lang w:val="en-US" w:eastAsia="zh-CN"/>
        </w:rPr>
        <w:t>{{对方当事人名称案由与案件数量}}</w:t>
      </w:r>
      <w:r>
        <w:rPr>
          <w:rFonts w:hint="default" w:ascii="宋体" w:hAnsi="宋体" w:cs="宋体"/>
          <w:sz w:val="24"/>
          <w:u w:val="single"/>
          <w:lang w:eastAsia="zh-Hans"/>
        </w:rPr>
        <w:t xml:space="preserve"> </w:t>
      </w:r>
      <w:r>
        <w:rPr>
          <w:rFonts w:hint="eastAsia" w:ascii="宋体" w:hAnsi="宋体" w:eastAsia="宋体" w:cs="宋体"/>
          <w:sz w:val="24"/>
        </w:rPr>
        <w:t>，根据《</w:t>
      </w:r>
      <w:bookmarkStart w:id="0" w:name="_Hlk66565009"/>
      <w:r>
        <w:rPr>
          <w:rFonts w:hint="eastAsia" w:ascii="宋体" w:hAnsi="宋体" w:eastAsia="宋体" w:cs="宋体"/>
          <w:sz w:val="24"/>
        </w:rPr>
        <w:t>中华人民共和国</w:t>
      </w:r>
      <w:bookmarkEnd w:id="0"/>
      <w:r>
        <w:rPr>
          <w:rFonts w:hint="eastAsia" w:ascii="宋体" w:hAnsi="宋体" w:eastAsia="宋体" w:cs="宋体"/>
          <w:sz w:val="24"/>
        </w:rPr>
        <w:t>民法典》《中华人民共和国律师法》等有关法律的规定，聘请乙方的律师作为委托代理人。</w:t>
      </w:r>
    </w:p>
    <w:p w14:paraId="7AAE538F">
      <w:pPr>
        <w:keepNext w:val="0"/>
        <w:keepLines w:val="0"/>
        <w:pageBreakBefore w:val="0"/>
        <w:kinsoku/>
        <w:wordWrap/>
        <w:overflowPunct/>
        <w:topLinePunct w:val="0"/>
        <w:autoSpaceDE/>
        <w:autoSpaceDN/>
        <w:bidi w:val="0"/>
        <w:spacing w:line="360" w:lineRule="auto"/>
        <w:ind w:left="0" w:firstLine="480" w:firstLineChars="200"/>
        <w:rPr>
          <w:rFonts w:hint="eastAsia" w:ascii="宋体" w:hAnsi="宋体" w:eastAsia="宋体" w:cs="宋体"/>
          <w:sz w:val="24"/>
        </w:rPr>
      </w:pPr>
      <w:r>
        <w:rPr>
          <w:rFonts w:hint="eastAsia" w:ascii="宋体" w:hAnsi="宋体" w:eastAsia="宋体" w:cs="宋体"/>
          <w:sz w:val="24"/>
        </w:rPr>
        <w:t>甲乙双方按照诚实信用原则，经协商一致，立此合同，共同遵守。</w:t>
      </w:r>
    </w:p>
    <w:p w14:paraId="3A5DA437">
      <w:pPr>
        <w:keepNext w:val="0"/>
        <w:keepLines w:val="0"/>
        <w:pageBreakBefore w:val="0"/>
        <w:numPr>
          <w:ilvl w:val="0"/>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b/>
          <w:sz w:val="24"/>
          <w:szCs w:val="24"/>
        </w:rPr>
      </w:pPr>
      <w:bookmarkStart w:id="1" w:name="_Hlk69391862"/>
      <w:r>
        <w:rPr>
          <w:rFonts w:hint="eastAsia" w:ascii="宋体" w:hAnsi="宋体" w:eastAsia="宋体" w:cs="宋体"/>
          <w:b/>
          <w:sz w:val="24"/>
          <w:szCs w:val="24"/>
        </w:rPr>
        <w:t>委托代理事项</w:t>
      </w:r>
    </w:p>
    <w:p w14:paraId="40ECB698">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bookmarkStart w:id="2" w:name="_Hlk69391803"/>
      <w:r>
        <w:rPr>
          <w:rFonts w:hint="eastAsia" w:ascii="宋体" w:hAnsi="宋体" w:eastAsia="宋体" w:cs="宋体"/>
          <w:sz w:val="24"/>
          <w:szCs w:val="24"/>
        </w:rPr>
        <w:t>乙方接受甲方委托，委派律师在下列案件中担任甲方的委托代理人：</w:t>
      </w:r>
    </w:p>
    <w:p w14:paraId="66FF8DC6">
      <w:pPr>
        <w:keepNext w:val="0"/>
        <w:keepLines w:val="0"/>
        <w:pageBreakBefore w:val="0"/>
        <w:numPr>
          <w:ilvl w:val="2"/>
          <w:numId w:val="1"/>
        </w:numPr>
        <w:kinsoku/>
        <w:wordWrap/>
        <w:overflowPunct/>
        <w:topLinePunct w:val="0"/>
        <w:autoSpaceDE/>
        <w:autoSpaceDN/>
        <w:bidi w:val="0"/>
        <w:spacing w:line="360" w:lineRule="auto"/>
        <w:ind w:left="0" w:leftChars="0" w:firstLine="402" w:firstLineChars="0"/>
        <w:rPr>
          <w:rFonts w:hint="eastAsia" w:ascii="宋体" w:hAnsi="宋体" w:eastAsia="宋体" w:cs="宋体"/>
          <w:sz w:val="24"/>
          <w:szCs w:val="24"/>
          <w:u w:val="none"/>
        </w:rPr>
      </w:pPr>
      <w:r>
        <w:rPr>
          <w:rFonts w:hint="eastAsia" w:ascii="宋体" w:hAnsi="宋体" w:eastAsia="宋体" w:cs="宋体"/>
          <w:b/>
          <w:bCs/>
          <w:sz w:val="24"/>
          <w:szCs w:val="24"/>
          <w:u w:val="none"/>
        </w:rPr>
        <w:t>{{案件详情}}</w:t>
      </w:r>
    </w:p>
    <w:p w14:paraId="40DA9201">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b/>
          <w:sz w:val="24"/>
          <w:szCs w:val="24"/>
        </w:rPr>
        <w:t>委托代理程序和代理权限</w:t>
      </w:r>
    </w:p>
    <w:p w14:paraId="0929381C">
      <w:pPr>
        <w:keepNext w:val="0"/>
        <w:keepLines w:val="0"/>
        <w:pageBreakBefore w:val="0"/>
        <w:numPr>
          <w:ilvl w:val="2"/>
          <w:numId w:val="1"/>
        </w:numPr>
        <w:kinsoku/>
        <w:wordWrap/>
        <w:overflowPunct/>
        <w:topLinePunct w:val="0"/>
        <w:autoSpaceDE/>
        <w:autoSpaceDN/>
        <w:bidi w:val="0"/>
        <w:spacing w:line="360" w:lineRule="auto"/>
        <w:ind w:left="0" w:leftChars="0" w:firstLine="402" w:firstLineChars="0"/>
        <w:rPr>
          <w:rFonts w:hint="eastAsia" w:ascii="宋体" w:hAnsi="宋体" w:eastAsia="宋体" w:cs="宋体"/>
          <w:sz w:val="24"/>
          <w:szCs w:val="24"/>
          <w:lang w:val="en-US" w:eastAsia="zh-Hans"/>
        </w:rPr>
      </w:pPr>
      <w:r>
        <w:rPr>
          <w:rFonts w:hint="eastAsia" w:ascii="宋体" w:hAnsi="宋体" w:eastAsia="宋体" w:cs="宋体"/>
          <w:sz w:val="24"/>
          <w:szCs w:val="24"/>
        </w:rPr>
        <w:t>代理程序</w:t>
      </w:r>
      <w:r>
        <w:rPr>
          <w:rFonts w:hint="eastAsia" w:ascii="宋体" w:hAnsi="宋体" w:eastAsia="宋体" w:cs="宋体"/>
          <w:sz w:val="24"/>
          <w:szCs w:val="24"/>
          <w:lang w:eastAsia="zh-CN"/>
        </w:rPr>
        <w:t>：</w:t>
      </w:r>
      <w:r>
        <w:rPr>
          <w:rFonts w:hint="eastAsia" w:ascii="宋体" w:hAnsi="宋体" w:cs="宋体"/>
          <w:sz w:val="24"/>
          <w:szCs w:val="24"/>
          <w:lang w:val="en-US" w:eastAsia="zh-CN"/>
        </w:rPr>
        <w:t>{{代理阶段}}</w:t>
      </w:r>
    </w:p>
    <w:p w14:paraId="304CC180">
      <w:pPr>
        <w:keepNext w:val="0"/>
        <w:keepLines w:val="0"/>
        <w:pageBreakBefore w:val="0"/>
        <w:numPr>
          <w:ilvl w:val="2"/>
          <w:numId w:val="1"/>
        </w:numPr>
        <w:kinsoku/>
        <w:wordWrap/>
        <w:overflowPunct/>
        <w:topLinePunct w:val="0"/>
        <w:autoSpaceDE/>
        <w:autoSpaceDN/>
        <w:bidi w:val="0"/>
        <w:spacing w:line="360" w:lineRule="auto"/>
        <w:ind w:left="0" w:leftChars="0" w:firstLine="402" w:firstLineChars="0"/>
        <w:rPr>
          <w:rFonts w:hint="eastAsia" w:ascii="宋体" w:hAnsi="宋体" w:eastAsia="宋体" w:cs="宋体"/>
          <w:sz w:val="24"/>
          <w:szCs w:val="24"/>
        </w:rPr>
      </w:pPr>
      <w:r>
        <w:rPr>
          <w:rFonts w:hint="eastAsia" w:ascii="宋体" w:hAnsi="宋体" w:eastAsia="宋体" w:cs="宋体"/>
          <w:sz w:val="24"/>
          <w:szCs w:val="24"/>
        </w:rPr>
        <w:t>代理权限以《授权委托书》为准。</w:t>
      </w:r>
      <w:bookmarkEnd w:id="1"/>
      <w:bookmarkEnd w:id="2"/>
    </w:p>
    <w:p w14:paraId="73EF8C7D">
      <w:pPr>
        <w:keepNext w:val="0"/>
        <w:keepLines w:val="0"/>
        <w:pageBreakBefore w:val="0"/>
        <w:numPr>
          <w:ilvl w:val="0"/>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b/>
          <w:sz w:val="24"/>
          <w:szCs w:val="24"/>
        </w:rPr>
      </w:pPr>
      <w:r>
        <w:rPr>
          <w:rFonts w:hint="eastAsia" w:ascii="宋体" w:hAnsi="宋体" w:eastAsia="宋体" w:cs="宋体"/>
          <w:b/>
          <w:sz w:val="24"/>
          <w:szCs w:val="24"/>
        </w:rPr>
        <w:t>乙方的义务</w:t>
      </w:r>
    </w:p>
    <w:p w14:paraId="6972CCFC">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乙方委派</w:t>
      </w:r>
      <w:r>
        <w:rPr>
          <w:rFonts w:hint="eastAsia" w:ascii="宋体" w:hAnsi="宋体" w:cs="宋体"/>
          <w:sz w:val="24"/>
          <w:szCs w:val="24"/>
          <w:u w:val="single"/>
          <w:lang w:val="en-US" w:eastAsia="zh-CN"/>
        </w:rPr>
        <w:t>{{律师姓名}}</w:t>
      </w:r>
      <w:r>
        <w:rPr>
          <w:rFonts w:hint="eastAsia" w:ascii="宋体" w:hAnsi="宋体" w:eastAsia="宋体" w:cs="宋体"/>
          <w:sz w:val="24"/>
          <w:szCs w:val="24"/>
        </w:rPr>
        <w:t>律师作为上述案件中甲方的委托代理人，甲方同意上述律师指派其他律师、实习律师、律师助理配合完成辅助工作；</w:t>
      </w:r>
    </w:p>
    <w:p w14:paraId="3913A7E7">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乙方律师应当勤勉、尽责地完成第一条所列委托代理事项；</w:t>
      </w:r>
    </w:p>
    <w:p w14:paraId="117D840F">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乙方律师应当依法维护甲方合法利益；</w:t>
      </w:r>
    </w:p>
    <w:p w14:paraId="0F3F1C68">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乙方律师应当根据审理机关的要求，按时出庭，并应甲方要求通报案件进展情况；</w:t>
      </w:r>
    </w:p>
    <w:p w14:paraId="1BF1A9FA">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乙方律师不得违反律师执业规范，在本合同约定的对抗性案件中，同时担任对方当事人的代理人；</w:t>
      </w:r>
    </w:p>
    <w:p w14:paraId="3CA81210">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乙方律师对其获知的甲方的商业机密/或者甲方的个人隐私负有保密责任，非由法律规定或者甲方同意，不得向任何第三方披露；</w:t>
      </w:r>
    </w:p>
    <w:p w14:paraId="70598F00">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乙方办理甲方委托事项应当单独建档，应当保存完整的工作记录，对涉及甲方的原始证据、法律文件和财物应当妥善保管。档案、文件保管期限为本合同终止之日起两年。</w:t>
      </w:r>
    </w:p>
    <w:p w14:paraId="1D86C65F">
      <w:pPr>
        <w:keepNext w:val="0"/>
        <w:keepLines w:val="0"/>
        <w:pageBreakBefore w:val="0"/>
        <w:numPr>
          <w:ilvl w:val="0"/>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b/>
          <w:sz w:val="24"/>
          <w:szCs w:val="24"/>
        </w:rPr>
      </w:pPr>
      <w:r>
        <w:rPr>
          <w:rFonts w:hint="eastAsia" w:ascii="宋体" w:hAnsi="宋体" w:eastAsia="宋体" w:cs="宋体"/>
          <w:b/>
          <w:sz w:val="24"/>
          <w:szCs w:val="24"/>
        </w:rPr>
        <w:t>甲方的义务</w:t>
      </w:r>
    </w:p>
    <w:p w14:paraId="5C7AA2CB">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甲方应客观、真实、全面、及时地向代理律师陈述案情（事件）事实，并提供与本案（事件）有关的全部证据材料及文件，并对所提供之证据材料及文件的真实性、准确性、合法性、有效性负责，且不得故意隐瞒案情或提供虚假证据，或有任何其他欺骗代理律师的行为，否则应承担由此产生的不利后果。材料原件在双方之间的交接，以经双方</w:t>
      </w:r>
      <w:bookmarkStart w:id="3" w:name="_Hlk66107160"/>
      <w:r>
        <w:rPr>
          <w:rFonts w:hint="eastAsia" w:ascii="宋体" w:hAnsi="宋体" w:eastAsia="宋体" w:cs="宋体"/>
          <w:sz w:val="24"/>
          <w:szCs w:val="24"/>
        </w:rPr>
        <w:t>签字或盖章</w:t>
      </w:r>
      <w:bookmarkEnd w:id="3"/>
      <w:r>
        <w:rPr>
          <w:rFonts w:hint="eastAsia" w:ascii="宋体" w:hAnsi="宋体" w:eastAsia="宋体" w:cs="宋体"/>
          <w:sz w:val="24"/>
          <w:szCs w:val="24"/>
        </w:rPr>
        <w:t>的材料移交清单为准；</w:t>
      </w:r>
    </w:p>
    <w:p w14:paraId="06987B80">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甲方应当积极、主动地配合乙方律师的工作，甲方对乙方律师提出的要求应当明确、合法、合理，不得要求乙方律师为其提供违反法律法规、社会公德</w:t>
      </w:r>
      <w:r>
        <w:rPr>
          <w:rFonts w:hint="eastAsia" w:ascii="宋体" w:hAnsi="宋体" w:eastAsia="宋体" w:cs="宋体"/>
          <w:bCs/>
          <w:sz w:val="24"/>
          <w:szCs w:val="24"/>
        </w:rPr>
        <w:t>或者律师执业规范，</w:t>
      </w:r>
      <w:r>
        <w:rPr>
          <w:rFonts w:hint="eastAsia" w:ascii="宋体" w:hAnsi="宋体" w:eastAsia="宋体" w:cs="宋体"/>
          <w:sz w:val="24"/>
          <w:szCs w:val="24"/>
        </w:rPr>
        <w:t>以及其它损害社会公共利益或他人合法权益的服务；</w:t>
      </w:r>
    </w:p>
    <w:p w14:paraId="53818D62">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甲方应当按时、足额向乙方支付律师代理费和工作费用。因不可归责于乙方的事由，委托合同解除或者委托事项不能完成的，乙方收取的律师代理费不予退还；</w:t>
      </w:r>
    </w:p>
    <w:p w14:paraId="76FB78BC">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甲方指定</w:t>
      </w:r>
      <w:r>
        <w:rPr>
          <w:rFonts w:hint="eastAsia" w:ascii="宋体" w:hAnsi="宋体" w:eastAsia="宋体" w:cs="宋体"/>
          <w:sz w:val="24"/>
          <w:szCs w:val="24"/>
          <w:u w:val="single"/>
          <w:lang w:eastAsia="zh-CN"/>
        </w:rPr>
        <w:t xml:space="preserve">         </w:t>
      </w:r>
      <w:r>
        <w:rPr>
          <w:rFonts w:hint="eastAsia" w:ascii="宋体" w:hAnsi="宋体" w:eastAsia="宋体" w:cs="宋体"/>
          <w:sz w:val="24"/>
          <w:szCs w:val="24"/>
        </w:rPr>
        <w:t>（联系电话：</w:t>
      </w:r>
      <w:r>
        <w:rPr>
          <w:rFonts w:hint="eastAsia" w:ascii="宋体" w:hAnsi="宋体" w:eastAsia="宋体" w:cs="宋体"/>
          <w:sz w:val="24"/>
          <w:szCs w:val="24"/>
          <w:u w:val="single"/>
        </w:rPr>
        <w:t xml:space="preserve">             </w:t>
      </w:r>
      <w:r>
        <w:rPr>
          <w:rFonts w:hint="eastAsia" w:ascii="宋体" w:hAnsi="宋体" w:eastAsia="宋体" w:cs="宋体"/>
          <w:color w:val="000000" w:themeColor="text1"/>
          <w:sz w:val="24"/>
          <w:szCs w:val="24"/>
          <w14:textFill>
            <w14:solidFill>
              <w14:schemeClr w14:val="tx1"/>
            </w14:solidFill>
          </w14:textFill>
        </w:rPr>
        <w:t>电子邮箱：</w:t>
      </w:r>
      <w:r>
        <w:rPr>
          <w:rFonts w:hint="eastAsia" w:ascii="宋体" w:hAnsi="宋体" w:eastAsia="宋体" w:cs="宋体"/>
          <w:sz w:val="24"/>
          <w:szCs w:val="24"/>
          <w:u w:val="single"/>
        </w:rPr>
        <w:t xml:space="preserve">                ）</w:t>
      </w:r>
      <w:r>
        <w:rPr>
          <w:rFonts w:hint="eastAsia" w:ascii="宋体" w:hAnsi="宋体" w:eastAsia="宋体" w:cs="宋体"/>
          <w:sz w:val="24"/>
          <w:szCs w:val="24"/>
        </w:rPr>
        <w:t>为乙方律师的联系人，负责转达甲方的指示和要求，提供文件和资料等，甲方更换联系人应当书面通知委托代理人；</w:t>
      </w:r>
    </w:p>
    <w:p w14:paraId="0DC2EF26">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甲方有责任对委托代理事项作出独立的判断、决策，甲方根据乙方律师提供的法律意见、建议、方案所作出的决定而导致的损失，非因乙方律师错误运用法律等重大失职行为造成的，由甲方自行承担。若甲方基于其他考虑或者未根据乙方律师提供的法律意见、建议，自行作出决定而导致的损失，由甲方自行承担。</w:t>
      </w:r>
    </w:p>
    <w:p w14:paraId="0E469E2D">
      <w:pPr>
        <w:keepNext w:val="0"/>
        <w:keepLines w:val="0"/>
        <w:pageBreakBefore w:val="0"/>
        <w:numPr>
          <w:ilvl w:val="0"/>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b/>
          <w:sz w:val="24"/>
          <w:szCs w:val="24"/>
        </w:rPr>
      </w:pPr>
      <w:r>
        <w:rPr>
          <w:rFonts w:hint="eastAsia" w:ascii="宋体" w:hAnsi="宋体" w:eastAsia="宋体" w:cs="宋体"/>
          <w:b/>
          <w:sz w:val="24"/>
          <w:szCs w:val="24"/>
        </w:rPr>
        <w:t>律师代理费和工作费用</w:t>
      </w:r>
    </w:p>
    <w:p w14:paraId="3B6F9941">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甲、乙双方根据《广东省物价局、司法厅律师服务收费管理实施办法》规定的收费标准，结合本案法律关系的性质、案情的复杂性、代理案件的工作量以及本案涉诉标的金额等因素，甲、乙双方确认：代理本案的律师费计付如下：</w:t>
      </w:r>
    </w:p>
    <w:p w14:paraId="1A7CD159">
      <w:pPr>
        <w:keepNext w:val="0"/>
        <w:keepLines w:val="0"/>
        <w:pageBreakBefore w:val="0"/>
        <w:numPr>
          <w:ilvl w:val="2"/>
          <w:numId w:val="1"/>
        </w:numPr>
        <w:kinsoku/>
        <w:wordWrap/>
        <w:overflowPunct/>
        <w:topLinePunct w:val="0"/>
        <w:autoSpaceDE/>
        <w:autoSpaceDN/>
        <w:bidi w:val="0"/>
        <w:spacing w:line="360" w:lineRule="auto"/>
        <w:ind w:left="0" w:leftChars="0" w:firstLine="402" w:firstLineChars="0"/>
        <w:rPr>
          <w:rFonts w:hint="eastAsia" w:ascii="宋体" w:hAnsi="宋体" w:eastAsia="宋体" w:cs="宋体"/>
          <w:b w:val="0"/>
          <w:bCs w:val="0"/>
          <w:sz w:val="24"/>
          <w:szCs w:val="24"/>
          <w:lang w:val="en-US" w:eastAsia="zh-Hans"/>
        </w:rPr>
      </w:pPr>
      <w:r>
        <w:rPr>
          <w:rFonts w:hint="eastAsia" w:ascii="宋体" w:hAnsi="宋体" w:eastAsia="宋体" w:cs="宋体"/>
          <w:sz w:val="24"/>
          <w:szCs w:val="24"/>
        </w:rPr>
        <w:t>{{合同收费条款}}</w:t>
      </w:r>
    </w:p>
    <w:p w14:paraId="11F40185">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甲方向乙方支付的律师代理费付至以下账户：</w:t>
      </w:r>
    </w:p>
    <w:p w14:paraId="6D4A3617">
      <w:pPr>
        <w:keepNext w:val="0"/>
        <w:keepLines w:val="0"/>
        <w:pageBreakBefore w:val="0"/>
        <w:numPr>
          <w:ilvl w:val="2"/>
          <w:numId w:val="1"/>
        </w:numPr>
        <w:kinsoku/>
        <w:wordWrap/>
        <w:overflowPunct/>
        <w:topLinePunct w:val="0"/>
        <w:autoSpaceDE/>
        <w:autoSpaceDN/>
        <w:bidi w:val="0"/>
        <w:spacing w:line="360" w:lineRule="auto"/>
        <w:ind w:left="0" w:leftChars="0" w:firstLine="402" w:firstLineChars="0"/>
        <w:rPr>
          <w:rFonts w:hint="eastAsia" w:ascii="宋体" w:hAnsi="宋体" w:eastAsia="宋体" w:cs="宋体"/>
          <w:b/>
          <w:bCs/>
          <w:sz w:val="24"/>
          <w:szCs w:val="24"/>
        </w:rPr>
      </w:pPr>
      <w:r>
        <w:rPr>
          <w:rFonts w:hint="eastAsia" w:ascii="宋体" w:hAnsi="宋体" w:eastAsia="宋体" w:cs="宋体"/>
          <w:b/>
          <w:bCs/>
          <w:sz w:val="24"/>
          <w:szCs w:val="24"/>
        </w:rPr>
        <w:t>收款人名称：北京（广州）律师事务所</w:t>
      </w:r>
    </w:p>
    <w:p w14:paraId="3A6B214A">
      <w:pPr>
        <w:keepNext w:val="0"/>
        <w:keepLines w:val="0"/>
        <w:pageBreakBefore w:val="0"/>
        <w:numPr>
          <w:ilvl w:val="2"/>
          <w:numId w:val="1"/>
        </w:numPr>
        <w:kinsoku/>
        <w:wordWrap/>
        <w:overflowPunct/>
        <w:topLinePunct w:val="0"/>
        <w:autoSpaceDE/>
        <w:autoSpaceDN/>
        <w:bidi w:val="0"/>
        <w:spacing w:line="360" w:lineRule="auto"/>
        <w:ind w:left="0" w:leftChars="0" w:firstLine="402" w:firstLineChars="0"/>
        <w:rPr>
          <w:rFonts w:hint="eastAsia" w:ascii="宋体" w:hAnsi="宋体" w:eastAsia="宋体" w:cs="宋体"/>
          <w:b/>
          <w:bCs/>
          <w:sz w:val="24"/>
          <w:szCs w:val="24"/>
        </w:rPr>
      </w:pPr>
      <w:r>
        <w:rPr>
          <w:rFonts w:hint="eastAsia" w:ascii="宋体" w:hAnsi="宋体" w:eastAsia="宋体" w:cs="宋体"/>
          <w:b/>
          <w:bCs/>
          <w:sz w:val="24"/>
          <w:szCs w:val="24"/>
        </w:rPr>
        <w:t xml:space="preserve">收款账号：  </w:t>
      </w:r>
    </w:p>
    <w:p w14:paraId="575D54C2">
      <w:pPr>
        <w:keepNext w:val="0"/>
        <w:keepLines w:val="0"/>
        <w:pageBreakBefore w:val="0"/>
        <w:numPr>
          <w:ilvl w:val="2"/>
          <w:numId w:val="1"/>
        </w:numPr>
        <w:kinsoku/>
        <w:wordWrap/>
        <w:overflowPunct/>
        <w:topLinePunct w:val="0"/>
        <w:autoSpaceDE/>
        <w:autoSpaceDN/>
        <w:bidi w:val="0"/>
        <w:spacing w:line="360" w:lineRule="auto"/>
        <w:ind w:left="0" w:leftChars="0" w:firstLine="402" w:firstLineChars="0"/>
        <w:rPr>
          <w:rFonts w:hint="eastAsia" w:ascii="宋体" w:hAnsi="宋体" w:eastAsia="宋体" w:cs="宋体"/>
          <w:b/>
          <w:bCs/>
          <w:sz w:val="24"/>
          <w:szCs w:val="24"/>
        </w:rPr>
      </w:pPr>
      <w:r>
        <w:rPr>
          <w:rFonts w:hint="eastAsia" w:ascii="宋体" w:hAnsi="宋体" w:eastAsia="宋体" w:cs="宋体"/>
          <w:b/>
          <w:bCs/>
          <w:sz w:val="24"/>
          <w:szCs w:val="24"/>
        </w:rPr>
        <w:t>收款银行及地址：</w:t>
      </w:r>
    </w:p>
    <w:p w14:paraId="4C490364">
      <w:pPr>
        <w:keepNext w:val="0"/>
        <w:keepLines w:val="0"/>
        <w:pageBreakBefore w:val="0"/>
        <w:numPr>
          <w:ilvl w:val="2"/>
          <w:numId w:val="1"/>
        </w:numPr>
        <w:kinsoku/>
        <w:wordWrap/>
        <w:overflowPunct/>
        <w:topLinePunct w:val="0"/>
        <w:autoSpaceDE/>
        <w:autoSpaceDN/>
        <w:bidi w:val="0"/>
        <w:spacing w:line="360" w:lineRule="auto"/>
        <w:ind w:left="0" w:leftChars="0" w:firstLine="402" w:firstLineChars="0"/>
        <w:rPr>
          <w:rFonts w:hint="eastAsia" w:ascii="宋体" w:hAnsi="宋体" w:eastAsia="宋体" w:cs="宋体"/>
          <w:sz w:val="24"/>
          <w:szCs w:val="24"/>
        </w:rPr>
      </w:pPr>
      <w:bookmarkStart w:id="4" w:name="_Hlk66119550"/>
      <w:r>
        <w:rPr>
          <w:rFonts w:hint="eastAsia" w:ascii="宋体" w:hAnsi="宋体" w:eastAsia="宋体" w:cs="宋体"/>
          <w:sz w:val="24"/>
          <w:szCs w:val="24"/>
        </w:rPr>
        <w:t>本合同提前解除的，应当由双方书面确认并结清有关费用。</w:t>
      </w:r>
    </w:p>
    <w:bookmarkEnd w:id="4"/>
    <w:p w14:paraId="312ABBBF">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bCs/>
          <w:sz w:val="24"/>
          <w:szCs w:val="24"/>
        </w:rPr>
      </w:pPr>
      <w:r>
        <w:rPr>
          <w:rFonts w:hint="eastAsia" w:ascii="宋体" w:hAnsi="宋体" w:eastAsia="宋体" w:cs="宋体"/>
          <w:bCs/>
          <w:sz w:val="24"/>
          <w:szCs w:val="24"/>
        </w:rPr>
        <w:t>乙方律师办理委托事项所发生的下列工作费用由甲方另行支付：</w:t>
      </w:r>
    </w:p>
    <w:p w14:paraId="7335FC15">
      <w:pPr>
        <w:keepNext w:val="0"/>
        <w:keepLines w:val="0"/>
        <w:pageBreakBefore w:val="0"/>
        <w:numPr>
          <w:ilvl w:val="2"/>
          <w:numId w:val="1"/>
        </w:numPr>
        <w:kinsoku/>
        <w:wordWrap/>
        <w:overflowPunct/>
        <w:topLinePunct w:val="0"/>
        <w:autoSpaceDE/>
        <w:autoSpaceDN/>
        <w:bidi w:val="0"/>
        <w:spacing w:line="360" w:lineRule="auto"/>
        <w:ind w:left="0" w:leftChars="0" w:firstLine="402" w:firstLineChars="0"/>
        <w:rPr>
          <w:rFonts w:hint="eastAsia" w:ascii="宋体" w:hAnsi="宋体" w:eastAsia="宋体" w:cs="宋体"/>
          <w:bCs/>
          <w:sz w:val="24"/>
          <w:szCs w:val="24"/>
        </w:rPr>
      </w:pPr>
      <w:r>
        <w:rPr>
          <w:rFonts w:hint="eastAsia" w:ascii="宋体" w:hAnsi="宋体" w:eastAsia="宋体" w:cs="宋体"/>
          <w:bCs/>
          <w:sz w:val="24"/>
          <w:szCs w:val="24"/>
        </w:rPr>
        <w:t>相关行政、司法、鉴定、公证及其他专业顾问等部</w:t>
      </w:r>
      <w:bookmarkStart w:id="11" w:name="_GoBack"/>
      <w:bookmarkEnd w:id="11"/>
      <w:r>
        <w:rPr>
          <w:rFonts w:hint="eastAsia" w:ascii="宋体" w:hAnsi="宋体" w:eastAsia="宋体" w:cs="宋体"/>
          <w:bCs/>
          <w:sz w:val="24"/>
          <w:szCs w:val="24"/>
        </w:rPr>
        <w:t>门收取的费用；</w:t>
      </w:r>
    </w:p>
    <w:p w14:paraId="1DB8D876">
      <w:pPr>
        <w:keepNext w:val="0"/>
        <w:keepLines w:val="0"/>
        <w:pageBreakBefore w:val="0"/>
        <w:numPr>
          <w:ilvl w:val="2"/>
          <w:numId w:val="1"/>
        </w:numPr>
        <w:kinsoku/>
        <w:wordWrap/>
        <w:overflowPunct/>
        <w:topLinePunct w:val="0"/>
        <w:autoSpaceDE/>
        <w:autoSpaceDN/>
        <w:bidi w:val="0"/>
        <w:spacing w:line="360" w:lineRule="auto"/>
        <w:ind w:left="0" w:leftChars="0" w:firstLine="402" w:firstLineChars="0"/>
        <w:rPr>
          <w:rFonts w:hint="eastAsia" w:ascii="宋体" w:hAnsi="宋体" w:eastAsia="宋体" w:cs="宋体"/>
          <w:bCs/>
          <w:sz w:val="24"/>
          <w:szCs w:val="24"/>
        </w:rPr>
      </w:pPr>
      <w:r>
        <w:rPr>
          <w:rFonts w:hint="eastAsia" w:ascii="宋体" w:hAnsi="宋体" w:eastAsia="宋体" w:cs="宋体"/>
          <w:bCs/>
          <w:sz w:val="24"/>
          <w:szCs w:val="24"/>
        </w:rPr>
        <w:t>市外(包括远郊区县)发生的交通费、食宿费及通讯费、翻译费等</w:t>
      </w:r>
      <w:r>
        <w:rPr>
          <w:rFonts w:hint="eastAsia" w:ascii="宋体" w:hAnsi="宋体" w:eastAsia="宋体" w:cs="宋体"/>
          <w:b/>
          <w:sz w:val="24"/>
          <w:szCs w:val="24"/>
        </w:rPr>
        <w:t>办案差旅费</w:t>
      </w:r>
      <w:r>
        <w:rPr>
          <w:rFonts w:hint="eastAsia" w:ascii="宋体" w:hAnsi="宋体" w:eastAsia="宋体" w:cs="宋体"/>
          <w:bCs/>
          <w:sz w:val="24"/>
          <w:szCs w:val="24"/>
        </w:rPr>
        <w:t>；</w:t>
      </w:r>
    </w:p>
    <w:p w14:paraId="683CE492">
      <w:pPr>
        <w:keepNext w:val="0"/>
        <w:keepLines w:val="0"/>
        <w:pageBreakBefore w:val="0"/>
        <w:numPr>
          <w:ilvl w:val="2"/>
          <w:numId w:val="1"/>
        </w:numPr>
        <w:kinsoku/>
        <w:wordWrap/>
        <w:overflowPunct/>
        <w:topLinePunct w:val="0"/>
        <w:autoSpaceDE/>
        <w:autoSpaceDN/>
        <w:bidi w:val="0"/>
        <w:spacing w:line="360" w:lineRule="auto"/>
        <w:ind w:left="0" w:leftChars="0" w:firstLine="402" w:firstLineChars="0"/>
        <w:rPr>
          <w:rFonts w:hint="eastAsia" w:ascii="宋体" w:hAnsi="宋体" w:eastAsia="宋体" w:cs="宋体"/>
          <w:bCs/>
          <w:sz w:val="24"/>
          <w:szCs w:val="24"/>
        </w:rPr>
      </w:pPr>
      <w:r>
        <w:rPr>
          <w:rFonts w:hint="eastAsia" w:ascii="宋体" w:hAnsi="宋体" w:eastAsia="宋体" w:cs="宋体"/>
          <w:bCs/>
          <w:sz w:val="24"/>
          <w:szCs w:val="24"/>
        </w:rPr>
        <w:t>征得甲方同意后支付的其他费用。</w:t>
      </w:r>
    </w:p>
    <w:p w14:paraId="27EF672B">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bCs/>
          <w:sz w:val="24"/>
          <w:szCs w:val="24"/>
        </w:rPr>
      </w:pPr>
      <w:r>
        <w:rPr>
          <w:rFonts w:hint="eastAsia" w:ascii="宋体" w:hAnsi="宋体" w:eastAsia="宋体" w:cs="宋体"/>
          <w:bCs/>
          <w:sz w:val="24"/>
          <w:szCs w:val="24"/>
        </w:rPr>
        <w:t>上述律师费和工作费用甲方应当按照本合同一次性支付或分期支付的约定，按时、足额向乙方支付。若甲方逾期10日未支付律师代理费或工作费用的，乙方有权解除本合同或暂停办理委托事项，并无需承担任何责任。</w:t>
      </w:r>
    </w:p>
    <w:p w14:paraId="7BBE9A26">
      <w:pPr>
        <w:keepNext w:val="0"/>
        <w:keepLines w:val="0"/>
        <w:pageBreakBefore w:val="0"/>
        <w:numPr>
          <w:ilvl w:val="0"/>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b/>
          <w:sz w:val="24"/>
          <w:szCs w:val="24"/>
        </w:rPr>
      </w:pPr>
      <w:r>
        <w:rPr>
          <w:rFonts w:hint="eastAsia" w:ascii="宋体" w:hAnsi="宋体" w:eastAsia="宋体" w:cs="宋体"/>
          <w:b/>
          <w:sz w:val="24"/>
          <w:szCs w:val="24"/>
        </w:rPr>
        <w:t>合同的解除及违约责任</w:t>
      </w:r>
    </w:p>
    <w:p w14:paraId="0D52F32D">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乙方已充分告知甲方本案存在的诉讼风险；甲方对此知悉，并自愿承担该诉讼风险。</w:t>
      </w:r>
    </w:p>
    <w:p w14:paraId="207F13EA">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甲、乙双方在本合同签署之前已就本合同涉及的委托事项进行了详细的研究。乙方在签订本合同之前已经向甲方解释了收费规定及标准。</w:t>
      </w:r>
    </w:p>
    <w:p w14:paraId="6274FCEC">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bookmarkStart w:id="5" w:name="_Hlk91057835"/>
      <w:r>
        <w:rPr>
          <w:rFonts w:hint="eastAsia" w:ascii="宋体" w:hAnsi="宋体" w:eastAsia="宋体" w:cs="宋体"/>
          <w:sz w:val="24"/>
          <w:szCs w:val="24"/>
        </w:rPr>
        <w:t>乙方律师因严重失职导致甲方遭受重大经济损失的，乙方应当在甲方已支付的律师费用范围内赔偿甲方经济损失。但因甲方、其他中介机构或者主管部门等任何非乙方原因造成乙方律师工作延误或失误的，乙方不承担任何责任。</w:t>
      </w:r>
      <w:bookmarkEnd w:id="5"/>
    </w:p>
    <w:p w14:paraId="06C092A6">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乙方无正当理由不提供本合同约定的法律服务工作或违反本合同约定义务的，甲方有权要求乙方退还部分或者全部律师费。但甲方不得以如下理由要求乙方退费：</w:t>
      </w:r>
    </w:p>
    <w:p w14:paraId="307AC80D">
      <w:pPr>
        <w:keepNext w:val="0"/>
        <w:keepLines w:val="0"/>
        <w:pageBreakBefore w:val="0"/>
        <w:numPr>
          <w:ilvl w:val="2"/>
          <w:numId w:val="1"/>
        </w:numPr>
        <w:kinsoku/>
        <w:wordWrap/>
        <w:overflowPunct/>
        <w:topLinePunct w:val="0"/>
        <w:autoSpaceDE/>
        <w:autoSpaceDN/>
        <w:bidi w:val="0"/>
        <w:spacing w:line="360" w:lineRule="auto"/>
        <w:ind w:left="0" w:leftChars="0" w:firstLine="402" w:firstLineChars="0"/>
        <w:rPr>
          <w:rFonts w:hint="eastAsia" w:ascii="宋体" w:hAnsi="宋体" w:eastAsia="宋体" w:cs="宋体"/>
          <w:sz w:val="24"/>
          <w:szCs w:val="24"/>
        </w:rPr>
      </w:pPr>
      <w:r>
        <w:rPr>
          <w:rFonts w:hint="eastAsia" w:ascii="宋体" w:hAnsi="宋体" w:eastAsia="宋体" w:cs="宋体"/>
          <w:sz w:val="24"/>
          <w:szCs w:val="24"/>
        </w:rPr>
        <w:t>甲方单方面又委托其他律师事务所的律师代理的；</w:t>
      </w:r>
    </w:p>
    <w:p w14:paraId="5DBC0993">
      <w:pPr>
        <w:keepNext w:val="0"/>
        <w:keepLines w:val="0"/>
        <w:pageBreakBefore w:val="0"/>
        <w:numPr>
          <w:ilvl w:val="2"/>
          <w:numId w:val="1"/>
        </w:numPr>
        <w:kinsoku/>
        <w:wordWrap/>
        <w:overflowPunct/>
        <w:topLinePunct w:val="0"/>
        <w:autoSpaceDE/>
        <w:autoSpaceDN/>
        <w:bidi w:val="0"/>
        <w:spacing w:line="360" w:lineRule="auto"/>
        <w:ind w:left="0" w:leftChars="0" w:firstLine="402" w:firstLineChars="0"/>
        <w:rPr>
          <w:rFonts w:hint="eastAsia" w:ascii="宋体" w:hAnsi="宋体" w:eastAsia="宋体" w:cs="宋体"/>
          <w:sz w:val="24"/>
          <w:szCs w:val="24"/>
        </w:rPr>
      </w:pPr>
      <w:r>
        <w:rPr>
          <w:rFonts w:hint="eastAsia" w:ascii="宋体" w:hAnsi="宋体" w:eastAsia="宋体" w:cs="宋体"/>
          <w:sz w:val="24"/>
          <w:szCs w:val="24"/>
        </w:rPr>
        <w:t>乙方接受委托后，甲方以乙方收费过高为由要求退费的；</w:t>
      </w:r>
    </w:p>
    <w:p w14:paraId="57E78A0D">
      <w:pPr>
        <w:keepNext w:val="0"/>
        <w:keepLines w:val="0"/>
        <w:pageBreakBefore w:val="0"/>
        <w:numPr>
          <w:ilvl w:val="2"/>
          <w:numId w:val="1"/>
        </w:numPr>
        <w:kinsoku/>
        <w:wordWrap/>
        <w:overflowPunct/>
        <w:topLinePunct w:val="0"/>
        <w:autoSpaceDE/>
        <w:autoSpaceDN/>
        <w:bidi w:val="0"/>
        <w:spacing w:line="360" w:lineRule="auto"/>
        <w:ind w:left="0" w:leftChars="0" w:firstLine="402" w:firstLineChars="0"/>
        <w:rPr>
          <w:rFonts w:hint="eastAsia" w:ascii="宋体" w:hAnsi="宋体" w:eastAsia="宋体" w:cs="宋体"/>
          <w:sz w:val="24"/>
          <w:szCs w:val="24"/>
        </w:rPr>
      </w:pPr>
      <w:r>
        <w:rPr>
          <w:rFonts w:hint="eastAsia" w:ascii="宋体" w:hAnsi="宋体" w:eastAsia="宋体" w:cs="宋体"/>
          <w:sz w:val="24"/>
          <w:szCs w:val="24"/>
        </w:rPr>
        <w:t>甲方作为被告时，乙方律师已经为出庭作了准备，原告撤诉的；</w:t>
      </w:r>
    </w:p>
    <w:p w14:paraId="7347F51E">
      <w:pPr>
        <w:keepNext w:val="0"/>
        <w:keepLines w:val="0"/>
        <w:pageBreakBefore w:val="0"/>
        <w:numPr>
          <w:ilvl w:val="2"/>
          <w:numId w:val="1"/>
        </w:numPr>
        <w:kinsoku/>
        <w:wordWrap/>
        <w:overflowPunct/>
        <w:topLinePunct w:val="0"/>
        <w:autoSpaceDE/>
        <w:autoSpaceDN/>
        <w:bidi w:val="0"/>
        <w:spacing w:line="360" w:lineRule="auto"/>
        <w:ind w:left="0" w:leftChars="0" w:firstLine="402" w:firstLineChars="0"/>
        <w:rPr>
          <w:rFonts w:hint="eastAsia" w:ascii="宋体" w:hAnsi="宋体" w:eastAsia="宋体" w:cs="宋体"/>
          <w:sz w:val="24"/>
          <w:szCs w:val="24"/>
        </w:rPr>
      </w:pPr>
      <w:r>
        <w:rPr>
          <w:rFonts w:hint="eastAsia" w:ascii="宋体" w:hAnsi="宋体" w:eastAsia="宋体" w:cs="宋体"/>
          <w:sz w:val="24"/>
          <w:szCs w:val="24"/>
        </w:rPr>
        <w:t>其他非因乙方或者乙方律师的原因，甲方单方解除合同的。</w:t>
      </w:r>
    </w:p>
    <w:p w14:paraId="3EF52EA9">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若甲方委托事项违反法律或者违反律师执业规范的，或甲方有捏造事实、伪造证据或者隐瞒重要情节等情形的，则乙方有权解除本合同、终止代理关系，已收律师费不予退还，同时，甲方仍应按合同第四条的约定向乙方支付全额律师费及工作费用。</w:t>
      </w:r>
    </w:p>
    <w:p w14:paraId="13EFB229">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甲方向乙方提供的资料有虚假、误导、隐瞒、重大遗漏及其他违规行为，导致乙方律师出具的法律文件出现错误或者遗漏，并导致乙方或者乙方律师受到处罚或者第三人向乙方追偿的，甲方应当向乙方承担全部赔偿责任。</w:t>
      </w:r>
    </w:p>
    <w:p w14:paraId="54A5DD1E">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甲方不支付律师费或者工作费用，或者无故单方解除合同的，乙方有权要求甲方支付未付的律师代理费、未报销的工作费用及延期支付的利息，并有权解除本合同或暂停工作直至甲方纠正。</w:t>
      </w:r>
    </w:p>
    <w:p w14:paraId="7C559D8A">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因甲方追加委托事项或增加诉讼/仲裁当事人，或当事人一方提出反诉、增加诉讼/仲裁请求等重大诉讼/仲裁事件变更导致代理事项明显增多的，乙方有权要求增加律师代理费，甲方应当追加律师代理费；增加的律师代理费未经甲乙双方协商一致的，乙方有权在原委托范围内提供工作。</w:t>
      </w:r>
    </w:p>
    <w:p w14:paraId="1EF0B13D">
      <w:pPr>
        <w:keepNext w:val="0"/>
        <w:keepLines w:val="0"/>
        <w:pageBreakBefore w:val="0"/>
        <w:numPr>
          <w:ilvl w:val="0"/>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b/>
          <w:sz w:val="24"/>
          <w:szCs w:val="24"/>
        </w:rPr>
      </w:pPr>
      <w:r>
        <w:rPr>
          <w:rFonts w:hint="eastAsia" w:ascii="宋体" w:hAnsi="宋体" w:eastAsia="宋体" w:cs="宋体"/>
          <w:b/>
          <w:sz w:val="24"/>
          <w:szCs w:val="24"/>
        </w:rPr>
        <w:t>争议的解决</w:t>
      </w:r>
    </w:p>
    <w:p w14:paraId="0633D893">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bookmarkStart w:id="6" w:name="_Hlk66121096"/>
      <w:r>
        <w:rPr>
          <w:rFonts w:hint="eastAsia" w:ascii="宋体" w:hAnsi="宋体" w:eastAsia="宋体" w:cs="宋体"/>
          <w:sz w:val="24"/>
          <w:szCs w:val="24"/>
        </w:rPr>
        <w:t>本合同适用《</w:t>
      </w:r>
      <w:bookmarkStart w:id="7" w:name="_Hlk91057795"/>
      <w:r>
        <w:rPr>
          <w:rFonts w:hint="eastAsia" w:ascii="宋体" w:hAnsi="宋体" w:eastAsia="宋体" w:cs="宋体"/>
          <w:sz w:val="24"/>
          <w:szCs w:val="24"/>
        </w:rPr>
        <w:t>中华人民共和国</w:t>
      </w:r>
      <w:bookmarkEnd w:id="7"/>
      <w:r>
        <w:rPr>
          <w:rFonts w:hint="eastAsia" w:ascii="宋体" w:hAnsi="宋体" w:eastAsia="宋体" w:cs="宋体"/>
          <w:sz w:val="24"/>
          <w:szCs w:val="24"/>
        </w:rPr>
        <w:t>律师法》《中华人民共和国仲裁法》等法律。</w:t>
      </w:r>
    </w:p>
    <w:p w14:paraId="0C849F9A">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甲乙双方如果发生争议，应当友好协商解决。如协商不成，任何一方均有权将争议提交广州仲裁委员会，按照提交仲裁时该会现行有效的仲裁规则进行仲裁，仲裁裁决是终局的，对甲乙双方均有约束力。</w:t>
      </w:r>
      <w:bookmarkEnd w:id="6"/>
    </w:p>
    <w:p w14:paraId="126C67ED">
      <w:pPr>
        <w:keepNext w:val="0"/>
        <w:keepLines w:val="0"/>
        <w:pageBreakBefore w:val="0"/>
        <w:numPr>
          <w:ilvl w:val="0"/>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b/>
          <w:sz w:val="24"/>
          <w:szCs w:val="24"/>
        </w:rPr>
      </w:pPr>
      <w:r>
        <w:rPr>
          <w:rFonts w:hint="eastAsia" w:ascii="宋体" w:hAnsi="宋体" w:eastAsia="宋体" w:cs="宋体"/>
          <w:b/>
          <w:sz w:val="24"/>
          <w:szCs w:val="24"/>
        </w:rPr>
        <w:t>通知和送达</w:t>
      </w:r>
    </w:p>
    <w:p w14:paraId="0EB45127">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甲乙双方因履行本合同而相互发出或者提供的所有通知、文件、资料，均以本合同所列明的地址、电子邮箱、电话送达，一方如果迁址或者变更电话、电子邮箱的，应当书面通知对方。</w:t>
      </w:r>
    </w:p>
    <w:p w14:paraId="1F55044C">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z w:val="24"/>
          <w:szCs w:val="24"/>
        </w:rPr>
      </w:pPr>
      <w:r>
        <w:rPr>
          <w:rFonts w:hint="eastAsia" w:ascii="宋体" w:hAnsi="宋体" w:eastAsia="宋体" w:cs="宋体"/>
          <w:sz w:val="24"/>
          <w:szCs w:val="24"/>
        </w:rPr>
        <w:t>以当面交付文件方式送达的，交付之时视为送达；以电子邮件方式送达的，发出电子邮件时视为送达；以邮寄方式送达的，邮件交邮当日视为送达。</w:t>
      </w:r>
    </w:p>
    <w:p w14:paraId="2F1EBD84">
      <w:pPr>
        <w:keepNext w:val="0"/>
        <w:keepLines w:val="0"/>
        <w:pageBreakBefore w:val="0"/>
        <w:numPr>
          <w:ilvl w:val="0"/>
          <w:numId w:val="1"/>
        </w:numPr>
        <w:tabs>
          <w:tab w:val="left" w:pos="0"/>
        </w:tabs>
        <w:kinsoku/>
        <w:wordWrap/>
        <w:overflowPunct/>
        <w:topLinePunct w:val="0"/>
        <w:autoSpaceDE/>
        <w:autoSpaceDN/>
        <w:bidi w:val="0"/>
        <w:spacing w:line="360" w:lineRule="auto"/>
        <w:ind w:left="0" w:leftChars="0" w:firstLine="400" w:firstLineChars="0"/>
        <w:rPr>
          <w:rFonts w:hint="eastAsia" w:ascii="宋体" w:hAnsi="宋体" w:eastAsia="宋体" w:cs="宋体"/>
          <w:b/>
          <w:spacing w:val="6"/>
          <w:sz w:val="24"/>
          <w:szCs w:val="24"/>
        </w:rPr>
      </w:pPr>
      <w:r>
        <w:rPr>
          <w:rFonts w:hint="eastAsia" w:ascii="宋体" w:hAnsi="宋体" w:eastAsia="宋体" w:cs="宋体"/>
          <w:b/>
          <w:spacing w:val="6"/>
          <w:sz w:val="24"/>
          <w:szCs w:val="24"/>
        </w:rPr>
        <w:t>其他事项</w:t>
      </w:r>
    </w:p>
    <w:p w14:paraId="15364489">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pacing w:val="6"/>
          <w:sz w:val="24"/>
          <w:szCs w:val="24"/>
        </w:rPr>
      </w:pPr>
      <w:r>
        <w:rPr>
          <w:rFonts w:hint="eastAsia" w:ascii="宋体" w:hAnsi="宋体" w:eastAsia="宋体" w:cs="宋体"/>
          <w:spacing w:val="6"/>
          <w:sz w:val="24"/>
          <w:szCs w:val="24"/>
        </w:rPr>
        <w:t>甲、乙双方在本合同签署之前已就本合同涉及的委托事项进行了详细的研究。乙方在签订本合同之前已经向甲方解释了收费规定及标准。</w:t>
      </w:r>
    </w:p>
    <w:p w14:paraId="7328955A">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pacing w:val="6"/>
          <w:sz w:val="24"/>
          <w:szCs w:val="24"/>
        </w:rPr>
      </w:pPr>
      <w:r>
        <w:rPr>
          <w:rFonts w:hint="eastAsia" w:ascii="宋体" w:hAnsi="宋体" w:eastAsia="宋体" w:cs="宋体"/>
          <w:spacing w:val="6"/>
          <w:sz w:val="24"/>
          <w:szCs w:val="24"/>
        </w:rPr>
        <w:t>若本合同乙方现指派律师因转律师事务所执业等原因而工作变动的，则甲方</w:t>
      </w:r>
      <w:r>
        <w:rPr>
          <w:rFonts w:hint="eastAsia" w:ascii="宋体" w:hAnsi="宋体" w:eastAsia="宋体" w:cs="宋体"/>
          <w:b/>
          <w:spacing w:val="6"/>
          <w:sz w:val="24"/>
          <w:szCs w:val="24"/>
        </w:rPr>
        <w:t>同意</w:t>
      </w:r>
      <w:r>
        <w:rPr>
          <w:rFonts w:hint="eastAsia" w:ascii="宋体" w:hAnsi="宋体" w:eastAsia="宋体" w:cs="宋体"/>
          <w:spacing w:val="6"/>
          <w:sz w:val="24"/>
          <w:szCs w:val="24"/>
        </w:rPr>
        <w:t>：自乙方现指派律师转入新律师事务所执业之日起，甲方与乙方之间的委托服务关系终止，甲、乙双方就原委托服务合同书之权利义务[包括有关服务工作及律师费的支付等]转由甲方与现指派律师转入的新律师事务所</w:t>
      </w:r>
      <w:r>
        <w:rPr>
          <w:rFonts w:hint="eastAsia" w:ascii="宋体" w:hAnsi="宋体" w:eastAsia="宋体" w:cs="宋体"/>
          <w:b/>
          <w:spacing w:val="6"/>
          <w:sz w:val="24"/>
          <w:szCs w:val="24"/>
        </w:rPr>
        <w:t>承继</w:t>
      </w:r>
      <w:r>
        <w:rPr>
          <w:rFonts w:hint="eastAsia" w:ascii="宋体" w:hAnsi="宋体" w:eastAsia="宋体" w:cs="宋体"/>
          <w:spacing w:val="6"/>
          <w:sz w:val="24"/>
          <w:szCs w:val="24"/>
        </w:rPr>
        <w:t>，上述服务也转由新律师事务所指派现指派律师继续提供，至上述应提供之服务事项完成时止。</w:t>
      </w:r>
    </w:p>
    <w:p w14:paraId="35E005BA">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pacing w:val="6"/>
          <w:sz w:val="24"/>
          <w:szCs w:val="24"/>
        </w:rPr>
      </w:pPr>
      <w:bookmarkStart w:id="8" w:name="_Hlk66115846"/>
      <w:r>
        <w:rPr>
          <w:rFonts w:hint="eastAsia" w:ascii="宋体" w:hAnsi="宋体" w:eastAsia="宋体" w:cs="宋体"/>
          <w:spacing w:val="6"/>
          <w:sz w:val="24"/>
          <w:szCs w:val="24"/>
        </w:rPr>
        <w:t>本合同</w:t>
      </w:r>
      <w:r>
        <w:rPr>
          <w:rFonts w:hint="eastAsia" w:ascii="宋体" w:hAnsi="宋体" w:eastAsia="宋体" w:cs="宋体"/>
          <w:b/>
          <w:bCs/>
          <w:spacing w:val="6"/>
          <w:sz w:val="24"/>
          <w:szCs w:val="24"/>
          <w:u w:val="single"/>
        </w:rPr>
        <w:t>附件《民事诉讼风险告知书》</w:t>
      </w:r>
      <w:r>
        <w:rPr>
          <w:rFonts w:hint="eastAsia" w:ascii="宋体" w:hAnsi="宋体" w:eastAsia="宋体" w:cs="宋体"/>
          <w:spacing w:val="6"/>
          <w:sz w:val="24"/>
          <w:szCs w:val="24"/>
        </w:rPr>
        <w:t>内容甲方已阅读知悉。</w:t>
      </w:r>
    </w:p>
    <w:p w14:paraId="6429FCCC">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pacing w:val="6"/>
          <w:sz w:val="24"/>
          <w:szCs w:val="24"/>
        </w:rPr>
      </w:pPr>
      <w:r>
        <w:rPr>
          <w:rFonts w:hint="eastAsia" w:ascii="宋体" w:hAnsi="宋体" w:eastAsia="宋体" w:cs="宋体"/>
          <w:spacing w:val="6"/>
          <w:sz w:val="24"/>
          <w:szCs w:val="24"/>
        </w:rPr>
        <w:t>本合同自甲乙</w:t>
      </w:r>
      <w:r>
        <w:rPr>
          <w:rFonts w:hint="eastAsia" w:ascii="宋体" w:hAnsi="宋体" w:eastAsia="宋体" w:cs="宋体"/>
          <w:color w:val="000000" w:themeColor="text1"/>
          <w:spacing w:val="6"/>
          <w:sz w:val="24"/>
          <w:szCs w:val="24"/>
          <w14:textFill>
            <w14:solidFill>
              <w14:schemeClr w14:val="tx1"/>
            </w14:solidFill>
          </w14:textFill>
        </w:rPr>
        <w:t>双方签字盖章之日起生效，本合同期限自</w:t>
      </w:r>
      <w:r>
        <w:rPr>
          <w:rFonts w:hint="eastAsia" w:ascii="宋体" w:hAnsi="宋体" w:eastAsia="宋体" w:cs="宋体"/>
          <w:spacing w:val="6"/>
          <w:sz w:val="24"/>
          <w:szCs w:val="24"/>
        </w:rPr>
        <w:t>生效日起至受案法院/仲裁委员会就本案作出裁判文书（含民事调解书）或甲方与对方当事人达成和解，或对方当事人（或甲方）撤回起诉/仲裁申请时止【本合同提前终止的除外】。</w:t>
      </w:r>
    </w:p>
    <w:bookmarkEnd w:id="8"/>
    <w:p w14:paraId="091F3B4C">
      <w:pPr>
        <w:keepNext w:val="0"/>
        <w:keepLines w:val="0"/>
        <w:pageBreakBefore w:val="0"/>
        <w:numPr>
          <w:ilvl w:val="1"/>
          <w:numId w:val="1"/>
        </w:numPr>
        <w:kinsoku/>
        <w:wordWrap/>
        <w:overflowPunct/>
        <w:topLinePunct w:val="0"/>
        <w:autoSpaceDE/>
        <w:autoSpaceDN/>
        <w:bidi w:val="0"/>
        <w:spacing w:line="360" w:lineRule="auto"/>
        <w:ind w:left="0" w:leftChars="0" w:firstLine="400" w:firstLineChars="0"/>
        <w:rPr>
          <w:rFonts w:hint="eastAsia" w:ascii="宋体" w:hAnsi="宋体" w:eastAsia="宋体" w:cs="宋体"/>
          <w:spacing w:val="6"/>
          <w:sz w:val="24"/>
          <w:szCs w:val="24"/>
        </w:rPr>
      </w:pPr>
      <w:r>
        <w:rPr>
          <w:rFonts w:hint="eastAsia" w:ascii="宋体" w:hAnsi="宋体" w:eastAsia="宋体" w:cs="宋体"/>
          <w:spacing w:val="6"/>
          <w:sz w:val="24"/>
          <w:szCs w:val="24"/>
        </w:rPr>
        <w:t>本合同正本一式</w:t>
      </w:r>
      <w:r>
        <w:rPr>
          <w:rFonts w:hint="eastAsia" w:ascii="宋体" w:hAnsi="宋体" w:cs="宋体"/>
          <w:spacing w:val="6"/>
          <w:sz w:val="24"/>
          <w:szCs w:val="24"/>
          <w:lang w:val="en-US" w:eastAsia="zh-CN"/>
        </w:rPr>
        <w:t>{{合同份数}}</w:t>
      </w:r>
      <w:r>
        <w:rPr>
          <w:rFonts w:hint="eastAsia" w:ascii="宋体" w:hAnsi="宋体" w:eastAsia="宋体" w:cs="宋体"/>
          <w:spacing w:val="6"/>
          <w:sz w:val="24"/>
          <w:szCs w:val="24"/>
        </w:rPr>
        <w:t>份，甲方持</w:t>
      </w:r>
      <w:r>
        <w:rPr>
          <w:rFonts w:hint="eastAsia" w:ascii="宋体" w:hAnsi="宋体" w:cs="宋体"/>
          <w:spacing w:val="6"/>
          <w:sz w:val="24"/>
          <w:szCs w:val="24"/>
          <w:lang w:val="en-US" w:eastAsia="zh-CN"/>
        </w:rPr>
        <w:t>{{委托人数量}}</w:t>
      </w:r>
      <w:r>
        <w:rPr>
          <w:rFonts w:hint="eastAsia" w:ascii="宋体" w:hAnsi="宋体" w:eastAsia="宋体" w:cs="宋体"/>
          <w:spacing w:val="6"/>
          <w:sz w:val="24"/>
          <w:szCs w:val="24"/>
        </w:rPr>
        <w:t>份，乙方及乙方律师共持</w:t>
      </w:r>
      <w:r>
        <w:rPr>
          <w:rFonts w:hint="eastAsia" w:ascii="宋体" w:hAnsi="宋体" w:cs="宋体"/>
          <w:spacing w:val="6"/>
          <w:sz w:val="24"/>
          <w:szCs w:val="24"/>
          <w:lang w:val="en-US" w:eastAsia="zh-CN"/>
        </w:rPr>
        <w:t>2</w:t>
      </w:r>
      <w:r>
        <w:rPr>
          <w:rFonts w:hint="eastAsia" w:ascii="宋体" w:hAnsi="宋体" w:eastAsia="宋体" w:cs="宋体"/>
          <w:spacing w:val="6"/>
          <w:sz w:val="24"/>
          <w:szCs w:val="24"/>
        </w:rPr>
        <w:t>份，每份具有同等法律效力。</w:t>
      </w:r>
    </w:p>
    <w:p w14:paraId="5F7D75D9">
      <w:pPr>
        <w:keepNext w:val="0"/>
        <w:keepLines w:val="0"/>
        <w:pageBreakBefore w:val="0"/>
        <w:kinsoku/>
        <w:wordWrap/>
        <w:overflowPunct/>
        <w:topLinePunct w:val="0"/>
        <w:autoSpaceDE/>
        <w:autoSpaceDN/>
        <w:bidi w:val="0"/>
        <w:spacing w:line="360" w:lineRule="auto"/>
        <w:rPr>
          <w:rFonts w:hint="eastAsia" w:ascii="宋体" w:hAnsi="宋体" w:eastAsia="宋体" w:cs="宋体"/>
          <w:b/>
          <w:bCs/>
          <w:spacing w:val="6"/>
          <w:sz w:val="24"/>
        </w:rPr>
      </w:pPr>
    </w:p>
    <w:p w14:paraId="2DB06D1B">
      <w:pPr>
        <w:keepNext w:val="0"/>
        <w:keepLines w:val="0"/>
        <w:pageBreakBefore w:val="0"/>
        <w:kinsoku/>
        <w:wordWrap/>
        <w:overflowPunct/>
        <w:topLinePunct w:val="0"/>
        <w:autoSpaceDE/>
        <w:autoSpaceDN/>
        <w:bidi w:val="0"/>
        <w:spacing w:line="360" w:lineRule="auto"/>
        <w:ind w:left="0" w:firstLine="504" w:firstLineChars="200"/>
        <w:jc w:val="left"/>
        <w:rPr>
          <w:rFonts w:hint="eastAsia" w:ascii="宋体" w:hAnsi="宋体" w:eastAsia="宋体" w:cs="宋体"/>
          <w:sz w:val="24"/>
        </w:rPr>
      </w:pPr>
      <w:r>
        <w:rPr>
          <w:rFonts w:hint="eastAsia" w:ascii="宋体" w:hAnsi="宋体" w:eastAsia="宋体" w:cs="宋体"/>
          <w:b/>
          <w:bCs/>
          <w:spacing w:val="6"/>
          <w:sz w:val="24"/>
        </w:rPr>
        <w:t>（</w:t>
      </w:r>
      <w:r>
        <w:rPr>
          <w:rFonts w:hint="eastAsia" w:ascii="宋体" w:hAnsi="宋体" w:cs="宋体"/>
          <w:b/>
          <w:bCs/>
          <w:spacing w:val="6"/>
          <w:sz w:val="24"/>
          <w:lang w:val="en-US" w:eastAsia="zh-CN"/>
        </w:rPr>
        <w:t>以下</w:t>
      </w:r>
      <w:r>
        <w:rPr>
          <w:rFonts w:hint="eastAsia" w:ascii="宋体" w:hAnsi="宋体" w:eastAsia="宋体" w:cs="宋体"/>
          <w:b/>
          <w:bCs/>
          <w:spacing w:val="6"/>
          <w:sz w:val="24"/>
        </w:rPr>
        <w:t>无正文，为签署页）</w:t>
      </w:r>
    </w:p>
    <w:p w14:paraId="18617E82">
      <w:pPr>
        <w:keepNext w:val="0"/>
        <w:keepLines w:val="0"/>
        <w:pageBreakBefore w:val="0"/>
        <w:kinsoku/>
        <w:wordWrap/>
        <w:overflowPunct/>
        <w:topLinePunct w:val="0"/>
        <w:autoSpaceDE/>
        <w:autoSpaceDN/>
        <w:bidi w:val="0"/>
        <w:spacing w:line="360" w:lineRule="auto"/>
        <w:ind w:left="0" w:firstLine="480" w:firstLineChars="200"/>
        <w:rPr>
          <w:rFonts w:hint="eastAsia" w:ascii="宋体" w:hAnsi="宋体" w:eastAsia="宋体" w:cs="宋体"/>
          <w:sz w:val="24"/>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7"/>
        <w:gridCol w:w="4927"/>
      </w:tblGrid>
      <w:tr w14:paraId="4CDF15C6">
        <w:tc>
          <w:tcPr>
            <w:tcW w:w="4927" w:type="dxa"/>
            <w:tcBorders>
              <w:top w:val="nil"/>
              <w:left w:val="nil"/>
              <w:bottom w:val="nil"/>
              <w:right w:val="single" w:color="auto" w:sz="4" w:space="0"/>
            </w:tcBorders>
          </w:tcPr>
          <w:p w14:paraId="7A8E2520">
            <w:pPr>
              <w:keepNext w:val="0"/>
              <w:keepLines w:val="0"/>
              <w:pageBreakBefore w:val="0"/>
              <w:kinsoku/>
              <w:wordWrap/>
              <w:overflowPunct/>
              <w:topLinePunct w:val="0"/>
              <w:autoSpaceDE/>
              <w:autoSpaceDN/>
              <w:bidi w:val="0"/>
              <w:spacing w:line="360" w:lineRule="auto"/>
              <w:rPr>
                <w:rFonts w:hint="default" w:ascii="宋体" w:hAnsi="宋体" w:eastAsia="宋体" w:cs="宋体"/>
                <w:sz w:val="24"/>
                <w:vertAlign w:val="baseline"/>
                <w:lang w:val="en-US" w:eastAsia="zh-CN"/>
              </w:rPr>
            </w:pPr>
            <w:r>
              <w:rPr>
                <w:rFonts w:hint="eastAsia" w:ascii="宋体" w:hAnsi="宋体" w:cs="宋体"/>
                <w:sz w:val="24"/>
                <w:vertAlign w:val="baseline"/>
                <w:lang w:val="en-US" w:eastAsia="zh-CN"/>
              </w:rPr>
              <w:t>{{委托人签名盖章信息}}</w:t>
            </w:r>
          </w:p>
        </w:tc>
        <w:tc>
          <w:tcPr>
            <w:tcW w:w="4927" w:type="dxa"/>
            <w:tcBorders>
              <w:top w:val="nil"/>
              <w:left w:val="single" w:color="auto" w:sz="4" w:space="0"/>
              <w:bottom w:val="nil"/>
              <w:right w:val="nil"/>
            </w:tcBorders>
          </w:tcPr>
          <w:p w14:paraId="0031C4A0">
            <w:pPr>
              <w:keepNext w:val="0"/>
              <w:keepLines w:val="0"/>
              <w:pageBreakBefore w:val="0"/>
              <w:kinsoku/>
              <w:wordWrap/>
              <w:overflowPunct/>
              <w:topLinePunct w:val="0"/>
              <w:autoSpaceDE/>
              <w:autoSpaceDN/>
              <w:bidi w:val="0"/>
              <w:spacing w:line="360" w:lineRule="auto"/>
              <w:rPr>
                <w:rFonts w:hint="eastAsia" w:ascii="宋体" w:hAnsi="宋体" w:eastAsia="宋体" w:cs="宋体"/>
                <w:sz w:val="24"/>
                <w:vertAlign w:val="baseline"/>
              </w:rPr>
            </w:pPr>
            <w:r>
              <w:rPr>
                <w:rFonts w:hint="eastAsia" w:ascii="宋体" w:hAnsi="宋体" w:eastAsia="宋体" w:cs="宋体"/>
                <w:sz w:val="24"/>
                <w:vertAlign w:val="baseline"/>
              </w:rPr>
              <w:t>乙方</w:t>
            </w:r>
            <w:r>
              <w:rPr>
                <w:rFonts w:hint="eastAsia" w:ascii="宋体" w:hAnsi="宋体" w:cs="宋体"/>
                <w:sz w:val="24"/>
                <w:vertAlign w:val="baseline"/>
                <w:lang w:eastAsia="zh-CN"/>
              </w:rPr>
              <w:t>（</w:t>
            </w:r>
            <w:r>
              <w:rPr>
                <w:rFonts w:hint="eastAsia" w:ascii="宋体" w:hAnsi="宋体" w:cs="宋体"/>
                <w:sz w:val="24"/>
                <w:vertAlign w:val="baseline"/>
                <w:lang w:val="en-US" w:eastAsia="zh-CN"/>
              </w:rPr>
              <w:t>盖章</w:t>
            </w:r>
            <w:r>
              <w:rPr>
                <w:rFonts w:hint="eastAsia" w:ascii="宋体" w:hAnsi="宋体" w:cs="宋体"/>
                <w:sz w:val="24"/>
                <w:vertAlign w:val="baseline"/>
                <w:lang w:eastAsia="zh-CN"/>
              </w:rPr>
              <w:t>）</w:t>
            </w:r>
            <w:r>
              <w:rPr>
                <w:rFonts w:hint="eastAsia" w:ascii="宋体" w:hAnsi="宋体" w:eastAsia="宋体" w:cs="宋体"/>
                <w:sz w:val="24"/>
                <w:vertAlign w:val="baseline"/>
              </w:rPr>
              <w:t>：</w:t>
            </w:r>
          </w:p>
          <w:p w14:paraId="3C53F26C">
            <w:pPr>
              <w:keepNext w:val="0"/>
              <w:keepLines w:val="0"/>
              <w:pageBreakBefore w:val="0"/>
              <w:kinsoku/>
              <w:wordWrap/>
              <w:overflowPunct/>
              <w:topLinePunct w:val="0"/>
              <w:autoSpaceDE/>
              <w:autoSpaceDN/>
              <w:bidi w:val="0"/>
              <w:spacing w:line="360" w:lineRule="auto"/>
              <w:rPr>
                <w:rFonts w:hint="eastAsia" w:ascii="宋体" w:hAnsi="宋体" w:eastAsia="宋体" w:cs="宋体"/>
                <w:sz w:val="24"/>
                <w:vertAlign w:val="baseline"/>
              </w:rPr>
            </w:pPr>
            <w:r>
              <w:rPr>
                <w:rFonts w:hint="eastAsia" w:ascii="宋体" w:hAnsi="宋体" w:eastAsia="宋体" w:cs="宋体"/>
                <w:sz w:val="24"/>
                <w:vertAlign w:val="baseline"/>
              </w:rPr>
              <w:t>北京（广州）律师事务所</w:t>
            </w:r>
          </w:p>
          <w:p w14:paraId="0CD9D403">
            <w:pPr>
              <w:keepNext w:val="0"/>
              <w:keepLines w:val="0"/>
              <w:pageBreakBefore w:val="0"/>
              <w:kinsoku/>
              <w:wordWrap/>
              <w:overflowPunct/>
              <w:topLinePunct w:val="0"/>
              <w:autoSpaceDE/>
              <w:autoSpaceDN/>
              <w:bidi w:val="0"/>
              <w:spacing w:line="360" w:lineRule="auto"/>
              <w:rPr>
                <w:rFonts w:hint="eastAsia" w:ascii="宋体" w:hAnsi="宋体" w:eastAsia="宋体" w:cs="宋体"/>
                <w:sz w:val="24"/>
                <w:vertAlign w:val="baseline"/>
              </w:rPr>
            </w:pPr>
            <w:r>
              <w:rPr>
                <w:rFonts w:hint="eastAsia" w:ascii="宋体" w:hAnsi="宋体" w:eastAsia="宋体" w:cs="宋体"/>
                <w:sz w:val="24"/>
                <w:vertAlign w:val="baseline"/>
              </w:rPr>
              <w:t>代表：</w:t>
            </w:r>
          </w:p>
          <w:p w14:paraId="3E96FAED">
            <w:pPr>
              <w:keepNext w:val="0"/>
              <w:keepLines w:val="0"/>
              <w:pageBreakBefore w:val="0"/>
              <w:kinsoku/>
              <w:wordWrap/>
              <w:overflowPunct/>
              <w:topLinePunct w:val="0"/>
              <w:autoSpaceDE/>
              <w:autoSpaceDN/>
              <w:bidi w:val="0"/>
              <w:spacing w:line="360" w:lineRule="auto"/>
              <w:rPr>
                <w:rFonts w:hint="eastAsia" w:ascii="宋体" w:hAnsi="宋体" w:eastAsia="宋体" w:cs="宋体"/>
                <w:sz w:val="24"/>
                <w:vertAlign w:val="baseline"/>
              </w:rPr>
            </w:pPr>
            <w:r>
              <w:rPr>
                <w:rFonts w:hint="eastAsia" w:ascii="宋体" w:hAnsi="宋体" w:eastAsia="宋体" w:cs="宋体"/>
                <w:sz w:val="24"/>
                <w:vertAlign w:val="baseline"/>
              </w:rPr>
              <w:t xml:space="preserve"> {{指定日期}}</w:t>
            </w:r>
          </w:p>
        </w:tc>
      </w:tr>
    </w:tbl>
    <w:p w14:paraId="5C378D84">
      <w:pPr>
        <w:keepNext w:val="0"/>
        <w:keepLines w:val="0"/>
        <w:pageBreakBefore w:val="0"/>
        <w:kinsoku/>
        <w:wordWrap/>
        <w:overflowPunct/>
        <w:topLinePunct w:val="0"/>
        <w:autoSpaceDE/>
        <w:autoSpaceDN/>
        <w:bidi w:val="0"/>
        <w:spacing w:line="360" w:lineRule="auto"/>
        <w:rPr>
          <w:rFonts w:hint="eastAsia" w:ascii="宋体" w:hAnsi="宋体" w:eastAsia="宋体" w:cs="宋体"/>
          <w:sz w:val="24"/>
        </w:rPr>
      </w:pPr>
    </w:p>
    <w:p w14:paraId="384D718F">
      <w:pPr>
        <w:keepNext w:val="0"/>
        <w:keepLines w:val="0"/>
        <w:pageBreakBefore w:val="0"/>
        <w:kinsoku/>
        <w:wordWrap/>
        <w:overflowPunct/>
        <w:topLinePunct w:val="0"/>
        <w:autoSpaceDE/>
        <w:autoSpaceDN/>
        <w:bidi w:val="0"/>
        <w:spacing w:line="360" w:lineRule="auto"/>
        <w:ind w:left="0" w:firstLine="480" w:firstLineChars="200"/>
        <w:rPr>
          <w:rFonts w:hint="eastAsia" w:ascii="宋体" w:hAnsi="宋体" w:eastAsia="宋体" w:cs="宋体"/>
          <w:b/>
          <w:sz w:val="24"/>
        </w:rPr>
      </w:pPr>
      <w:r>
        <w:rPr>
          <w:rFonts w:hint="eastAsia" w:ascii="宋体" w:hAnsi="宋体" w:eastAsia="宋体" w:cs="宋体"/>
          <w:b/>
          <w:sz w:val="24"/>
        </w:rPr>
        <w:t xml:space="preserve">          </w:t>
      </w:r>
    </w:p>
    <w:p w14:paraId="14A0EAE0">
      <w:pPr>
        <w:keepNext w:val="0"/>
        <w:keepLines w:val="0"/>
        <w:pageBreakBefore w:val="0"/>
        <w:widowControl/>
        <w:kinsoku/>
        <w:wordWrap/>
        <w:overflowPunct/>
        <w:topLinePunct w:val="0"/>
        <w:autoSpaceDE/>
        <w:autoSpaceDN/>
        <w:bidi w:val="0"/>
        <w:spacing w:line="360" w:lineRule="auto"/>
        <w:ind w:left="0" w:firstLine="480" w:firstLineChars="200"/>
        <w:jc w:val="left"/>
        <w:rPr>
          <w:rFonts w:hint="eastAsia" w:ascii="宋体" w:hAnsi="宋体" w:eastAsia="宋体" w:cs="宋体"/>
          <w:sz w:val="24"/>
        </w:rPr>
        <w:sectPr>
          <w:headerReference r:id="rId4" w:type="first"/>
          <w:footerReference r:id="rId6" w:type="first"/>
          <w:footerReference r:id="rId5" w:type="default"/>
          <w:pgSz w:w="11906" w:h="16838"/>
          <w:pgMar w:top="2268" w:right="1134" w:bottom="1588" w:left="1134" w:header="851" w:footer="992" w:gutter="0"/>
          <w:pgNumType w:fmt="decimal"/>
          <w:cols w:space="0" w:num="1"/>
          <w:titlePg/>
          <w:docGrid w:type="lines" w:linePitch="312" w:charSpace="0"/>
        </w:sectPr>
      </w:pPr>
      <w:r>
        <w:rPr>
          <w:rFonts w:hint="eastAsia" w:ascii="宋体" w:hAnsi="宋体" w:eastAsia="宋体" w:cs="宋体"/>
          <w:sz w:val="24"/>
        </w:rPr>
        <w:br w:type="page"/>
      </w:r>
    </w:p>
    <w:p w14:paraId="33524DD6">
      <w:pPr>
        <w:keepNext w:val="0"/>
        <w:keepLines w:val="0"/>
        <w:pageBreakBefore w:val="0"/>
        <w:kinsoku/>
        <w:wordWrap/>
        <w:overflowPunct/>
        <w:topLinePunct w:val="0"/>
        <w:autoSpaceDE/>
        <w:autoSpaceDN/>
        <w:bidi w:val="0"/>
        <w:adjustRightInd w:val="0"/>
        <w:snapToGrid w:val="0"/>
        <w:spacing w:line="360" w:lineRule="auto"/>
        <w:ind w:left="0" w:firstLine="480" w:firstLineChars="200"/>
        <w:textAlignment w:val="baseline"/>
        <w:rPr>
          <w:rFonts w:hint="eastAsia" w:ascii="宋体" w:hAnsi="宋体" w:eastAsia="宋体" w:cs="宋体"/>
          <w:bCs/>
          <w:kern w:val="0"/>
          <w:sz w:val="24"/>
        </w:rPr>
      </w:pPr>
      <w:r>
        <w:rPr>
          <w:rFonts w:hint="eastAsia" w:ascii="宋体" w:hAnsi="宋体" w:eastAsia="宋体" w:cs="宋体"/>
          <w:b/>
          <w:bCs/>
          <w:kern w:val="0"/>
          <w:sz w:val="24"/>
        </w:rPr>
        <w:t xml:space="preserve">附件               </w:t>
      </w:r>
    </w:p>
    <w:p w14:paraId="27B05589">
      <w:pPr>
        <w:keepNext w:val="0"/>
        <w:keepLines w:val="0"/>
        <w:pageBreakBefore w:val="0"/>
        <w:kinsoku/>
        <w:wordWrap/>
        <w:overflowPunct/>
        <w:topLinePunct w:val="0"/>
        <w:autoSpaceDE/>
        <w:autoSpaceDN/>
        <w:bidi w:val="0"/>
        <w:adjustRightInd w:val="0"/>
        <w:snapToGrid w:val="0"/>
        <w:spacing w:line="360" w:lineRule="auto"/>
        <w:ind w:left="0" w:firstLine="641" w:firstLineChars="200"/>
        <w:jc w:val="center"/>
        <w:textAlignment w:val="baseline"/>
        <w:rPr>
          <w:rFonts w:hint="eastAsia" w:ascii="宋体" w:hAnsi="宋体" w:eastAsia="宋体" w:cs="宋体"/>
          <w:b/>
          <w:bCs/>
          <w:kern w:val="0"/>
          <w:sz w:val="32"/>
          <w:szCs w:val="32"/>
        </w:rPr>
      </w:pPr>
      <w:r>
        <w:rPr>
          <w:rFonts w:hint="eastAsia" w:ascii="宋体" w:hAnsi="宋体" w:eastAsia="宋体" w:cs="宋体"/>
          <w:b/>
          <w:bCs/>
          <w:kern w:val="0"/>
          <w:sz w:val="32"/>
          <w:szCs w:val="32"/>
        </w:rPr>
        <w:t>民事诉讼风险告知书</w:t>
      </w:r>
    </w:p>
    <w:p w14:paraId="598CAE56">
      <w:pPr>
        <w:keepNext w:val="0"/>
        <w:keepLines w:val="0"/>
        <w:pageBreakBefore w:val="0"/>
        <w:kinsoku/>
        <w:wordWrap/>
        <w:overflowPunct/>
        <w:topLinePunct w:val="0"/>
        <w:autoSpaceDE/>
        <w:autoSpaceDN/>
        <w:bidi w:val="0"/>
        <w:spacing w:line="360" w:lineRule="auto"/>
        <w:ind w:left="0" w:firstLine="480" w:firstLineChars="200"/>
        <w:rPr>
          <w:rFonts w:hint="eastAsia" w:ascii="宋体" w:hAnsi="宋体" w:eastAsia="宋体" w:cs="宋体"/>
          <w:b/>
          <w:kern w:val="0"/>
          <w:sz w:val="24"/>
        </w:rPr>
      </w:pPr>
      <w:r>
        <w:rPr>
          <w:rFonts w:hint="eastAsia" w:ascii="宋体" w:hAnsi="宋体" w:eastAsia="宋体" w:cs="宋体"/>
          <w:b/>
          <w:kern w:val="0"/>
          <w:sz w:val="24"/>
        </w:rPr>
        <w:t>敬告委托人：</w:t>
      </w:r>
    </w:p>
    <w:p w14:paraId="64891AA1">
      <w:pPr>
        <w:keepNext w:val="0"/>
        <w:keepLines w:val="0"/>
        <w:pageBreakBefore w:val="0"/>
        <w:kinsoku/>
        <w:wordWrap/>
        <w:overflowPunct/>
        <w:topLinePunct w:val="0"/>
        <w:autoSpaceDE/>
        <w:autoSpaceDN/>
        <w:bidi w:val="0"/>
        <w:spacing w:line="360" w:lineRule="auto"/>
        <w:ind w:left="0" w:firstLine="480" w:firstLineChars="200"/>
        <w:rPr>
          <w:rFonts w:hint="eastAsia" w:ascii="宋体" w:hAnsi="宋体" w:eastAsia="宋体" w:cs="宋体"/>
          <w:kern w:val="0"/>
          <w:sz w:val="24"/>
        </w:rPr>
      </w:pPr>
      <w:r>
        <w:rPr>
          <w:rFonts w:hint="eastAsia" w:ascii="宋体" w:hAnsi="宋体" w:eastAsia="宋体" w:cs="宋体"/>
          <w:kern w:val="0"/>
          <w:sz w:val="24"/>
        </w:rPr>
        <w:t>为了保障委托人、律师事务所及律师各方的合法权益，依据《中华人民共和国律师法》及《律师执业行为规范》等有关规定，律师接受委托的，应当告知委托人如下事项：</w:t>
      </w:r>
    </w:p>
    <w:p w14:paraId="7821AD80">
      <w:pPr>
        <w:keepNext w:val="0"/>
        <w:keepLines w:val="0"/>
        <w:pageBreakBefore w:val="0"/>
        <w:kinsoku/>
        <w:wordWrap/>
        <w:overflowPunct/>
        <w:topLinePunct w:val="0"/>
        <w:autoSpaceDE/>
        <w:autoSpaceDN/>
        <w:bidi w:val="0"/>
        <w:spacing w:line="360" w:lineRule="auto"/>
        <w:ind w:left="0" w:firstLine="480" w:firstLineChars="200"/>
        <w:rPr>
          <w:rFonts w:hint="eastAsia" w:ascii="宋体" w:hAnsi="宋体" w:eastAsia="宋体" w:cs="宋体"/>
          <w:kern w:val="0"/>
          <w:sz w:val="24"/>
        </w:rPr>
      </w:pPr>
      <w:r>
        <w:rPr>
          <w:rFonts w:hint="eastAsia" w:ascii="宋体" w:hAnsi="宋体" w:eastAsia="宋体" w:cs="宋体"/>
          <w:b/>
          <w:bCs/>
          <w:kern w:val="0"/>
          <w:sz w:val="24"/>
        </w:rPr>
        <w:t>一</w:t>
      </w:r>
      <w:r>
        <w:rPr>
          <w:rFonts w:hint="eastAsia" w:ascii="宋体" w:hAnsi="宋体" w:eastAsia="宋体" w:cs="宋体"/>
          <w:kern w:val="0"/>
          <w:sz w:val="24"/>
        </w:rPr>
        <w:t>、律师执业必须遵守宪法和法律，恪守律师职业道德和执业纪律。律师执业必须以事实为依据，以法律为准绳。</w:t>
      </w:r>
    </w:p>
    <w:p w14:paraId="0ACADF9A">
      <w:pPr>
        <w:keepNext w:val="0"/>
        <w:keepLines w:val="0"/>
        <w:pageBreakBefore w:val="0"/>
        <w:kinsoku/>
        <w:wordWrap/>
        <w:overflowPunct/>
        <w:topLinePunct w:val="0"/>
        <w:autoSpaceDE/>
        <w:autoSpaceDN/>
        <w:bidi w:val="0"/>
        <w:spacing w:line="360" w:lineRule="auto"/>
        <w:ind w:left="0" w:firstLine="480" w:firstLineChars="200"/>
        <w:rPr>
          <w:rFonts w:hint="eastAsia" w:ascii="宋体" w:hAnsi="宋体" w:eastAsia="宋体" w:cs="宋体"/>
          <w:kern w:val="0"/>
          <w:sz w:val="24"/>
        </w:rPr>
      </w:pPr>
      <w:r>
        <w:rPr>
          <w:rFonts w:hint="eastAsia" w:ascii="宋体" w:hAnsi="宋体" w:eastAsia="宋体" w:cs="宋体"/>
          <w:bCs/>
          <w:kern w:val="0"/>
          <w:sz w:val="24"/>
        </w:rPr>
        <w:t>二</w:t>
      </w:r>
      <w:r>
        <w:rPr>
          <w:rFonts w:hint="eastAsia" w:ascii="宋体" w:hAnsi="宋体" w:eastAsia="宋体" w:cs="宋体"/>
          <w:kern w:val="0"/>
          <w:sz w:val="24"/>
        </w:rPr>
        <w:t>、律师不得以与经办案件的法官、仲裁员、检察官、侦查人员或其上级领导相熟为理由或为前提承接案件，亦不得以保证案件必然胜诉或无罪为前提承接案件。</w:t>
      </w:r>
    </w:p>
    <w:p w14:paraId="40980542">
      <w:pPr>
        <w:keepNext w:val="0"/>
        <w:keepLines w:val="0"/>
        <w:pageBreakBefore w:val="0"/>
        <w:tabs>
          <w:tab w:val="left" w:pos="1418"/>
        </w:tabs>
        <w:kinsoku/>
        <w:wordWrap/>
        <w:overflowPunct/>
        <w:topLinePunct w:val="0"/>
        <w:autoSpaceDE/>
        <w:autoSpaceDN/>
        <w:bidi w:val="0"/>
        <w:adjustRightInd w:val="0"/>
        <w:snapToGrid w:val="0"/>
        <w:spacing w:line="360" w:lineRule="auto"/>
        <w:ind w:left="0" w:firstLine="480" w:firstLineChars="200"/>
        <w:textAlignment w:val="baseline"/>
        <w:rPr>
          <w:rFonts w:hint="eastAsia" w:ascii="宋体" w:hAnsi="宋体" w:eastAsia="宋体" w:cs="宋体"/>
          <w:kern w:val="0"/>
          <w:sz w:val="24"/>
        </w:rPr>
      </w:pPr>
      <w:r>
        <w:rPr>
          <w:rFonts w:hint="eastAsia" w:ascii="宋体" w:hAnsi="宋体" w:eastAsia="宋体" w:cs="宋体"/>
          <w:kern w:val="0"/>
          <w:sz w:val="24"/>
        </w:rPr>
        <w:t>三、委托人要求律师办理的事项应当合法，不得要求律师通过不正当手段与办案机关、政府部门及其工作人员进行沟通，不得要求律师对委托事项的办理结果作出承诺。</w:t>
      </w:r>
    </w:p>
    <w:p w14:paraId="5FBA0F2C">
      <w:pPr>
        <w:keepNext w:val="0"/>
        <w:keepLines w:val="0"/>
        <w:pageBreakBefore w:val="0"/>
        <w:kinsoku/>
        <w:wordWrap/>
        <w:overflowPunct/>
        <w:topLinePunct w:val="0"/>
        <w:autoSpaceDE/>
        <w:autoSpaceDN/>
        <w:bidi w:val="0"/>
        <w:spacing w:line="360" w:lineRule="auto"/>
        <w:ind w:left="0" w:firstLine="480" w:firstLineChars="200"/>
        <w:rPr>
          <w:rFonts w:hint="eastAsia" w:ascii="宋体" w:hAnsi="宋体" w:eastAsia="宋体" w:cs="宋体"/>
          <w:kern w:val="0"/>
          <w:sz w:val="24"/>
        </w:rPr>
      </w:pPr>
      <w:r>
        <w:rPr>
          <w:rFonts w:hint="eastAsia" w:ascii="宋体" w:hAnsi="宋体" w:eastAsia="宋体" w:cs="宋体"/>
          <w:kern w:val="0"/>
          <w:sz w:val="24"/>
        </w:rPr>
        <w:t>四、委托人的案件具有法律风险，委托人的主张及律师的法律意见有部分或全部不被司法机关采纳的可能。由于客观原因（如涉及案件的新证据资料的出现等），或由于委托人的主张的证据/理由不足，亦可能导致委托人的案件有部分或全部败诉的可能。</w:t>
      </w:r>
    </w:p>
    <w:p w14:paraId="720FB18F">
      <w:pPr>
        <w:keepNext w:val="0"/>
        <w:keepLines w:val="0"/>
        <w:pageBreakBefore w:val="0"/>
        <w:kinsoku/>
        <w:wordWrap/>
        <w:overflowPunct/>
        <w:topLinePunct w:val="0"/>
        <w:autoSpaceDE/>
        <w:autoSpaceDN/>
        <w:bidi w:val="0"/>
        <w:spacing w:line="360" w:lineRule="auto"/>
        <w:ind w:left="0" w:firstLine="480" w:firstLineChars="200"/>
        <w:rPr>
          <w:rFonts w:hint="eastAsia" w:ascii="宋体" w:hAnsi="宋体" w:eastAsia="宋体" w:cs="宋体"/>
          <w:kern w:val="0"/>
          <w:sz w:val="24"/>
        </w:rPr>
      </w:pPr>
      <w:r>
        <w:rPr>
          <w:rFonts w:hint="eastAsia" w:ascii="宋体" w:hAnsi="宋体" w:eastAsia="宋体" w:cs="宋体"/>
          <w:kern w:val="0"/>
          <w:sz w:val="24"/>
        </w:rPr>
        <w:t>五、律师办案进程受到侦查、检察、审判、仲裁等司法部门及有关当事方的制约；办案时间也有可能相对较长，委托人应当理解与配合。</w:t>
      </w:r>
    </w:p>
    <w:p w14:paraId="7F97E00A">
      <w:pPr>
        <w:keepNext w:val="0"/>
        <w:keepLines w:val="0"/>
        <w:pageBreakBefore w:val="0"/>
        <w:kinsoku/>
        <w:wordWrap/>
        <w:overflowPunct/>
        <w:topLinePunct w:val="0"/>
        <w:autoSpaceDE/>
        <w:autoSpaceDN/>
        <w:bidi w:val="0"/>
        <w:spacing w:line="360" w:lineRule="auto"/>
        <w:ind w:left="0" w:firstLine="480" w:firstLineChars="200"/>
        <w:rPr>
          <w:rFonts w:hint="eastAsia" w:ascii="宋体" w:hAnsi="宋体" w:eastAsia="宋体" w:cs="宋体"/>
          <w:kern w:val="0"/>
          <w:sz w:val="24"/>
        </w:rPr>
      </w:pPr>
      <w:r>
        <w:rPr>
          <w:rFonts w:hint="eastAsia" w:ascii="宋体" w:hAnsi="宋体" w:eastAsia="宋体" w:cs="宋体"/>
          <w:kern w:val="0"/>
          <w:sz w:val="24"/>
        </w:rPr>
        <w:t>六、委托人应当真实、客观、全面、及时地向承办律师介绍案情，提供与委托代理事项有关的证据、文件及其他事实材料。上述证据、文件及材料的原件由委托人自行妥善保管，立案或者出庭需要提供原件时由委托人自行携带，如委托人擅自将原件交付承办律师保管导致遗失的，律师事务所的责任得以免除。</w:t>
      </w:r>
    </w:p>
    <w:p w14:paraId="57E3B9CD">
      <w:pPr>
        <w:keepNext w:val="0"/>
        <w:keepLines w:val="0"/>
        <w:pageBreakBefore w:val="0"/>
        <w:kinsoku/>
        <w:wordWrap/>
        <w:overflowPunct/>
        <w:topLinePunct w:val="0"/>
        <w:autoSpaceDE/>
        <w:autoSpaceDN/>
        <w:bidi w:val="0"/>
        <w:spacing w:line="360" w:lineRule="auto"/>
        <w:ind w:left="0" w:firstLine="480" w:firstLineChars="200"/>
        <w:rPr>
          <w:rFonts w:hint="eastAsia" w:ascii="宋体" w:hAnsi="宋体" w:eastAsia="宋体" w:cs="宋体"/>
          <w:kern w:val="0"/>
          <w:sz w:val="24"/>
        </w:rPr>
      </w:pPr>
      <w:r>
        <w:rPr>
          <w:rFonts w:hint="eastAsia" w:ascii="宋体" w:hAnsi="宋体" w:eastAsia="宋体" w:cs="宋体"/>
          <w:kern w:val="0"/>
          <w:sz w:val="24"/>
        </w:rPr>
        <w:t>七、律师承办业务，须由律师事务所与委托人签订书面委托合同，按有关规定收取律师服务费，并向委托人统一开具发票。律师不得私自接受委托，私自向委托人收取费用或财物。</w:t>
      </w:r>
    </w:p>
    <w:p w14:paraId="160E9F9D">
      <w:pPr>
        <w:keepNext w:val="0"/>
        <w:keepLines w:val="0"/>
        <w:pageBreakBefore w:val="0"/>
        <w:kinsoku/>
        <w:wordWrap/>
        <w:overflowPunct/>
        <w:topLinePunct w:val="0"/>
        <w:autoSpaceDE/>
        <w:autoSpaceDN/>
        <w:bidi w:val="0"/>
        <w:spacing w:line="360" w:lineRule="auto"/>
        <w:ind w:left="0" w:firstLine="480" w:firstLineChars="200"/>
        <w:rPr>
          <w:rFonts w:hint="eastAsia" w:ascii="宋体" w:hAnsi="宋体" w:eastAsia="宋体" w:cs="宋体"/>
          <w:kern w:val="0"/>
          <w:sz w:val="24"/>
        </w:rPr>
      </w:pPr>
      <w:r>
        <w:rPr>
          <w:rFonts w:hint="eastAsia" w:ascii="宋体" w:hAnsi="宋体" w:eastAsia="宋体" w:cs="宋体"/>
          <w:kern w:val="0"/>
          <w:sz w:val="24"/>
        </w:rPr>
        <w:t>八、委托人应当按照委托合同的约定，按时、足额支付律师服务费和办案费，任何私人间的支付与律师事务所无关，委托人不得以此要求律师事务所返还。</w:t>
      </w:r>
    </w:p>
    <w:p w14:paraId="21638D8F">
      <w:pPr>
        <w:keepNext w:val="0"/>
        <w:keepLines w:val="0"/>
        <w:pageBreakBefore w:val="0"/>
        <w:kinsoku/>
        <w:wordWrap/>
        <w:overflowPunct/>
        <w:topLinePunct w:val="0"/>
        <w:autoSpaceDE/>
        <w:autoSpaceDN/>
        <w:bidi w:val="0"/>
        <w:spacing w:line="360" w:lineRule="auto"/>
        <w:ind w:left="0" w:firstLine="480" w:firstLineChars="200"/>
        <w:rPr>
          <w:rFonts w:hint="eastAsia" w:ascii="宋体" w:hAnsi="宋体" w:eastAsia="宋体" w:cs="宋体"/>
          <w:kern w:val="0"/>
          <w:sz w:val="24"/>
        </w:rPr>
      </w:pPr>
      <w:r>
        <w:rPr>
          <w:rFonts w:hint="eastAsia" w:ascii="宋体" w:hAnsi="宋体" w:eastAsia="宋体" w:cs="宋体"/>
          <w:kern w:val="0"/>
          <w:sz w:val="24"/>
        </w:rPr>
        <w:t>九、委托人为原告的，有权选择在起诉同时向人民法院或仲裁机构提出财产保全申请。委托人决定提出财产保全申请的，应及时通知承办律师。</w:t>
      </w:r>
    </w:p>
    <w:p w14:paraId="37E56CF5">
      <w:pPr>
        <w:keepNext w:val="0"/>
        <w:keepLines w:val="0"/>
        <w:pageBreakBefore w:val="0"/>
        <w:kinsoku/>
        <w:wordWrap/>
        <w:overflowPunct/>
        <w:topLinePunct w:val="0"/>
        <w:autoSpaceDE/>
        <w:autoSpaceDN/>
        <w:bidi w:val="0"/>
        <w:spacing w:line="360" w:lineRule="auto"/>
        <w:ind w:left="0" w:firstLine="480" w:firstLineChars="200"/>
        <w:rPr>
          <w:rFonts w:hint="eastAsia" w:ascii="宋体" w:hAnsi="宋体" w:eastAsia="宋体" w:cs="宋体"/>
          <w:bCs/>
          <w:kern w:val="0"/>
          <w:sz w:val="24"/>
        </w:rPr>
      </w:pPr>
      <w:r>
        <w:rPr>
          <w:rFonts w:hint="eastAsia" w:ascii="宋体" w:hAnsi="宋体" w:eastAsia="宋体" w:cs="宋体"/>
          <w:bCs/>
          <w:kern w:val="0"/>
          <w:sz w:val="24"/>
        </w:rPr>
        <w:t>十、在案件约定阶段之前结案的，视为律师完成全部代理工作。</w:t>
      </w:r>
    </w:p>
    <w:p w14:paraId="0702526A">
      <w:pPr>
        <w:keepNext w:val="0"/>
        <w:keepLines w:val="0"/>
        <w:pageBreakBefore w:val="0"/>
        <w:tabs>
          <w:tab w:val="left" w:pos="1418"/>
        </w:tabs>
        <w:kinsoku/>
        <w:wordWrap/>
        <w:overflowPunct/>
        <w:topLinePunct w:val="0"/>
        <w:autoSpaceDE/>
        <w:autoSpaceDN/>
        <w:bidi w:val="0"/>
        <w:adjustRightInd w:val="0"/>
        <w:snapToGrid w:val="0"/>
        <w:spacing w:line="360" w:lineRule="auto"/>
        <w:ind w:left="0" w:firstLine="480" w:firstLineChars="200"/>
        <w:textAlignment w:val="baseline"/>
        <w:rPr>
          <w:rFonts w:hint="eastAsia" w:ascii="宋体" w:hAnsi="宋体" w:eastAsia="宋体" w:cs="宋体"/>
          <w:kern w:val="0"/>
          <w:sz w:val="24"/>
        </w:rPr>
      </w:pPr>
      <w:r>
        <w:rPr>
          <w:rFonts w:hint="eastAsia" w:ascii="宋体" w:hAnsi="宋体" w:eastAsia="宋体" w:cs="宋体"/>
          <w:bCs/>
          <w:kern w:val="0"/>
          <w:sz w:val="24"/>
        </w:rPr>
        <w:t>十一、</w:t>
      </w:r>
      <w:r>
        <w:rPr>
          <w:rFonts w:hint="eastAsia" w:ascii="宋体" w:hAnsi="宋体" w:eastAsia="宋体" w:cs="宋体"/>
          <w:kern w:val="0"/>
          <w:sz w:val="24"/>
        </w:rPr>
        <w:t>承办律师已经将《广东省律师防止利益冲突规则》交委托人阅读并告知委托人应当如实说明可能产生利益冲突的情况。</w:t>
      </w:r>
    </w:p>
    <w:p w14:paraId="52449D2C">
      <w:pPr>
        <w:keepNext w:val="0"/>
        <w:keepLines w:val="0"/>
        <w:pageBreakBefore w:val="0"/>
        <w:kinsoku/>
        <w:wordWrap/>
        <w:overflowPunct/>
        <w:topLinePunct w:val="0"/>
        <w:autoSpaceDE/>
        <w:autoSpaceDN/>
        <w:bidi w:val="0"/>
        <w:spacing w:line="360" w:lineRule="auto"/>
        <w:ind w:left="0" w:firstLine="480" w:firstLineChars="200"/>
        <w:rPr>
          <w:rFonts w:hint="eastAsia" w:ascii="宋体" w:hAnsi="宋体" w:eastAsia="宋体" w:cs="宋体"/>
          <w:kern w:val="0"/>
          <w:sz w:val="24"/>
        </w:rPr>
      </w:pPr>
      <w:r>
        <w:rPr>
          <w:rFonts w:hint="eastAsia" w:ascii="宋体" w:hAnsi="宋体" w:eastAsia="宋体" w:cs="宋体"/>
          <w:bCs/>
          <w:kern w:val="0"/>
          <w:sz w:val="24"/>
        </w:rPr>
        <w:t>十二、</w:t>
      </w:r>
      <w:r>
        <w:rPr>
          <w:rFonts w:hint="eastAsia" w:ascii="宋体" w:hAnsi="宋体" w:eastAsia="宋体" w:cs="宋体"/>
          <w:kern w:val="0"/>
          <w:sz w:val="24"/>
        </w:rPr>
        <w:t>请委托人在确定承办律师已告知上述事宜后才签署委托合同。</w:t>
      </w:r>
    </w:p>
    <w:p w14:paraId="4087928B">
      <w:pPr>
        <w:keepNext w:val="0"/>
        <w:keepLines w:val="0"/>
        <w:pageBreakBefore w:val="0"/>
        <w:kinsoku/>
        <w:wordWrap/>
        <w:overflowPunct/>
        <w:topLinePunct w:val="0"/>
        <w:autoSpaceDE/>
        <w:autoSpaceDN/>
        <w:bidi w:val="0"/>
        <w:adjustRightInd w:val="0"/>
        <w:snapToGrid w:val="0"/>
        <w:spacing w:line="360" w:lineRule="auto"/>
        <w:ind w:left="0" w:firstLine="480" w:firstLineChars="200"/>
        <w:textAlignment w:val="baseline"/>
        <w:rPr>
          <w:rFonts w:hint="eastAsia" w:ascii="宋体" w:hAnsi="宋体" w:eastAsia="宋体" w:cs="宋体"/>
          <w:color w:val="000000"/>
          <w:kern w:val="0"/>
          <w:sz w:val="24"/>
        </w:rPr>
      </w:pPr>
      <w:bookmarkStart w:id="9" w:name="_Hlk66122167"/>
      <w:r>
        <w:rPr>
          <w:rFonts w:hint="eastAsia" w:ascii="宋体" w:hAnsi="宋体" w:eastAsia="宋体" w:cs="宋体"/>
          <w:b/>
          <w:color w:val="000000"/>
          <w:kern w:val="0"/>
          <w:sz w:val="24"/>
        </w:rPr>
        <w:t>特别提醒</w:t>
      </w:r>
      <w:r>
        <w:rPr>
          <w:rFonts w:hint="eastAsia" w:ascii="宋体" w:hAnsi="宋体" w:eastAsia="宋体" w:cs="宋体"/>
          <w:color w:val="000000"/>
          <w:kern w:val="0"/>
          <w:sz w:val="24"/>
        </w:rPr>
        <w:t>：甲方充分知晓</w:t>
      </w:r>
      <w:bookmarkStart w:id="10" w:name="_Hlk66122053"/>
      <w:r>
        <w:rPr>
          <w:rFonts w:hint="eastAsia" w:ascii="宋体" w:hAnsi="宋体" w:eastAsia="宋体" w:cs="宋体"/>
          <w:color w:val="000000"/>
          <w:kern w:val="0"/>
          <w:sz w:val="24"/>
        </w:rPr>
        <w:t>律师事务所</w:t>
      </w:r>
      <w:bookmarkEnd w:id="10"/>
      <w:r>
        <w:rPr>
          <w:rFonts w:hint="eastAsia" w:ascii="宋体" w:hAnsi="宋体" w:eastAsia="宋体" w:cs="宋体"/>
          <w:color w:val="000000"/>
          <w:kern w:val="0"/>
          <w:sz w:val="24"/>
        </w:rPr>
        <w:t>是大型律师事务所，乙方为律师事务所的分所之一。为避免本代理合同项下委托事项给律师事务所其他律师（含律师事务所总部及各分所律师，下同）造成执业不便，甲方在此确认：理解并认可律师事务所律师可以接受甲方对方当事人其他事项的委托（若今后有此类委托发生）。但，甲乙双方特别约定：</w:t>
      </w:r>
    </w:p>
    <w:p w14:paraId="2E7CEF67">
      <w:pPr>
        <w:keepNext w:val="0"/>
        <w:keepLines w:val="0"/>
        <w:pageBreakBefore w:val="0"/>
        <w:kinsoku/>
        <w:wordWrap/>
        <w:overflowPunct/>
        <w:topLinePunct w:val="0"/>
        <w:autoSpaceDE/>
        <w:autoSpaceDN/>
        <w:bidi w:val="0"/>
        <w:adjustRightInd w:val="0"/>
        <w:snapToGrid w:val="0"/>
        <w:spacing w:line="360" w:lineRule="auto"/>
        <w:ind w:left="0" w:firstLine="480" w:firstLineChars="200"/>
        <w:textAlignment w:val="baseline"/>
        <w:rPr>
          <w:rFonts w:hint="eastAsia" w:ascii="宋体" w:hAnsi="宋体" w:eastAsia="宋体" w:cs="宋体"/>
          <w:color w:val="000000"/>
          <w:kern w:val="0"/>
          <w:sz w:val="24"/>
        </w:rPr>
      </w:pPr>
      <w:r>
        <w:rPr>
          <w:rFonts w:hint="eastAsia" w:ascii="宋体" w:hAnsi="宋体" w:eastAsia="宋体" w:cs="宋体"/>
          <w:color w:val="000000"/>
          <w:kern w:val="0"/>
          <w:sz w:val="24"/>
        </w:rPr>
        <w:t>1、对方当事人若有后续其他事项需委托律师事务所代理的，该事项须是与本委托事项无关的、独立于本代理合同委托事项之外的事项。</w:t>
      </w:r>
    </w:p>
    <w:p w14:paraId="15905CC7">
      <w:pPr>
        <w:keepNext w:val="0"/>
        <w:keepLines w:val="0"/>
        <w:pageBreakBefore w:val="0"/>
        <w:kinsoku/>
        <w:wordWrap/>
        <w:overflowPunct/>
        <w:topLinePunct w:val="0"/>
        <w:autoSpaceDE/>
        <w:autoSpaceDN/>
        <w:bidi w:val="0"/>
        <w:adjustRightInd w:val="0"/>
        <w:snapToGrid w:val="0"/>
        <w:spacing w:line="360" w:lineRule="auto"/>
        <w:ind w:left="0" w:firstLine="480" w:firstLineChars="200"/>
        <w:textAlignment w:val="baseline"/>
        <w:rPr>
          <w:rFonts w:hint="eastAsia" w:ascii="宋体" w:hAnsi="宋体" w:eastAsia="宋体" w:cs="宋体"/>
          <w:color w:val="000000"/>
          <w:kern w:val="0"/>
          <w:sz w:val="24"/>
        </w:rPr>
      </w:pPr>
      <w:r>
        <w:rPr>
          <w:rFonts w:hint="eastAsia" w:ascii="宋体" w:hAnsi="宋体" w:eastAsia="宋体" w:cs="宋体"/>
          <w:color w:val="000000"/>
          <w:kern w:val="0"/>
          <w:sz w:val="24"/>
        </w:rPr>
        <w:t>2、乙方需对因本合同委托事项而获悉的甲方的相关秘密信息承担保密义务，保障上述秘密信息不用于本合同以外之目的。在本合同约定委托业务终结或者委托关系终止后十二个月以内，乙方指派的律师不可作为乙方指派给对方当事人后续可能发生的其他事务的承办律师。</w:t>
      </w:r>
    </w:p>
    <w:bookmarkEnd w:id="9"/>
    <w:p w14:paraId="0A0ABA77">
      <w:pPr>
        <w:keepNext w:val="0"/>
        <w:keepLines w:val="0"/>
        <w:pageBreakBefore w:val="0"/>
        <w:kinsoku/>
        <w:wordWrap/>
        <w:overflowPunct/>
        <w:topLinePunct w:val="0"/>
        <w:autoSpaceDE/>
        <w:autoSpaceDN/>
        <w:bidi w:val="0"/>
        <w:spacing w:line="360" w:lineRule="auto"/>
        <w:ind w:left="0" w:firstLine="480" w:firstLineChars="200"/>
        <w:rPr>
          <w:rFonts w:hint="eastAsia" w:ascii="宋体" w:hAnsi="宋体" w:eastAsia="宋体" w:cs="宋体"/>
          <w:b/>
          <w:bCs/>
          <w:kern w:val="0"/>
          <w:sz w:val="24"/>
        </w:rPr>
      </w:pPr>
    </w:p>
    <w:p w14:paraId="0679E248">
      <w:pPr>
        <w:keepNext w:val="0"/>
        <w:keepLines w:val="0"/>
        <w:pageBreakBefore w:val="0"/>
        <w:kinsoku/>
        <w:wordWrap/>
        <w:overflowPunct/>
        <w:topLinePunct w:val="0"/>
        <w:autoSpaceDE/>
        <w:autoSpaceDN/>
        <w:bidi w:val="0"/>
        <w:spacing w:line="360" w:lineRule="auto"/>
        <w:ind w:left="0" w:firstLine="480" w:firstLineChars="200"/>
        <w:rPr>
          <w:rFonts w:hint="eastAsia" w:ascii="宋体" w:hAnsi="宋体" w:eastAsia="宋体" w:cs="宋体"/>
          <w:b/>
          <w:bCs/>
          <w:kern w:val="0"/>
          <w:sz w:val="24"/>
        </w:rPr>
      </w:pPr>
      <w:r>
        <w:rPr>
          <w:rFonts w:hint="eastAsia" w:ascii="宋体" w:hAnsi="宋体" w:eastAsia="宋体" w:cs="宋体"/>
          <w:b/>
          <w:bCs/>
          <w:kern w:val="0"/>
          <w:sz w:val="24"/>
        </w:rPr>
        <w:t>委托人确认：</w:t>
      </w:r>
    </w:p>
    <w:p w14:paraId="723CBC66">
      <w:pPr>
        <w:keepNext w:val="0"/>
        <w:keepLines w:val="0"/>
        <w:pageBreakBefore w:val="0"/>
        <w:kinsoku/>
        <w:wordWrap/>
        <w:overflowPunct/>
        <w:topLinePunct w:val="0"/>
        <w:autoSpaceDE/>
        <w:autoSpaceDN/>
        <w:bidi w:val="0"/>
        <w:spacing w:line="360" w:lineRule="auto"/>
        <w:ind w:left="0" w:firstLine="480" w:firstLineChars="200"/>
        <w:rPr>
          <w:rFonts w:hint="eastAsia" w:ascii="宋体" w:hAnsi="宋体" w:eastAsia="宋体" w:cs="宋体"/>
          <w:kern w:val="0"/>
          <w:sz w:val="24"/>
        </w:rPr>
      </w:pPr>
      <w:r>
        <w:rPr>
          <w:rFonts w:hint="eastAsia" w:ascii="宋体" w:hAnsi="宋体" w:eastAsia="宋体" w:cs="宋体"/>
          <w:b/>
          <w:bCs/>
          <w:kern w:val="0"/>
          <w:sz w:val="24"/>
        </w:rPr>
        <w:t>承办律师已告知我方上述事项，我方已了解告知书中所提示的内容，没有异议。</w:t>
      </w:r>
    </w:p>
    <w:p w14:paraId="28DB13D7">
      <w:pPr>
        <w:tabs>
          <w:tab w:val="left" w:pos="7410"/>
        </w:tabs>
        <w:spacing w:before="156" w:beforeLines="50" w:line="360" w:lineRule="auto"/>
        <w:rPr>
          <w:rFonts w:hint="eastAsia" w:ascii="宋体" w:hAnsi="宋体" w:eastAsia="宋体" w:cs="宋体"/>
          <w:kern w:val="0"/>
          <w:sz w:val="24"/>
        </w:rPr>
      </w:pPr>
    </w:p>
    <w:p w14:paraId="31A028F1">
      <w:pPr>
        <w:adjustRightInd w:val="0"/>
        <w:spacing w:before="156" w:beforeLines="50" w:line="360" w:lineRule="auto"/>
        <w:textAlignment w:val="baseline"/>
        <w:rPr>
          <w:rFonts w:hint="eastAsia" w:ascii="宋体" w:hAnsi="宋体" w:eastAsia="宋体" w:cs="宋体"/>
          <w:b/>
          <w:color w:val="000000"/>
          <w:kern w:val="0"/>
          <w:sz w:val="24"/>
        </w:rPr>
        <w:sectPr>
          <w:pgSz w:w="11906" w:h="16838"/>
          <w:pgMar w:top="2268" w:right="1134" w:bottom="1588" w:left="1134" w:header="851" w:footer="992" w:gutter="0"/>
          <w:pgNumType w:fmt="decimal"/>
          <w:cols w:space="0" w:num="1"/>
          <w:titlePg/>
          <w:docGrid w:type="lines" w:linePitch="312" w:charSpace="0"/>
        </w:sectPr>
      </w:pPr>
      <w:r>
        <w:rPr>
          <w:rFonts w:hint="eastAsia" w:ascii="宋体" w:hAnsi="宋体" w:eastAsia="宋体" w:cs="宋体"/>
          <w:b/>
          <w:color w:val="000000"/>
          <w:kern w:val="0"/>
          <w:sz w:val="24"/>
        </w:rPr>
        <w:t>委托人</w:t>
      </w:r>
      <w:r>
        <w:rPr>
          <w:rFonts w:hint="eastAsia" w:ascii="宋体" w:hAnsi="宋体" w:eastAsia="宋体" w:cs="宋体"/>
          <w:color w:val="000000"/>
          <w:kern w:val="0"/>
          <w:sz w:val="24"/>
        </w:rPr>
        <w:t>（签阅）</w:t>
      </w:r>
      <w:r>
        <w:rPr>
          <w:rFonts w:hint="eastAsia" w:ascii="宋体" w:hAnsi="宋体" w:eastAsia="宋体" w:cs="宋体"/>
          <w:color w:val="000000"/>
          <w:kern w:val="0"/>
          <w:sz w:val="24"/>
          <w:u w:val="single"/>
        </w:rPr>
        <w:t xml:space="preserve">                      </w:t>
      </w:r>
      <w:r>
        <w:rPr>
          <w:rFonts w:hint="eastAsia" w:ascii="宋体" w:hAnsi="宋体" w:eastAsia="宋体" w:cs="宋体"/>
          <w:b/>
          <w:color w:val="000000"/>
          <w:kern w:val="0"/>
          <w:sz w:val="24"/>
        </w:rPr>
        <w:t xml:space="preserve">                     {{指定日期}}</w:t>
      </w:r>
    </w:p>
    <w:p w14:paraId="2FA85DE2">
      <w:pPr>
        <w:widowControl/>
        <w:shd w:val="clear" w:color="auto" w:fill="FFFFFF"/>
        <w:spacing w:after="75" w:line="315" w:lineRule="atLeast"/>
        <w:jc w:val="center"/>
        <w:rPr>
          <w:rFonts w:ascii="宋体" w:hAnsi="宋体" w:eastAsia="宋体" w:cs="宋体"/>
          <w:b/>
          <w:color w:val="494949"/>
          <w:kern w:val="0"/>
          <w:sz w:val="36"/>
          <w:szCs w:val="36"/>
        </w:rPr>
      </w:pPr>
      <w:r>
        <w:rPr>
          <w:rFonts w:ascii="宋体" w:hAnsi="宋体" w:eastAsia="宋体" w:cs="宋体"/>
          <w:b/>
          <w:bCs/>
          <w:color w:val="494949"/>
          <w:kern w:val="0"/>
          <w:sz w:val="36"/>
          <w:szCs w:val="36"/>
        </w:rPr>
        <w:t>律师办案</w:t>
      </w:r>
      <w:r>
        <w:rPr>
          <w:rFonts w:hint="eastAsia" w:ascii="宋体" w:hAnsi="宋体" w:eastAsia="宋体" w:cs="宋体"/>
          <w:b/>
          <w:color w:val="494949"/>
          <w:kern w:val="0"/>
          <w:sz w:val="36"/>
          <w:szCs w:val="36"/>
        </w:rPr>
        <w:t>服务</w:t>
      </w:r>
      <w:r>
        <w:rPr>
          <w:rFonts w:ascii="宋体" w:hAnsi="宋体" w:eastAsia="宋体" w:cs="宋体"/>
          <w:b/>
          <w:bCs/>
          <w:color w:val="494949"/>
          <w:kern w:val="0"/>
          <w:sz w:val="36"/>
          <w:szCs w:val="36"/>
        </w:rPr>
        <w:t>质量监督卡</w:t>
      </w:r>
    </w:p>
    <w:tbl>
      <w:tblPr>
        <w:tblStyle w:val="12"/>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4075"/>
        <w:gridCol w:w="1566"/>
        <w:gridCol w:w="2389"/>
      </w:tblGrid>
      <w:tr w14:paraId="7AF6F490">
        <w:trPr>
          <w:trHeight w:val="567" w:hRule="atLeast"/>
        </w:trPr>
        <w:tc>
          <w:tcPr>
            <w:tcW w:w="922" w:type="pct"/>
            <w:vAlign w:val="center"/>
          </w:tcPr>
          <w:p w14:paraId="6409BDB6">
            <w:pPr>
              <w:widowControl/>
              <w:spacing w:after="75"/>
              <w:jc w:val="center"/>
              <w:rPr>
                <w:rFonts w:ascii="宋体" w:hAnsi="宋体" w:eastAsia="宋体" w:cs="宋体"/>
                <w:bCs/>
                <w:color w:val="494949"/>
                <w:kern w:val="0"/>
                <w:szCs w:val="21"/>
              </w:rPr>
            </w:pPr>
            <w:r>
              <w:rPr>
                <w:rFonts w:hint="eastAsia" w:ascii="宋体" w:hAnsi="宋体" w:eastAsia="宋体" w:cs="宋体"/>
                <w:bCs/>
                <w:color w:val="494949"/>
                <w:kern w:val="0"/>
                <w:szCs w:val="21"/>
              </w:rPr>
              <w:t>律师事务所名称</w:t>
            </w:r>
          </w:p>
        </w:tc>
        <w:tc>
          <w:tcPr>
            <w:tcW w:w="4077" w:type="pct"/>
            <w:gridSpan w:val="3"/>
            <w:vAlign w:val="center"/>
          </w:tcPr>
          <w:p w14:paraId="256D7959">
            <w:pPr>
              <w:widowControl/>
              <w:spacing w:after="75"/>
              <w:jc w:val="center"/>
              <w:rPr>
                <w:rFonts w:hint="default" w:ascii="宋体" w:hAnsi="宋体" w:eastAsia="宋体" w:cs="宋体"/>
                <w:bCs/>
                <w:color w:val="494949"/>
                <w:kern w:val="0"/>
                <w:szCs w:val="21"/>
                <w:lang w:val="en-US" w:eastAsia="zh-CN"/>
              </w:rPr>
            </w:pPr>
            <w:r>
              <w:rPr>
                <w:rFonts w:hint="eastAsia" w:ascii="宋体" w:hAnsi="宋体" w:eastAsia="宋体" w:cs="宋体"/>
                <w:bCs/>
                <w:color w:val="494949"/>
                <w:kern w:val="0"/>
                <w:szCs w:val="21"/>
                <w:lang w:val="en-US" w:eastAsia="zh-CN"/>
              </w:rPr>
              <w:t>北京（广州）律师事务所</w:t>
            </w:r>
          </w:p>
        </w:tc>
      </w:tr>
      <w:tr w14:paraId="2FAAA954">
        <w:trPr>
          <w:trHeight w:val="561" w:hRule="atLeast"/>
        </w:trPr>
        <w:tc>
          <w:tcPr>
            <w:tcW w:w="922" w:type="pct"/>
            <w:vAlign w:val="center"/>
          </w:tcPr>
          <w:p w14:paraId="435BA062">
            <w:pPr>
              <w:widowControl/>
              <w:spacing w:after="75"/>
              <w:jc w:val="center"/>
              <w:rPr>
                <w:rFonts w:ascii="宋体" w:hAnsi="宋体" w:eastAsia="宋体" w:cs="宋体"/>
                <w:bCs/>
                <w:color w:val="494949"/>
                <w:kern w:val="0"/>
                <w:szCs w:val="21"/>
              </w:rPr>
            </w:pPr>
            <w:r>
              <w:rPr>
                <w:rFonts w:hint="eastAsia" w:ascii="宋体" w:hAnsi="宋体" w:eastAsia="宋体" w:cs="宋体"/>
                <w:bCs/>
                <w:color w:val="494949"/>
                <w:kern w:val="0"/>
                <w:szCs w:val="21"/>
              </w:rPr>
              <w:t>合同案号</w:t>
            </w:r>
          </w:p>
        </w:tc>
        <w:tc>
          <w:tcPr>
            <w:tcW w:w="2069" w:type="pct"/>
            <w:vAlign w:val="center"/>
          </w:tcPr>
          <w:p w14:paraId="45E02566">
            <w:pPr>
              <w:widowControl/>
              <w:spacing w:after="75"/>
              <w:jc w:val="center"/>
              <w:rPr>
                <w:rFonts w:hint="default" w:ascii="宋体" w:hAnsi="宋体" w:eastAsia="宋体" w:cs="宋体"/>
                <w:bCs/>
                <w:color w:val="494949"/>
                <w:kern w:val="0"/>
                <w:szCs w:val="21"/>
                <w:lang w:val="en-US" w:eastAsia="zh-Hans"/>
              </w:rPr>
            </w:pPr>
            <w:r>
              <w:rPr>
                <w:rFonts w:hint="eastAsia" w:ascii="宋体" w:hAnsi="宋体" w:eastAsia="宋体" w:cs="宋体"/>
                <w:bCs/>
                <w:color w:val="494949"/>
                <w:kern w:val="0"/>
                <w:szCs w:val="21"/>
                <w:lang w:val="en-US" w:eastAsia="zh-Hans"/>
              </w:rPr>
              <w:t>广诉字（</w:t>
            </w:r>
            <w:r>
              <w:rPr>
                <w:rFonts w:hint="eastAsia" w:ascii="宋体" w:hAnsi="宋体" w:cs="宋体"/>
                <w:bCs/>
                <w:color w:val="494949"/>
                <w:kern w:val="0"/>
                <w:szCs w:val="21"/>
                <w:lang w:eastAsia="zh-CN"/>
              </w:rPr>
              <w:t>{{年份</w:t>
            </w:r>
            <w:r>
              <w:rPr>
                <w:rFonts w:hint="eastAsia" w:ascii="宋体" w:hAnsi="宋体" w:cs="宋体"/>
                <w:bCs/>
                <w:color w:val="494949"/>
                <w:kern w:val="0"/>
                <w:szCs w:val="21"/>
                <w:lang w:val="en-US" w:eastAsia="zh-CN"/>
              </w:rPr>
              <w:t>}</w:t>
            </w:r>
            <w:r>
              <w:rPr>
                <w:rFonts w:hint="eastAsia" w:ascii="宋体" w:hAnsi="宋体" w:cs="宋体"/>
                <w:bCs/>
                <w:color w:val="494949"/>
                <w:kern w:val="0"/>
                <w:szCs w:val="21"/>
                <w:lang w:eastAsia="zh-CN"/>
              </w:rPr>
              <w:t>}</w:t>
            </w:r>
            <w:r>
              <w:rPr>
                <w:rFonts w:hint="eastAsia" w:ascii="宋体" w:hAnsi="宋体" w:eastAsia="宋体" w:cs="宋体"/>
                <w:bCs/>
                <w:color w:val="494949"/>
                <w:kern w:val="0"/>
                <w:szCs w:val="21"/>
                <w:lang w:eastAsia="zh-Hans"/>
              </w:rPr>
              <w:t>）</w:t>
            </w:r>
            <w:r>
              <w:rPr>
                <w:rFonts w:hint="eastAsia" w:ascii="宋体" w:hAnsi="宋体" w:eastAsia="宋体" w:cs="宋体"/>
                <w:bCs/>
                <w:color w:val="494949"/>
                <w:kern w:val="0"/>
                <w:szCs w:val="21"/>
                <w:lang w:val="en-US" w:eastAsia="zh-Hans"/>
              </w:rPr>
              <w:t>第</w:t>
            </w:r>
            <w:r>
              <w:rPr>
                <w:rFonts w:hint="eastAsia" w:ascii="宋体" w:hAnsi="宋体" w:eastAsia="宋体" w:cs="宋体"/>
                <w:bCs/>
                <w:color w:val="494949"/>
                <w:kern w:val="0"/>
                <w:szCs w:val="21"/>
                <w:lang w:val="en-US" w:eastAsia="zh-CN"/>
              </w:rPr>
              <w:t xml:space="preserve">   </w:t>
            </w:r>
            <w:r>
              <w:rPr>
                <w:rFonts w:hint="eastAsia" w:ascii="宋体" w:hAnsi="宋体" w:eastAsia="宋体" w:cs="宋体"/>
                <w:bCs/>
                <w:color w:val="494949"/>
                <w:kern w:val="0"/>
                <w:szCs w:val="21"/>
                <w:lang w:val="en-US" w:eastAsia="zh-Hans"/>
              </w:rPr>
              <w:t>号</w:t>
            </w:r>
          </w:p>
        </w:tc>
        <w:tc>
          <w:tcPr>
            <w:tcW w:w="795" w:type="pct"/>
            <w:vAlign w:val="center"/>
          </w:tcPr>
          <w:p w14:paraId="4FD66ED0">
            <w:pPr>
              <w:widowControl/>
              <w:spacing w:after="75"/>
              <w:jc w:val="center"/>
              <w:rPr>
                <w:rFonts w:ascii="宋体" w:hAnsi="宋体" w:eastAsia="宋体" w:cs="宋体"/>
                <w:bCs/>
                <w:color w:val="494949"/>
                <w:kern w:val="0"/>
                <w:szCs w:val="21"/>
              </w:rPr>
            </w:pPr>
            <w:r>
              <w:rPr>
                <w:rFonts w:hint="eastAsia" w:ascii="宋体" w:hAnsi="宋体" w:eastAsia="宋体" w:cs="宋体"/>
                <w:bCs/>
                <w:color w:val="494949"/>
                <w:kern w:val="0"/>
                <w:szCs w:val="21"/>
              </w:rPr>
              <w:t>承办律师</w:t>
            </w:r>
          </w:p>
        </w:tc>
        <w:tc>
          <w:tcPr>
            <w:tcW w:w="1213" w:type="pct"/>
            <w:vAlign w:val="center"/>
          </w:tcPr>
          <w:p w14:paraId="5DAE805F">
            <w:pPr>
              <w:widowControl/>
              <w:spacing w:after="75"/>
              <w:jc w:val="center"/>
              <w:rPr>
                <w:rFonts w:hint="eastAsia" w:ascii="宋体" w:hAnsi="宋体" w:eastAsia="宋体" w:cs="宋体"/>
                <w:bCs/>
                <w:color w:val="494949"/>
                <w:kern w:val="0"/>
                <w:szCs w:val="21"/>
                <w:lang w:val="en-US" w:eastAsia="zh-Hans"/>
              </w:rPr>
            </w:pPr>
            <w:r>
              <w:rPr>
                <w:rFonts w:hint="eastAsia" w:ascii="宋体" w:hAnsi="宋体" w:eastAsia="宋体" w:cs="宋体"/>
                <w:bCs/>
                <w:color w:val="494949"/>
                <w:kern w:val="0"/>
                <w:szCs w:val="21"/>
                <w:lang w:val="en-US" w:eastAsia="zh-Hans"/>
              </w:rPr>
              <w:t>{{律师姓名}}</w:t>
            </w:r>
          </w:p>
        </w:tc>
      </w:tr>
      <w:tr w14:paraId="70D289BB">
        <w:trPr>
          <w:trHeight w:val="540" w:hRule="atLeast"/>
        </w:trPr>
        <w:tc>
          <w:tcPr>
            <w:tcW w:w="922" w:type="pct"/>
            <w:vAlign w:val="center"/>
          </w:tcPr>
          <w:p w14:paraId="5D393E84">
            <w:pPr>
              <w:widowControl/>
              <w:spacing w:after="75"/>
              <w:jc w:val="center"/>
              <w:rPr>
                <w:rFonts w:ascii="宋体" w:hAnsi="宋体" w:eastAsia="宋体" w:cs="宋体"/>
                <w:bCs/>
                <w:color w:val="494949"/>
                <w:kern w:val="0"/>
                <w:szCs w:val="21"/>
              </w:rPr>
            </w:pPr>
            <w:r>
              <w:rPr>
                <w:rFonts w:hint="eastAsia" w:ascii="宋体" w:hAnsi="宋体" w:eastAsia="宋体" w:cs="宋体"/>
                <w:bCs/>
                <w:color w:val="494949"/>
                <w:kern w:val="0"/>
                <w:szCs w:val="21"/>
              </w:rPr>
              <w:t>委托人姓名</w:t>
            </w:r>
          </w:p>
        </w:tc>
        <w:tc>
          <w:tcPr>
            <w:tcW w:w="2069" w:type="pct"/>
            <w:vAlign w:val="center"/>
          </w:tcPr>
          <w:p w14:paraId="21840F3E">
            <w:pPr>
              <w:widowControl/>
              <w:spacing w:after="75"/>
              <w:jc w:val="center"/>
              <w:rPr>
                <w:rFonts w:ascii="宋体" w:hAnsi="宋体" w:eastAsia="宋体" w:cs="宋体"/>
                <w:bCs/>
                <w:color w:val="494949"/>
                <w:kern w:val="0"/>
                <w:szCs w:val="21"/>
              </w:rPr>
            </w:pPr>
            <w:r>
              <w:rPr>
                <w:rFonts w:hint="default" w:ascii="宋体" w:hAnsi="宋体" w:cs="宋体"/>
                <w:b/>
                <w:sz w:val="21"/>
                <w:szCs w:val="21"/>
              </w:rPr>
              <w:t>{{</w:t>
            </w:r>
            <w:r>
              <w:rPr>
                <w:rFonts w:hint="eastAsia" w:ascii="宋体" w:hAnsi="宋体" w:cs="宋体"/>
                <w:b/>
                <w:sz w:val="21"/>
                <w:szCs w:val="21"/>
                <w:lang w:val="en-US" w:eastAsia="zh-CN"/>
              </w:rPr>
              <w:t>委托人</w:t>
            </w:r>
            <w:r>
              <w:rPr>
                <w:rFonts w:hint="default" w:ascii="宋体" w:hAnsi="宋体" w:cs="宋体"/>
                <w:b/>
                <w:sz w:val="21"/>
                <w:szCs w:val="21"/>
              </w:rPr>
              <w:t>名称}}</w:t>
            </w:r>
          </w:p>
        </w:tc>
        <w:tc>
          <w:tcPr>
            <w:tcW w:w="795" w:type="pct"/>
            <w:vAlign w:val="center"/>
          </w:tcPr>
          <w:p w14:paraId="69C52133">
            <w:pPr>
              <w:widowControl/>
              <w:spacing w:after="75"/>
              <w:ind w:left="315" w:hanging="315" w:hangingChars="150"/>
              <w:jc w:val="center"/>
              <w:rPr>
                <w:rFonts w:ascii="宋体" w:hAnsi="宋体" w:eastAsia="宋体" w:cs="宋体"/>
                <w:bCs/>
                <w:color w:val="494949"/>
                <w:kern w:val="0"/>
                <w:szCs w:val="21"/>
              </w:rPr>
            </w:pPr>
            <w:r>
              <w:rPr>
                <w:rFonts w:hint="eastAsia" w:ascii="宋体" w:hAnsi="宋体" w:eastAsia="宋体" w:cs="宋体"/>
                <w:bCs/>
                <w:color w:val="494949"/>
                <w:kern w:val="0"/>
                <w:szCs w:val="21"/>
              </w:rPr>
              <w:t>联系电话</w:t>
            </w:r>
          </w:p>
        </w:tc>
        <w:tc>
          <w:tcPr>
            <w:tcW w:w="1213" w:type="pct"/>
            <w:vAlign w:val="center"/>
          </w:tcPr>
          <w:p w14:paraId="2C30C4D1">
            <w:pPr>
              <w:widowControl/>
              <w:spacing w:after="75"/>
              <w:jc w:val="center"/>
              <w:rPr>
                <w:rFonts w:hint="default" w:ascii="宋体" w:hAnsi="宋体" w:eastAsia="宋体" w:cs="宋体"/>
                <w:bCs/>
                <w:color w:val="494949"/>
                <w:kern w:val="0"/>
                <w:szCs w:val="21"/>
              </w:rPr>
            </w:pPr>
            <w:r>
              <w:rPr>
                <w:rFonts w:hint="default" w:ascii="宋体" w:hAnsi="宋体" w:eastAsia="宋体" w:cs="宋体"/>
                <w:bCs/>
                <w:color w:val="494949"/>
                <w:kern w:val="0"/>
                <w:szCs w:val="21"/>
              </w:rPr>
              <w:t>/</w:t>
            </w:r>
          </w:p>
        </w:tc>
      </w:tr>
    </w:tbl>
    <w:p w14:paraId="71AE6674">
      <w:pPr>
        <w:widowControl/>
        <w:shd w:val="clear" w:color="auto" w:fill="FFFFFF"/>
        <w:spacing w:after="75" w:line="315" w:lineRule="atLeast"/>
        <w:jc w:val="both"/>
        <w:rPr>
          <w:rFonts w:hint="eastAsia" w:ascii="宋体" w:hAnsi="宋体" w:eastAsia="宋体" w:cs="宋体"/>
          <w:color w:val="494949"/>
          <w:kern w:val="0"/>
          <w:szCs w:val="21"/>
        </w:rPr>
      </w:pPr>
    </w:p>
    <w:p w14:paraId="10348B97">
      <w:pPr>
        <w:widowControl/>
        <w:numPr>
          <w:ilvl w:val="0"/>
          <w:numId w:val="2"/>
        </w:numPr>
        <w:shd w:val="clear" w:color="auto" w:fill="FFFFFF"/>
        <w:adjustRightInd w:val="0"/>
        <w:snapToGrid w:val="0"/>
        <w:spacing w:beforeLines="0" w:after="0" w:line="360" w:lineRule="auto"/>
        <w:ind w:firstLine="0" w:firstLineChars="0"/>
        <w:jc w:val="left"/>
        <w:rPr>
          <w:rFonts w:cs="宋体" w:asciiTheme="minorEastAsia" w:hAnsiTheme="minorEastAsia"/>
          <w:color w:val="494949"/>
          <w:kern w:val="0"/>
          <w:szCs w:val="21"/>
        </w:rPr>
      </w:pPr>
      <w:r>
        <w:rPr>
          <w:rFonts w:cs="宋体" w:asciiTheme="minorEastAsia" w:hAnsiTheme="minorEastAsia"/>
          <w:bCs/>
          <w:color w:val="494949"/>
          <w:kern w:val="0"/>
          <w:szCs w:val="21"/>
        </w:rPr>
        <w:t>是否由律师事务所与委托人签订委托代理合同</w:t>
      </w:r>
      <w:r>
        <w:rPr>
          <w:rFonts w:hint="eastAsia" w:cs="宋体" w:asciiTheme="minorEastAsia" w:hAnsiTheme="minorEastAsia"/>
          <w:bCs/>
          <w:color w:val="494949"/>
          <w:kern w:val="0"/>
          <w:szCs w:val="21"/>
        </w:rPr>
        <w:t>：</w:t>
      </w:r>
      <w:r>
        <w:rPr>
          <w:rFonts w:cs="宋体" w:asciiTheme="minorEastAsia" w:hAnsiTheme="minorEastAsia"/>
          <w:bCs/>
          <w:color w:val="494949"/>
          <w:kern w:val="0"/>
          <w:szCs w:val="21"/>
        </w:rPr>
        <w:t> </w:t>
      </w:r>
    </w:p>
    <w:p w14:paraId="6AEBB2D6">
      <w:pPr>
        <w:widowControl/>
        <w:numPr>
          <w:ilvl w:val="-1"/>
          <w:numId w:val="0"/>
        </w:numPr>
        <w:shd w:val="clear" w:color="auto" w:fill="FFFFFF"/>
        <w:adjustRightInd w:val="0"/>
        <w:snapToGrid w:val="0"/>
        <w:spacing w:beforeLines="0" w:after="0" w:line="360" w:lineRule="auto"/>
        <w:ind w:leftChars="0" w:firstLine="0" w:firstLineChars="0"/>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cs="宋体" w:asciiTheme="minorEastAsia" w:hAnsiTheme="minorEastAsia"/>
          <w:color w:val="494949"/>
          <w:kern w:val="0"/>
          <w:szCs w:val="21"/>
        </w:rPr>
        <w:sym w:font="Wingdings 2" w:char="0052"/>
      </w:r>
      <w:r>
        <w:rPr>
          <w:rFonts w:cs="宋体" w:asciiTheme="minorEastAsia" w:hAnsiTheme="minorEastAsia"/>
          <w:color w:val="494949"/>
          <w:kern w:val="0"/>
          <w:szCs w:val="21"/>
        </w:rPr>
        <w:t>      否□</w:t>
      </w:r>
    </w:p>
    <w:p w14:paraId="51E95290">
      <w:pPr>
        <w:widowControl/>
        <w:numPr>
          <w:ilvl w:val="0"/>
          <w:numId w:val="2"/>
        </w:numPr>
        <w:shd w:val="clear" w:color="auto" w:fill="FFFFFF"/>
        <w:adjustRightInd w:val="0"/>
        <w:snapToGrid w:val="0"/>
        <w:spacing w:beforeLines="0" w:after="0" w:line="360" w:lineRule="auto"/>
        <w:ind w:firstLine="0" w:firstLineChars="0"/>
        <w:jc w:val="left"/>
        <w:rPr>
          <w:rFonts w:cs="宋体" w:asciiTheme="minorEastAsia" w:hAnsiTheme="minorEastAsia"/>
          <w:color w:val="494949"/>
          <w:kern w:val="0"/>
          <w:szCs w:val="21"/>
        </w:rPr>
      </w:pPr>
      <w:r>
        <w:rPr>
          <w:rFonts w:cs="宋体" w:asciiTheme="minorEastAsia" w:hAnsiTheme="minorEastAsia"/>
          <w:bCs/>
          <w:color w:val="494949"/>
          <w:kern w:val="0"/>
          <w:szCs w:val="21"/>
        </w:rPr>
        <w:t>是否由律师事务所向委托人收取律师费并如实出具发票</w:t>
      </w:r>
      <w:r>
        <w:rPr>
          <w:rFonts w:hint="eastAsia" w:cs="宋体" w:asciiTheme="minorEastAsia" w:hAnsiTheme="minorEastAsia"/>
          <w:bCs/>
          <w:color w:val="494949"/>
          <w:kern w:val="0"/>
          <w:szCs w:val="21"/>
        </w:rPr>
        <w:t>：</w:t>
      </w:r>
    </w:p>
    <w:p w14:paraId="7EBB87AD">
      <w:pPr>
        <w:widowControl/>
        <w:numPr>
          <w:ilvl w:val="-1"/>
          <w:numId w:val="0"/>
        </w:numPr>
        <w:shd w:val="clear" w:color="auto" w:fill="FFFFFF"/>
        <w:adjustRightInd w:val="0"/>
        <w:snapToGrid w:val="0"/>
        <w:spacing w:beforeLines="0" w:after="0" w:line="360" w:lineRule="auto"/>
        <w:ind w:leftChars="0" w:firstLine="0" w:firstLineChars="0"/>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cs="宋体" w:asciiTheme="minorEastAsia" w:hAnsiTheme="minorEastAsia"/>
          <w:color w:val="494949"/>
          <w:kern w:val="0"/>
          <w:szCs w:val="21"/>
        </w:rPr>
        <w:sym w:font="Wingdings 2" w:char="0052"/>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否□</w:t>
      </w:r>
    </w:p>
    <w:p w14:paraId="1AA96C6E">
      <w:pPr>
        <w:widowControl/>
        <w:numPr>
          <w:ilvl w:val="0"/>
          <w:numId w:val="2"/>
        </w:numPr>
        <w:shd w:val="clear" w:color="auto" w:fill="FFFFFF"/>
        <w:adjustRightInd w:val="0"/>
        <w:snapToGrid w:val="0"/>
        <w:spacing w:beforeLines="0" w:after="0" w:line="360" w:lineRule="auto"/>
        <w:ind w:firstLine="0" w:firstLineChars="0"/>
        <w:jc w:val="left"/>
        <w:rPr>
          <w:rFonts w:cs="宋体" w:asciiTheme="minorEastAsia" w:hAnsiTheme="minorEastAsia"/>
          <w:bCs/>
          <w:color w:val="494949"/>
          <w:kern w:val="0"/>
          <w:szCs w:val="21"/>
        </w:rPr>
      </w:pPr>
      <w:r>
        <w:rPr>
          <w:rFonts w:cs="宋体" w:asciiTheme="minorEastAsia" w:hAnsiTheme="minorEastAsia"/>
          <w:bCs/>
          <w:color w:val="494949"/>
          <w:kern w:val="0"/>
          <w:szCs w:val="21"/>
        </w:rPr>
        <w:t>接受委托后承办律师是否在律师费外收取了其他额外报酬或财物</w:t>
      </w:r>
      <w:r>
        <w:rPr>
          <w:rFonts w:hint="eastAsia" w:cs="宋体" w:asciiTheme="minorEastAsia" w:hAnsiTheme="minorEastAsia"/>
          <w:bCs/>
          <w:color w:val="494949"/>
          <w:kern w:val="0"/>
          <w:szCs w:val="21"/>
        </w:rPr>
        <w:t>：</w:t>
      </w:r>
    </w:p>
    <w:p w14:paraId="3FAB8A64">
      <w:pPr>
        <w:widowControl/>
        <w:numPr>
          <w:ilvl w:val="-1"/>
          <w:numId w:val="0"/>
        </w:numPr>
        <w:shd w:val="clear" w:color="auto" w:fill="FFFFFF"/>
        <w:adjustRightInd w:val="0"/>
        <w:snapToGrid w:val="0"/>
        <w:spacing w:beforeLines="0" w:after="0" w:line="360" w:lineRule="auto"/>
        <w:ind w:leftChars="0" w:firstLine="0" w:firstLineChars="0"/>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否</w:t>
      </w:r>
      <w:r>
        <w:rPr>
          <w:rFonts w:cs="宋体" w:asciiTheme="minorEastAsia" w:hAnsiTheme="minorEastAsia"/>
          <w:color w:val="494949"/>
          <w:kern w:val="0"/>
          <w:szCs w:val="21"/>
        </w:rPr>
        <w:sym w:font="Wingdings 2" w:char="0052"/>
      </w:r>
    </w:p>
    <w:p w14:paraId="0E7BBEAB">
      <w:pPr>
        <w:widowControl/>
        <w:numPr>
          <w:ilvl w:val="0"/>
          <w:numId w:val="2"/>
        </w:numPr>
        <w:shd w:val="clear" w:color="auto" w:fill="FFFFFF"/>
        <w:adjustRightInd w:val="0"/>
        <w:snapToGrid w:val="0"/>
        <w:spacing w:beforeLines="0" w:after="0" w:line="360" w:lineRule="auto"/>
        <w:ind w:firstLine="0" w:firstLineChars="0"/>
        <w:jc w:val="left"/>
        <w:rPr>
          <w:rFonts w:cs="宋体" w:asciiTheme="minorEastAsia" w:hAnsiTheme="minorEastAsia"/>
          <w:color w:val="494949"/>
          <w:kern w:val="0"/>
          <w:szCs w:val="21"/>
        </w:rPr>
      </w:pPr>
      <w:r>
        <w:rPr>
          <w:rFonts w:cs="宋体" w:asciiTheme="minorEastAsia" w:hAnsiTheme="minorEastAsia"/>
          <w:bCs/>
          <w:color w:val="494949"/>
          <w:kern w:val="0"/>
          <w:szCs w:val="21"/>
        </w:rPr>
        <w:t>接受委托前承办律师是否向委托人作过虚假承诺</w:t>
      </w:r>
      <w:r>
        <w:rPr>
          <w:rFonts w:hint="eastAsia" w:cs="宋体" w:asciiTheme="minorEastAsia" w:hAnsiTheme="minorEastAsia"/>
          <w:bCs/>
          <w:color w:val="494949"/>
          <w:kern w:val="0"/>
          <w:szCs w:val="21"/>
        </w:rPr>
        <w:t>：</w:t>
      </w:r>
    </w:p>
    <w:p w14:paraId="7C7279AA">
      <w:pPr>
        <w:widowControl/>
        <w:numPr>
          <w:ilvl w:val="-1"/>
          <w:numId w:val="0"/>
        </w:numPr>
        <w:shd w:val="clear" w:color="auto" w:fill="FFFFFF"/>
        <w:adjustRightInd w:val="0"/>
        <w:snapToGrid w:val="0"/>
        <w:spacing w:beforeLines="0" w:after="0" w:line="360" w:lineRule="auto"/>
        <w:ind w:leftChars="0" w:firstLine="0" w:firstLineChars="0"/>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否</w:t>
      </w:r>
      <w:r>
        <w:rPr>
          <w:rFonts w:cs="宋体" w:asciiTheme="minorEastAsia" w:hAnsiTheme="minorEastAsia"/>
          <w:color w:val="494949"/>
          <w:kern w:val="0"/>
          <w:szCs w:val="21"/>
        </w:rPr>
        <w:sym w:font="Wingdings 2" w:char="0052"/>
      </w:r>
    </w:p>
    <w:p w14:paraId="350B4B31">
      <w:pPr>
        <w:widowControl/>
        <w:numPr>
          <w:ilvl w:val="0"/>
          <w:numId w:val="2"/>
        </w:numPr>
        <w:shd w:val="clear" w:color="auto" w:fill="FFFFFF"/>
        <w:adjustRightInd w:val="0"/>
        <w:snapToGrid w:val="0"/>
        <w:spacing w:beforeLines="0" w:after="0" w:line="360" w:lineRule="auto"/>
        <w:ind w:firstLine="0" w:firstLineChars="0"/>
        <w:jc w:val="left"/>
        <w:rPr>
          <w:rFonts w:cs="宋体" w:asciiTheme="minorEastAsia" w:hAnsiTheme="minorEastAsia"/>
          <w:color w:val="494949"/>
          <w:kern w:val="0"/>
          <w:szCs w:val="21"/>
        </w:rPr>
      </w:pPr>
      <w:r>
        <w:rPr>
          <w:rFonts w:cs="宋体" w:asciiTheme="minorEastAsia" w:hAnsiTheme="minorEastAsia"/>
          <w:bCs/>
          <w:color w:val="494949"/>
          <w:kern w:val="0"/>
          <w:szCs w:val="21"/>
        </w:rPr>
        <w:t>接受委托后承办律师是否有无正当理由而不按时出庭参加诉讼、仲裁或有其他拒绝辩护、代理现象</w:t>
      </w:r>
      <w:r>
        <w:rPr>
          <w:rFonts w:hint="eastAsia" w:cs="宋体" w:asciiTheme="minorEastAsia" w:hAnsiTheme="minorEastAsia"/>
          <w:bCs/>
          <w:color w:val="494949"/>
          <w:kern w:val="0"/>
          <w:szCs w:val="21"/>
        </w:rPr>
        <w:t>：</w:t>
      </w:r>
    </w:p>
    <w:p w14:paraId="46B46D65">
      <w:pPr>
        <w:widowControl/>
        <w:numPr>
          <w:ilvl w:val="-1"/>
          <w:numId w:val="0"/>
        </w:numPr>
        <w:shd w:val="clear" w:color="auto" w:fill="FFFFFF"/>
        <w:adjustRightInd w:val="0"/>
        <w:snapToGrid w:val="0"/>
        <w:spacing w:beforeLines="0" w:after="0" w:line="360" w:lineRule="auto"/>
        <w:ind w:leftChars="0" w:firstLine="0" w:firstLineChars="0"/>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否</w:t>
      </w:r>
      <w:r>
        <w:rPr>
          <w:rFonts w:cs="宋体" w:asciiTheme="minorEastAsia" w:hAnsiTheme="minorEastAsia"/>
          <w:color w:val="494949"/>
          <w:kern w:val="0"/>
          <w:szCs w:val="21"/>
        </w:rPr>
        <w:sym w:font="Wingdings 2" w:char="0052"/>
      </w:r>
    </w:p>
    <w:p w14:paraId="66E86BE8">
      <w:pPr>
        <w:widowControl/>
        <w:numPr>
          <w:ilvl w:val="0"/>
          <w:numId w:val="2"/>
        </w:numPr>
        <w:shd w:val="clear" w:color="auto" w:fill="FFFFFF"/>
        <w:adjustRightInd w:val="0"/>
        <w:snapToGrid w:val="0"/>
        <w:spacing w:beforeLines="0" w:after="0" w:line="360" w:lineRule="auto"/>
        <w:ind w:firstLine="0" w:firstLineChars="0"/>
        <w:jc w:val="left"/>
        <w:rPr>
          <w:rFonts w:cs="宋体" w:asciiTheme="minorEastAsia" w:hAnsiTheme="minorEastAsia"/>
          <w:color w:val="494949"/>
          <w:kern w:val="0"/>
          <w:szCs w:val="21"/>
        </w:rPr>
      </w:pPr>
      <w:r>
        <w:rPr>
          <w:rFonts w:cs="宋体" w:asciiTheme="minorEastAsia" w:hAnsiTheme="minorEastAsia"/>
          <w:bCs/>
          <w:color w:val="494949"/>
          <w:kern w:val="0"/>
          <w:szCs w:val="21"/>
        </w:rPr>
        <w:t>接受委托后承办律师是否有敷衍推诿、不尽职尽责的现象</w:t>
      </w:r>
      <w:r>
        <w:rPr>
          <w:rFonts w:hint="eastAsia" w:cs="宋体" w:asciiTheme="minorEastAsia" w:hAnsiTheme="minorEastAsia"/>
          <w:bCs/>
          <w:color w:val="494949"/>
          <w:kern w:val="0"/>
          <w:szCs w:val="21"/>
        </w:rPr>
        <w:t>：</w:t>
      </w:r>
    </w:p>
    <w:p w14:paraId="49579971">
      <w:pPr>
        <w:widowControl/>
        <w:numPr>
          <w:ilvl w:val="-1"/>
          <w:numId w:val="0"/>
        </w:numPr>
        <w:shd w:val="clear" w:color="auto" w:fill="FFFFFF"/>
        <w:adjustRightInd w:val="0"/>
        <w:snapToGrid w:val="0"/>
        <w:spacing w:beforeLines="0" w:after="0" w:line="360" w:lineRule="auto"/>
        <w:ind w:leftChars="0" w:firstLine="0" w:firstLineChars="0"/>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cs="宋体" w:asciiTheme="minorEastAsia" w:hAnsiTheme="minorEastAsia"/>
          <w:color w:val="494949"/>
          <w:kern w:val="0"/>
          <w:szCs w:val="21"/>
        </w:rPr>
        <w:sym w:font="Wingdings 2" w:char="00A3"/>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否</w:t>
      </w:r>
      <w:r>
        <w:rPr>
          <w:rFonts w:cs="宋体" w:asciiTheme="minorEastAsia" w:hAnsiTheme="minorEastAsia"/>
          <w:color w:val="494949"/>
          <w:kern w:val="0"/>
          <w:szCs w:val="21"/>
        </w:rPr>
        <w:sym w:font="Wingdings 2" w:char="0052"/>
      </w:r>
    </w:p>
    <w:p w14:paraId="301B9E4A">
      <w:pPr>
        <w:widowControl/>
        <w:numPr>
          <w:ilvl w:val="0"/>
          <w:numId w:val="2"/>
        </w:numPr>
        <w:shd w:val="clear" w:color="auto" w:fill="FFFFFF"/>
        <w:adjustRightInd w:val="0"/>
        <w:snapToGrid w:val="0"/>
        <w:spacing w:beforeLines="0" w:after="0" w:line="360" w:lineRule="auto"/>
        <w:ind w:firstLine="0" w:firstLineChars="0"/>
        <w:jc w:val="left"/>
        <w:rPr>
          <w:rFonts w:cs="宋体" w:asciiTheme="minorEastAsia" w:hAnsiTheme="minorEastAsia"/>
          <w:color w:val="494949"/>
          <w:kern w:val="0"/>
          <w:szCs w:val="21"/>
        </w:rPr>
      </w:pPr>
      <w:r>
        <w:rPr>
          <w:rFonts w:cs="宋体" w:asciiTheme="minorEastAsia" w:hAnsiTheme="minorEastAsia"/>
          <w:bCs/>
          <w:color w:val="494949"/>
          <w:kern w:val="0"/>
          <w:szCs w:val="21"/>
        </w:rPr>
        <w:t>在委托代理合同中约定代收有关法律文书的，承办律师是否及时向委托人送达判决书、调解书、裁定书等法律文书</w:t>
      </w:r>
      <w:r>
        <w:rPr>
          <w:rFonts w:hint="eastAsia" w:cs="宋体" w:asciiTheme="minorEastAsia" w:hAnsiTheme="minorEastAsia"/>
          <w:bCs/>
          <w:color w:val="494949"/>
          <w:kern w:val="0"/>
          <w:szCs w:val="21"/>
        </w:rPr>
        <w:t>：</w:t>
      </w:r>
    </w:p>
    <w:p w14:paraId="5DAA0972">
      <w:pPr>
        <w:widowControl/>
        <w:numPr>
          <w:ilvl w:val="-1"/>
          <w:numId w:val="0"/>
        </w:numPr>
        <w:shd w:val="clear" w:color="auto" w:fill="FFFFFF"/>
        <w:adjustRightInd w:val="0"/>
        <w:snapToGrid w:val="0"/>
        <w:spacing w:beforeLines="0" w:after="0" w:line="360" w:lineRule="auto"/>
        <w:ind w:leftChars="0" w:firstLine="0" w:firstLineChars="0"/>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cs="宋体" w:asciiTheme="minorEastAsia" w:hAnsiTheme="minorEastAsia"/>
          <w:color w:val="494949"/>
          <w:kern w:val="0"/>
          <w:szCs w:val="21"/>
        </w:rPr>
        <w:sym w:font="Wingdings 2" w:char="0052"/>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否□</w:t>
      </w:r>
    </w:p>
    <w:p w14:paraId="4DCBE75F">
      <w:pPr>
        <w:widowControl/>
        <w:numPr>
          <w:ilvl w:val="0"/>
          <w:numId w:val="2"/>
        </w:numPr>
        <w:shd w:val="clear" w:color="auto" w:fill="FFFFFF"/>
        <w:adjustRightInd w:val="0"/>
        <w:snapToGrid w:val="0"/>
        <w:spacing w:beforeLines="0" w:after="0" w:line="360" w:lineRule="auto"/>
        <w:ind w:firstLine="0" w:firstLineChars="0"/>
        <w:jc w:val="left"/>
        <w:rPr>
          <w:rFonts w:cs="宋体" w:asciiTheme="minorEastAsia" w:hAnsiTheme="minorEastAsia"/>
          <w:color w:val="494949"/>
          <w:kern w:val="0"/>
          <w:szCs w:val="21"/>
        </w:rPr>
      </w:pPr>
      <w:r>
        <w:rPr>
          <w:rFonts w:cs="宋体" w:asciiTheme="minorEastAsia" w:hAnsiTheme="minorEastAsia"/>
          <w:bCs/>
          <w:color w:val="494949"/>
          <w:kern w:val="0"/>
          <w:szCs w:val="21"/>
        </w:rPr>
        <w:t>承办律师与委托人是否办妥本案有关证据资料的交接手续</w:t>
      </w:r>
      <w:r>
        <w:rPr>
          <w:rFonts w:hint="eastAsia" w:cs="宋体" w:asciiTheme="minorEastAsia" w:hAnsiTheme="minorEastAsia"/>
          <w:bCs/>
          <w:color w:val="494949"/>
          <w:kern w:val="0"/>
          <w:szCs w:val="21"/>
        </w:rPr>
        <w:t>：</w:t>
      </w:r>
    </w:p>
    <w:p w14:paraId="0869B512">
      <w:pPr>
        <w:widowControl/>
        <w:numPr>
          <w:ilvl w:val="-1"/>
          <w:numId w:val="0"/>
        </w:numPr>
        <w:shd w:val="clear" w:color="auto" w:fill="FFFFFF"/>
        <w:adjustRightInd w:val="0"/>
        <w:snapToGrid w:val="0"/>
        <w:spacing w:beforeLines="0" w:after="0" w:line="360" w:lineRule="auto"/>
        <w:ind w:leftChars="0" w:firstLine="0" w:firstLineChars="0"/>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cs="宋体" w:asciiTheme="minorEastAsia" w:hAnsiTheme="minorEastAsia"/>
          <w:color w:val="494949"/>
          <w:kern w:val="0"/>
          <w:szCs w:val="21"/>
        </w:rPr>
        <w:sym w:font="Wingdings 2" w:char="0052"/>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否□</w:t>
      </w:r>
    </w:p>
    <w:p w14:paraId="344ABDA2">
      <w:pPr>
        <w:widowControl/>
        <w:numPr>
          <w:ilvl w:val="0"/>
          <w:numId w:val="2"/>
        </w:numPr>
        <w:shd w:val="clear" w:color="auto" w:fill="FFFFFF"/>
        <w:adjustRightInd w:val="0"/>
        <w:snapToGrid w:val="0"/>
        <w:spacing w:beforeLines="0" w:after="0" w:line="360" w:lineRule="auto"/>
        <w:ind w:firstLine="0" w:firstLineChars="0"/>
        <w:jc w:val="left"/>
        <w:rPr>
          <w:rFonts w:cs="宋体" w:asciiTheme="minorEastAsia" w:hAnsiTheme="minorEastAsia"/>
          <w:color w:val="494949"/>
          <w:kern w:val="0"/>
          <w:szCs w:val="21"/>
        </w:rPr>
      </w:pPr>
      <w:r>
        <w:rPr>
          <w:rFonts w:cs="宋体" w:asciiTheme="minorEastAsia" w:hAnsiTheme="minorEastAsia"/>
          <w:bCs/>
          <w:color w:val="494949"/>
          <w:kern w:val="0"/>
          <w:szCs w:val="21"/>
        </w:rPr>
        <w:t>对承办律师办理本案总的评价</w:t>
      </w:r>
      <w:r>
        <w:rPr>
          <w:rFonts w:hint="eastAsia" w:cs="宋体" w:asciiTheme="minorEastAsia" w:hAnsiTheme="minorEastAsia"/>
          <w:bCs/>
          <w:color w:val="494949"/>
          <w:kern w:val="0"/>
          <w:szCs w:val="21"/>
        </w:rPr>
        <w:t>：</w:t>
      </w:r>
    </w:p>
    <w:p w14:paraId="6C839370">
      <w:pPr>
        <w:widowControl/>
        <w:numPr>
          <w:ilvl w:val="-1"/>
          <w:numId w:val="0"/>
        </w:numPr>
        <w:shd w:val="clear" w:color="auto" w:fill="FFFFFF"/>
        <w:adjustRightInd w:val="0"/>
        <w:snapToGrid w:val="0"/>
        <w:spacing w:beforeLines="0" w:after="0" w:line="360" w:lineRule="auto"/>
        <w:ind w:leftChars="0" w:firstLine="0" w:firstLineChars="0"/>
        <w:jc w:val="left"/>
        <w:rPr>
          <w:rFonts w:cs="宋体" w:asciiTheme="minorEastAsia" w:hAnsiTheme="minorEastAsia"/>
          <w:color w:val="494949"/>
          <w:kern w:val="0"/>
          <w:szCs w:val="21"/>
        </w:rPr>
      </w:pPr>
      <w:r>
        <w:rPr>
          <w:rFonts w:cs="宋体" w:asciiTheme="minorEastAsia" w:hAnsiTheme="minorEastAsia"/>
          <w:color w:val="494949"/>
          <w:kern w:val="0"/>
          <w:szCs w:val="21"/>
        </w:rPr>
        <w:t>好</w:t>
      </w:r>
      <w:r>
        <w:rPr>
          <w:rFonts w:cs="宋体" w:asciiTheme="minorEastAsia" w:hAnsiTheme="minorEastAsia"/>
          <w:color w:val="494949"/>
          <w:kern w:val="0"/>
          <w:szCs w:val="21"/>
        </w:rPr>
        <w:sym w:font="Wingdings 2" w:char="0052"/>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较好□</w:t>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一般□</w:t>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较差□</w:t>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差□</w:t>
      </w:r>
    </w:p>
    <w:p w14:paraId="376AAFCB">
      <w:pPr>
        <w:numPr>
          <w:ilvl w:val="0"/>
          <w:numId w:val="2"/>
        </w:numPr>
        <w:adjustRightInd w:val="0"/>
        <w:snapToGrid w:val="0"/>
        <w:spacing w:before="0" w:beforeLines="0" w:line="360" w:lineRule="auto"/>
        <w:ind w:firstLine="0" w:firstLineChars="0"/>
        <w:textAlignment w:val="baseline"/>
        <w:rPr>
          <w:rFonts w:hint="eastAsia" w:cs="宋体" w:asciiTheme="minorEastAsia" w:hAnsiTheme="minorEastAsia"/>
          <w:color w:val="494949"/>
          <w:kern w:val="0"/>
          <w:szCs w:val="21"/>
          <w:u w:val="single"/>
        </w:rPr>
      </w:pPr>
      <w:r>
        <w:rPr>
          <w:rFonts w:cs="宋体" w:asciiTheme="minorEastAsia" w:hAnsiTheme="minorEastAsia"/>
          <w:bCs/>
          <w:color w:val="494949"/>
          <w:kern w:val="0"/>
          <w:szCs w:val="21"/>
        </w:rPr>
        <w:t>对律师办理本案的意见和建议</w:t>
      </w:r>
      <w:r>
        <w:rPr>
          <w:rFonts w:hint="eastAsia" w:cs="宋体" w:asciiTheme="minorEastAsia" w:hAnsiTheme="minorEastAsia"/>
          <w:color w:val="494949"/>
          <w:kern w:val="0"/>
          <w:szCs w:val="21"/>
        </w:rPr>
        <w:t>：</w:t>
      </w:r>
      <w:r>
        <w:rPr>
          <w:rFonts w:hint="eastAsia" w:cs="宋体" w:asciiTheme="minorEastAsia" w:hAnsiTheme="minorEastAsia"/>
          <w:color w:val="494949"/>
          <w:kern w:val="0"/>
          <w:szCs w:val="21"/>
          <w:u w:val="single"/>
        </w:rPr>
        <w:t xml:space="preserve">                                                        </w:t>
      </w:r>
    </w:p>
    <w:p w14:paraId="7625DA19">
      <w:pPr>
        <w:widowControl/>
        <w:shd w:val="clear" w:color="auto" w:fill="FFFFFF"/>
        <w:spacing w:after="75" w:line="315" w:lineRule="atLeast"/>
        <w:jc w:val="both"/>
        <w:rPr>
          <w:rFonts w:hint="eastAsia" w:ascii="宋体" w:hAnsi="宋体" w:eastAsia="宋体" w:cs="宋体"/>
          <w:color w:val="494949"/>
          <w:kern w:val="0"/>
          <w:szCs w:val="21"/>
        </w:rPr>
      </w:pPr>
    </w:p>
    <w:tbl>
      <w:tblPr>
        <w:tblStyle w:val="12"/>
        <w:tblW w:w="0" w:type="auto"/>
        <w:tblInd w:w="4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34"/>
      </w:tblGrid>
      <w:tr w14:paraId="7393053C">
        <w:tc>
          <w:tcPr>
            <w:tcW w:w="5434" w:type="dxa"/>
            <w:tcBorders>
              <w:top w:val="nil"/>
              <w:left w:val="nil"/>
              <w:bottom w:val="nil"/>
              <w:right w:val="nil"/>
            </w:tcBorders>
          </w:tcPr>
          <w:p w14:paraId="513C21B9">
            <w:pPr>
              <w:widowControl/>
              <w:spacing w:after="75" w:line="315" w:lineRule="atLeast"/>
              <w:jc w:val="both"/>
              <w:rPr>
                <w:rFonts w:hint="eastAsia" w:ascii="宋体" w:hAnsi="宋体" w:eastAsia="宋体" w:cs="宋体"/>
                <w:color w:val="494949"/>
                <w:kern w:val="0"/>
                <w:szCs w:val="21"/>
                <w:vertAlign w:val="baseline"/>
              </w:rPr>
            </w:pPr>
            <w:r>
              <w:rPr>
                <w:rFonts w:hint="eastAsia" w:ascii="宋体" w:hAnsi="宋体" w:eastAsia="宋体" w:cs="宋体"/>
                <w:color w:val="494949"/>
                <w:kern w:val="0"/>
                <w:szCs w:val="21"/>
                <w:vertAlign w:val="baseline"/>
              </w:rPr>
              <w:t>委托方签字/盖章：{{委托人名称}}</w:t>
            </w:r>
          </w:p>
        </w:tc>
      </w:tr>
      <w:tr w14:paraId="6F7FEC43">
        <w:tc>
          <w:tcPr>
            <w:tcW w:w="5434" w:type="dxa"/>
            <w:tcBorders>
              <w:top w:val="nil"/>
              <w:left w:val="nil"/>
              <w:bottom w:val="nil"/>
              <w:right w:val="nil"/>
            </w:tcBorders>
          </w:tcPr>
          <w:p w14:paraId="6880401F">
            <w:pPr>
              <w:widowControl/>
              <w:spacing w:after="75" w:line="315" w:lineRule="atLeast"/>
              <w:jc w:val="both"/>
              <w:rPr>
                <w:rFonts w:hint="eastAsia" w:ascii="宋体" w:hAnsi="宋体" w:eastAsia="宋体" w:cs="宋体"/>
                <w:color w:val="494949"/>
                <w:kern w:val="0"/>
                <w:szCs w:val="21"/>
                <w:vertAlign w:val="baseline"/>
              </w:rPr>
            </w:pPr>
            <w:r>
              <w:rPr>
                <w:rFonts w:hint="eastAsia" w:ascii="宋体" w:hAnsi="宋体" w:eastAsia="宋体" w:cs="宋体"/>
                <w:color w:val="494949"/>
                <w:kern w:val="0"/>
                <w:szCs w:val="21"/>
                <w:vertAlign w:val="baseline"/>
              </w:rPr>
              <w:t>日期：{{指定日期}}</w:t>
            </w:r>
          </w:p>
        </w:tc>
      </w:tr>
    </w:tbl>
    <w:p w14:paraId="07BE1E5F">
      <w:pPr>
        <w:widowControl/>
        <w:shd w:val="clear" w:color="auto" w:fill="FFFFFF"/>
        <w:spacing w:after="75" w:line="315" w:lineRule="atLeast"/>
        <w:jc w:val="both"/>
        <w:rPr>
          <w:rFonts w:hint="eastAsia" w:ascii="宋体" w:hAnsi="宋体" w:eastAsia="宋体" w:cs="宋体"/>
          <w:color w:val="494949"/>
          <w:kern w:val="0"/>
          <w:szCs w:val="21"/>
        </w:rPr>
      </w:pPr>
    </w:p>
    <w:p w14:paraId="0727BBC8">
      <w:pPr>
        <w:widowControl/>
        <w:shd w:val="clear" w:color="auto" w:fill="FFFFFF"/>
        <w:spacing w:after="75" w:line="360" w:lineRule="auto"/>
        <w:jc w:val="both"/>
        <w:rPr>
          <w:rFonts w:hint="eastAsia" w:eastAsia="宋体" w:cs="宋体" w:asciiTheme="minorEastAsia" w:hAnsiTheme="minorEastAsia"/>
          <w:color w:val="494949"/>
          <w:kern w:val="0"/>
          <w:szCs w:val="21"/>
          <w:u w:val="single"/>
          <w:lang w:val="en-US" w:eastAsia="zh-CN"/>
        </w:rPr>
      </w:pPr>
    </w:p>
    <w:sectPr>
      <w:pgSz w:w="11906" w:h="16838"/>
      <w:pgMar w:top="2268" w:right="1134" w:bottom="1588" w:left="1134" w:header="851" w:footer="992" w:gutter="0"/>
      <w:pgNumType w:fmt="decimal"/>
      <w:cols w:space="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auto"/>
    <w:pitch w:val="default"/>
    <w:sig w:usb0="E0000AFF" w:usb1="00007843" w:usb2="00000001" w:usb3="00000000" w:csb0="400001BF" w:csb1="DFF7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仿宋_GB2312">
    <w:altName w:val="方正仿宋_GBK"/>
    <w:panose1 w:val="00000000000000000000"/>
    <w:charset w:val="86"/>
    <w:family w:val="modern"/>
    <w:pitch w:val="default"/>
    <w:sig w:usb0="00000000" w:usb1="00000000" w:usb2="00000010" w:usb3="00000000" w:csb0="00040000" w:csb1="00000000"/>
  </w:font>
  <w:font w:name="方正仿宋_GBK">
    <w:panose1 w:val="02000000000000000000"/>
    <w:charset w:val="86"/>
    <w:family w:val="auto"/>
    <w:pitch w:val="default"/>
    <w:sig w:usb0="A00002BF" w:usb1="38CF7CFA" w:usb2="00082016" w:usb3="00000000" w:csb0="00040001" w:csb1="00000000"/>
  </w:font>
  <w:font w:name="微软雅黑">
    <w:altName w:val="汉仪旗黑"/>
    <w:panose1 w:val="020B0503020204020204"/>
    <w:charset w:val="86"/>
    <w:family w:val="auto"/>
    <w:pitch w:val="default"/>
    <w:sig w:usb0="00000000" w:usb1="00000000" w:usb2="00000000" w:usb3="00000000" w:csb0="00160000"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Wingdings 2">
    <w:panose1 w:val="05020102010507070707"/>
    <w:charset w:val="00"/>
    <w:family w:val="auto"/>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781F11">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4FBA16">
                          <w:pPr>
                            <w:pStyle w:val="7"/>
                          </w:pPr>
                          <w:r>
                            <w:t xml:space="preserve">第 </w:t>
                          </w:r>
                          <w:r>
                            <w:fldChar w:fldCharType="begin"/>
                          </w:r>
                          <w:r>
                            <w:instrText xml:space="preserve"> PAGE  \* MERGEFORMAT </w:instrText>
                          </w:r>
                          <w:r>
                            <w:fldChar w:fldCharType="separate"/>
                          </w:r>
                          <w:r>
                            <w:t>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54FBA16">
                    <w:pPr>
                      <w:pStyle w:val="7"/>
                    </w:pPr>
                    <w:r>
                      <w:t xml:space="preserve">第 </w:t>
                    </w:r>
                    <w:r>
                      <w:fldChar w:fldCharType="begin"/>
                    </w:r>
                    <w:r>
                      <w:instrText xml:space="preserve"> PAGE  \* MERGEFORMAT </w:instrText>
                    </w:r>
                    <w:r>
                      <w:fldChar w:fldCharType="separate"/>
                    </w:r>
                    <w:r>
                      <w:t>2</w:t>
                    </w:r>
                    <w:r>
                      <w:fldChar w:fldCharType="end"/>
                    </w:r>
                    <w: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5A30D8">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EA4D42">
                          <w:pPr>
                            <w:pStyle w:val="7"/>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2FEA4D42">
                    <w:pPr>
                      <w:pStyle w:val="7"/>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E9800">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1412AD">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5667C8E"/>
    <w:multiLevelType w:val="multilevel"/>
    <w:tmpl w:val="F5667C8E"/>
    <w:lvl w:ilvl="0" w:tentative="0">
      <w:start w:val="1"/>
      <w:numFmt w:val="chineseCounting"/>
      <w:suff w:val="nothing"/>
      <w:lvlText w:val="%1、"/>
      <w:lvlJc w:val="left"/>
      <w:pPr>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1">
    <w:nsid w:val="F9FB4DB9"/>
    <w:multiLevelType w:val="singleLevel"/>
    <w:tmpl w:val="F9FB4DB9"/>
    <w:lvl w:ilvl="0" w:tentative="0">
      <w:start w:val="1"/>
      <w:numFmt w:val="decimal"/>
      <w:suff w:val="nothing"/>
      <w:lvlText w:val="%1．"/>
      <w:lvlJc w:val="left"/>
      <w:pPr>
        <w:ind w:left="0" w:firstLine="4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attachedTemplate r:id="rId1"/>
  <w:trackRevisions w:val="1"/>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E3MmJlM2M5OGEyZTVmZmJkZThlODdlNDZjMGRlZGUifQ=="/>
  </w:docVars>
  <w:rsids>
    <w:rsidRoot w:val="00AC4633"/>
    <w:rsid w:val="00004B9F"/>
    <w:rsid w:val="00006031"/>
    <w:rsid w:val="000374FB"/>
    <w:rsid w:val="000430EF"/>
    <w:rsid w:val="00057834"/>
    <w:rsid w:val="0009067E"/>
    <w:rsid w:val="000921E5"/>
    <w:rsid w:val="000A3C68"/>
    <w:rsid w:val="000B1B1A"/>
    <w:rsid w:val="000B1C4C"/>
    <w:rsid w:val="000D032D"/>
    <w:rsid w:val="000F30DF"/>
    <w:rsid w:val="0012694F"/>
    <w:rsid w:val="00137BB3"/>
    <w:rsid w:val="0014461B"/>
    <w:rsid w:val="00153F24"/>
    <w:rsid w:val="00154B0C"/>
    <w:rsid w:val="00156264"/>
    <w:rsid w:val="0016186F"/>
    <w:rsid w:val="00171322"/>
    <w:rsid w:val="00184F13"/>
    <w:rsid w:val="001C74F2"/>
    <w:rsid w:val="001F37A1"/>
    <w:rsid w:val="001F7F85"/>
    <w:rsid w:val="0021290A"/>
    <w:rsid w:val="0021693C"/>
    <w:rsid w:val="00217AD4"/>
    <w:rsid w:val="00244545"/>
    <w:rsid w:val="0027522E"/>
    <w:rsid w:val="00286137"/>
    <w:rsid w:val="00287BBB"/>
    <w:rsid w:val="002A1D4A"/>
    <w:rsid w:val="00311B07"/>
    <w:rsid w:val="00314E8E"/>
    <w:rsid w:val="00315B88"/>
    <w:rsid w:val="00327451"/>
    <w:rsid w:val="0033092A"/>
    <w:rsid w:val="00332188"/>
    <w:rsid w:val="00357119"/>
    <w:rsid w:val="00357A92"/>
    <w:rsid w:val="003674A5"/>
    <w:rsid w:val="00373148"/>
    <w:rsid w:val="00397F7A"/>
    <w:rsid w:val="003D72FE"/>
    <w:rsid w:val="0041505A"/>
    <w:rsid w:val="00437346"/>
    <w:rsid w:val="00443507"/>
    <w:rsid w:val="004771ED"/>
    <w:rsid w:val="004A1643"/>
    <w:rsid w:val="004B4308"/>
    <w:rsid w:val="004D4496"/>
    <w:rsid w:val="004E09E6"/>
    <w:rsid w:val="0050135D"/>
    <w:rsid w:val="005059FF"/>
    <w:rsid w:val="00506EED"/>
    <w:rsid w:val="0054766C"/>
    <w:rsid w:val="00551FB1"/>
    <w:rsid w:val="00556146"/>
    <w:rsid w:val="00563F60"/>
    <w:rsid w:val="00564E5B"/>
    <w:rsid w:val="005A01FF"/>
    <w:rsid w:val="005B4CDD"/>
    <w:rsid w:val="005E5251"/>
    <w:rsid w:val="005F494B"/>
    <w:rsid w:val="006015E3"/>
    <w:rsid w:val="006058C8"/>
    <w:rsid w:val="006202E8"/>
    <w:rsid w:val="00634E32"/>
    <w:rsid w:val="0064615D"/>
    <w:rsid w:val="00657F4B"/>
    <w:rsid w:val="00674681"/>
    <w:rsid w:val="006778A2"/>
    <w:rsid w:val="00680ECC"/>
    <w:rsid w:val="006B76C2"/>
    <w:rsid w:val="006B7F82"/>
    <w:rsid w:val="006C08B9"/>
    <w:rsid w:val="006C4225"/>
    <w:rsid w:val="006C45B3"/>
    <w:rsid w:val="006D4E72"/>
    <w:rsid w:val="006E298F"/>
    <w:rsid w:val="006E30B1"/>
    <w:rsid w:val="006F04B6"/>
    <w:rsid w:val="007007C5"/>
    <w:rsid w:val="00706A64"/>
    <w:rsid w:val="00730A15"/>
    <w:rsid w:val="00761F56"/>
    <w:rsid w:val="00791152"/>
    <w:rsid w:val="007D1B88"/>
    <w:rsid w:val="008231A2"/>
    <w:rsid w:val="008429C9"/>
    <w:rsid w:val="00864BA0"/>
    <w:rsid w:val="008937E7"/>
    <w:rsid w:val="00897361"/>
    <w:rsid w:val="008A4375"/>
    <w:rsid w:val="008A78AF"/>
    <w:rsid w:val="008C7778"/>
    <w:rsid w:val="008D2464"/>
    <w:rsid w:val="009311A2"/>
    <w:rsid w:val="0095228B"/>
    <w:rsid w:val="009610D2"/>
    <w:rsid w:val="009825EE"/>
    <w:rsid w:val="009A05A9"/>
    <w:rsid w:val="009B1228"/>
    <w:rsid w:val="009B4218"/>
    <w:rsid w:val="009B5CF7"/>
    <w:rsid w:val="009C7AAC"/>
    <w:rsid w:val="009D1309"/>
    <w:rsid w:val="009D5DA4"/>
    <w:rsid w:val="009F0ABC"/>
    <w:rsid w:val="009F2484"/>
    <w:rsid w:val="00A05EE5"/>
    <w:rsid w:val="00A07C98"/>
    <w:rsid w:val="00A46546"/>
    <w:rsid w:val="00A4724A"/>
    <w:rsid w:val="00A53472"/>
    <w:rsid w:val="00A73957"/>
    <w:rsid w:val="00A9124A"/>
    <w:rsid w:val="00AA1B48"/>
    <w:rsid w:val="00AA4320"/>
    <w:rsid w:val="00AC3BA8"/>
    <w:rsid w:val="00AC4633"/>
    <w:rsid w:val="00AE4FE8"/>
    <w:rsid w:val="00AE5314"/>
    <w:rsid w:val="00AE7335"/>
    <w:rsid w:val="00AF01E8"/>
    <w:rsid w:val="00AF1128"/>
    <w:rsid w:val="00AF1C6E"/>
    <w:rsid w:val="00AF6CEF"/>
    <w:rsid w:val="00B22034"/>
    <w:rsid w:val="00B23EB8"/>
    <w:rsid w:val="00B33959"/>
    <w:rsid w:val="00B44B68"/>
    <w:rsid w:val="00B54C6E"/>
    <w:rsid w:val="00B90804"/>
    <w:rsid w:val="00BA3C57"/>
    <w:rsid w:val="00BB3184"/>
    <w:rsid w:val="00BC429C"/>
    <w:rsid w:val="00BD7588"/>
    <w:rsid w:val="00BE2C85"/>
    <w:rsid w:val="00BE5CBF"/>
    <w:rsid w:val="00BF3D16"/>
    <w:rsid w:val="00C22DAD"/>
    <w:rsid w:val="00C32D94"/>
    <w:rsid w:val="00C35523"/>
    <w:rsid w:val="00C53122"/>
    <w:rsid w:val="00C73139"/>
    <w:rsid w:val="00C73948"/>
    <w:rsid w:val="00C767B5"/>
    <w:rsid w:val="00C91FF9"/>
    <w:rsid w:val="00CB6933"/>
    <w:rsid w:val="00CB7CD5"/>
    <w:rsid w:val="00CC6AD4"/>
    <w:rsid w:val="00CC7BAC"/>
    <w:rsid w:val="00D115AF"/>
    <w:rsid w:val="00D26E5C"/>
    <w:rsid w:val="00D57081"/>
    <w:rsid w:val="00D62C14"/>
    <w:rsid w:val="00DA366C"/>
    <w:rsid w:val="00DB71FB"/>
    <w:rsid w:val="00E01F07"/>
    <w:rsid w:val="00E03F25"/>
    <w:rsid w:val="00E53660"/>
    <w:rsid w:val="00E54D23"/>
    <w:rsid w:val="00E56A6C"/>
    <w:rsid w:val="00E80C61"/>
    <w:rsid w:val="00EA5738"/>
    <w:rsid w:val="00EB3369"/>
    <w:rsid w:val="00EB38F1"/>
    <w:rsid w:val="00ED2715"/>
    <w:rsid w:val="00ED4CA1"/>
    <w:rsid w:val="00ED7A3B"/>
    <w:rsid w:val="00EE4F8C"/>
    <w:rsid w:val="00EE71D3"/>
    <w:rsid w:val="00F07FD6"/>
    <w:rsid w:val="00F300B3"/>
    <w:rsid w:val="00F32A0D"/>
    <w:rsid w:val="00F70258"/>
    <w:rsid w:val="00F7117F"/>
    <w:rsid w:val="00F94102"/>
    <w:rsid w:val="00FB3FF5"/>
    <w:rsid w:val="00FE0175"/>
    <w:rsid w:val="00FE6D33"/>
    <w:rsid w:val="00FF5D00"/>
    <w:rsid w:val="06F112B5"/>
    <w:rsid w:val="097305DE"/>
    <w:rsid w:val="0A945314"/>
    <w:rsid w:val="0ACD57CF"/>
    <w:rsid w:val="0E9B702B"/>
    <w:rsid w:val="12173471"/>
    <w:rsid w:val="16650C1D"/>
    <w:rsid w:val="17B58335"/>
    <w:rsid w:val="1898709E"/>
    <w:rsid w:val="19584922"/>
    <w:rsid w:val="1A9F14C3"/>
    <w:rsid w:val="1AF349E7"/>
    <w:rsid w:val="1B211232"/>
    <w:rsid w:val="1B672787"/>
    <w:rsid w:val="1C17452F"/>
    <w:rsid w:val="1D7DF5C4"/>
    <w:rsid w:val="1EFF631D"/>
    <w:rsid w:val="1FF003FB"/>
    <w:rsid w:val="22083071"/>
    <w:rsid w:val="239F1F9A"/>
    <w:rsid w:val="26076C41"/>
    <w:rsid w:val="26832E13"/>
    <w:rsid w:val="2AE9594F"/>
    <w:rsid w:val="2CC20FFE"/>
    <w:rsid w:val="2EB21195"/>
    <w:rsid w:val="2FB73087"/>
    <w:rsid w:val="33E110A1"/>
    <w:rsid w:val="33F62CEB"/>
    <w:rsid w:val="356E2DDF"/>
    <w:rsid w:val="35BFC6A0"/>
    <w:rsid w:val="36580337"/>
    <w:rsid w:val="36FFC62E"/>
    <w:rsid w:val="37F9D6A5"/>
    <w:rsid w:val="3ADD7614"/>
    <w:rsid w:val="3D38346B"/>
    <w:rsid w:val="3DEA6553"/>
    <w:rsid w:val="3DEB2E43"/>
    <w:rsid w:val="3DF1FB1D"/>
    <w:rsid w:val="3DF31EA2"/>
    <w:rsid w:val="3EB9BDA7"/>
    <w:rsid w:val="3EFC6876"/>
    <w:rsid w:val="3F2D0F8A"/>
    <w:rsid w:val="3FD2405B"/>
    <w:rsid w:val="3FDF7CA8"/>
    <w:rsid w:val="3FF3FFF0"/>
    <w:rsid w:val="402F115A"/>
    <w:rsid w:val="431A6985"/>
    <w:rsid w:val="448B772E"/>
    <w:rsid w:val="44A96D69"/>
    <w:rsid w:val="44E03CCC"/>
    <w:rsid w:val="450971B5"/>
    <w:rsid w:val="46051DD7"/>
    <w:rsid w:val="47E401C9"/>
    <w:rsid w:val="48BF2C67"/>
    <w:rsid w:val="4B8F46B8"/>
    <w:rsid w:val="4C9D36AF"/>
    <w:rsid w:val="4EFB132A"/>
    <w:rsid w:val="564B3FF8"/>
    <w:rsid w:val="56A207C7"/>
    <w:rsid w:val="577FC467"/>
    <w:rsid w:val="57BB8DCC"/>
    <w:rsid w:val="596FB0AC"/>
    <w:rsid w:val="59B7A41C"/>
    <w:rsid w:val="5A8A4243"/>
    <w:rsid w:val="5BFC16F9"/>
    <w:rsid w:val="5C1C5CAF"/>
    <w:rsid w:val="5C665854"/>
    <w:rsid w:val="5D221646"/>
    <w:rsid w:val="5D9D0967"/>
    <w:rsid w:val="5E6F2F2F"/>
    <w:rsid w:val="5EBF3065"/>
    <w:rsid w:val="5EC668A9"/>
    <w:rsid w:val="5F7F5B9E"/>
    <w:rsid w:val="5F91636B"/>
    <w:rsid w:val="5FE7A9CE"/>
    <w:rsid w:val="5FF06D7A"/>
    <w:rsid w:val="5FFF52D8"/>
    <w:rsid w:val="65AD4378"/>
    <w:rsid w:val="67A806B0"/>
    <w:rsid w:val="67FD018E"/>
    <w:rsid w:val="6841303B"/>
    <w:rsid w:val="698E6FEB"/>
    <w:rsid w:val="6B1A7677"/>
    <w:rsid w:val="6C532714"/>
    <w:rsid w:val="6D5C4FC3"/>
    <w:rsid w:val="6EDF8D61"/>
    <w:rsid w:val="6EE2624A"/>
    <w:rsid w:val="6FE35A5F"/>
    <w:rsid w:val="70982024"/>
    <w:rsid w:val="70B0250A"/>
    <w:rsid w:val="716C0BBE"/>
    <w:rsid w:val="71777AD2"/>
    <w:rsid w:val="747E6B03"/>
    <w:rsid w:val="753D1CFA"/>
    <w:rsid w:val="757FE9A9"/>
    <w:rsid w:val="767B2E7A"/>
    <w:rsid w:val="76FF7E3D"/>
    <w:rsid w:val="775EF7B6"/>
    <w:rsid w:val="77B0DEE7"/>
    <w:rsid w:val="77CD8123"/>
    <w:rsid w:val="79F6A582"/>
    <w:rsid w:val="7A0942A2"/>
    <w:rsid w:val="7B1A4439"/>
    <w:rsid w:val="7B8FEAAD"/>
    <w:rsid w:val="7BA7AD43"/>
    <w:rsid w:val="7BCFDB2B"/>
    <w:rsid w:val="7BD523D5"/>
    <w:rsid w:val="7CD7A723"/>
    <w:rsid w:val="7CEFB79B"/>
    <w:rsid w:val="7D2F6514"/>
    <w:rsid w:val="7DDFB4D1"/>
    <w:rsid w:val="7DEF0334"/>
    <w:rsid w:val="7E20538D"/>
    <w:rsid w:val="7EFE367D"/>
    <w:rsid w:val="7F973815"/>
    <w:rsid w:val="7FB4F1C3"/>
    <w:rsid w:val="7FDFD6CA"/>
    <w:rsid w:val="7FE78BF3"/>
    <w:rsid w:val="7FEF2EEF"/>
    <w:rsid w:val="7FEF9BA4"/>
    <w:rsid w:val="7FF785DC"/>
    <w:rsid w:val="7FFA51DF"/>
    <w:rsid w:val="7FFF030C"/>
    <w:rsid w:val="7FFF6380"/>
    <w:rsid w:val="7FFF6645"/>
    <w:rsid w:val="A2FE6568"/>
    <w:rsid w:val="AD7B1196"/>
    <w:rsid w:val="AFE7B728"/>
    <w:rsid w:val="B76B252C"/>
    <w:rsid w:val="B8BF6A73"/>
    <w:rsid w:val="BBFFD45B"/>
    <w:rsid w:val="BD758D02"/>
    <w:rsid w:val="BEE7E396"/>
    <w:rsid w:val="BEFB44D0"/>
    <w:rsid w:val="BFFE0C59"/>
    <w:rsid w:val="C7E7F3AB"/>
    <w:rsid w:val="CDA327A5"/>
    <w:rsid w:val="CFDB9DFB"/>
    <w:rsid w:val="D47F15E5"/>
    <w:rsid w:val="DBF69CFC"/>
    <w:rsid w:val="DD6F3CC9"/>
    <w:rsid w:val="DEB6E02C"/>
    <w:rsid w:val="DEF73CA5"/>
    <w:rsid w:val="DF2F81DD"/>
    <w:rsid w:val="DF7C63AC"/>
    <w:rsid w:val="DF7C8900"/>
    <w:rsid w:val="E1BDFFBD"/>
    <w:rsid w:val="E7DF326E"/>
    <w:rsid w:val="E9773079"/>
    <w:rsid w:val="E97D0D86"/>
    <w:rsid w:val="E9FF1E4F"/>
    <w:rsid w:val="EA7D8B65"/>
    <w:rsid w:val="ED9F2727"/>
    <w:rsid w:val="EDEC415A"/>
    <w:rsid w:val="EEF5F98A"/>
    <w:rsid w:val="EF5F4A66"/>
    <w:rsid w:val="EFDCC132"/>
    <w:rsid w:val="EFDFF973"/>
    <w:rsid w:val="EFFF5085"/>
    <w:rsid w:val="EFFFCA69"/>
    <w:rsid w:val="F39B97E3"/>
    <w:rsid w:val="F3F20C90"/>
    <w:rsid w:val="F5BD9820"/>
    <w:rsid w:val="F60F65D9"/>
    <w:rsid w:val="F7F5ABE6"/>
    <w:rsid w:val="F7F9864E"/>
    <w:rsid w:val="F9EEF950"/>
    <w:rsid w:val="FBBBFBA4"/>
    <w:rsid w:val="FBDB451E"/>
    <w:rsid w:val="FBFE40FE"/>
    <w:rsid w:val="FBFF77A8"/>
    <w:rsid w:val="FD7F7537"/>
    <w:rsid w:val="FDBF0A34"/>
    <w:rsid w:val="FE5559AA"/>
    <w:rsid w:val="FE5F709A"/>
    <w:rsid w:val="FE98D2E1"/>
    <w:rsid w:val="FEDBE626"/>
    <w:rsid w:val="FEF50887"/>
    <w:rsid w:val="FEF9BD16"/>
    <w:rsid w:val="FEFB4A05"/>
    <w:rsid w:val="FEFE6053"/>
    <w:rsid w:val="FF6FC3DB"/>
    <w:rsid w:val="FF7F9FD3"/>
    <w:rsid w:val="FFAD8265"/>
    <w:rsid w:val="FFB7701E"/>
    <w:rsid w:val="FFDF4740"/>
    <w:rsid w:val="FFED372F"/>
    <w:rsid w:val="FFEF40B3"/>
    <w:rsid w:val="FFFB6143"/>
    <w:rsid w:val="FFFE3031"/>
    <w:rsid w:val="FFFFCC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1"/>
    <w:qFormat/>
    <w:uiPriority w:val="0"/>
    <w:pPr>
      <w:jc w:val="left"/>
    </w:pPr>
  </w:style>
  <w:style w:type="paragraph" w:styleId="3">
    <w:name w:val="Salutation"/>
    <w:basedOn w:val="1"/>
    <w:next w:val="1"/>
    <w:link w:val="16"/>
    <w:qFormat/>
    <w:uiPriority w:val="0"/>
    <w:rPr>
      <w:rFonts w:ascii="Times New Roman" w:hAnsi="Times New Roman"/>
      <w:sz w:val="32"/>
      <w:szCs w:val="20"/>
    </w:rPr>
  </w:style>
  <w:style w:type="paragraph" w:styleId="4">
    <w:name w:val="Closing"/>
    <w:basedOn w:val="1"/>
    <w:next w:val="1"/>
    <w:link w:val="15"/>
    <w:qFormat/>
    <w:uiPriority w:val="0"/>
    <w:pPr>
      <w:ind w:left="4320"/>
    </w:pPr>
    <w:rPr>
      <w:rFonts w:ascii="Times New Roman" w:hAnsi="Times New Roman"/>
      <w:sz w:val="32"/>
      <w:szCs w:val="20"/>
    </w:rPr>
  </w:style>
  <w:style w:type="paragraph" w:styleId="5">
    <w:name w:val="Body Text Indent"/>
    <w:basedOn w:val="1"/>
    <w:link w:val="20"/>
    <w:qFormat/>
    <w:uiPriority w:val="0"/>
    <w:pPr>
      <w:spacing w:after="120"/>
      <w:ind w:left="420" w:leftChars="200"/>
    </w:pPr>
  </w:style>
  <w:style w:type="paragraph" w:styleId="6">
    <w:name w:val="Plain Text"/>
    <w:basedOn w:val="1"/>
    <w:link w:val="19"/>
    <w:qFormat/>
    <w:uiPriority w:val="0"/>
    <w:rPr>
      <w:rFonts w:ascii="宋体" w:hAnsi="Courier New"/>
      <w:szCs w:val="20"/>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Body Text Indent 3"/>
    <w:basedOn w:val="1"/>
    <w:link w:val="18"/>
    <w:qFormat/>
    <w:uiPriority w:val="0"/>
    <w:pPr>
      <w:spacing w:after="120" w:line="460" w:lineRule="exact"/>
      <w:ind w:left="1080"/>
    </w:pPr>
    <w:rPr>
      <w:rFonts w:ascii="仿宋_GB2312" w:hAnsi="Times New Roman" w:eastAsia="仿宋_GB2312"/>
      <w:sz w:val="24"/>
      <w:szCs w:val="20"/>
    </w:rPr>
  </w:style>
  <w:style w:type="paragraph" w:styleId="10">
    <w:name w:val="annotation subject"/>
    <w:basedOn w:val="2"/>
    <w:next w:val="2"/>
    <w:link w:val="22"/>
    <w:semiHidden/>
    <w:unhideWhenUsed/>
    <w:qFormat/>
    <w:uiPriority w:val="0"/>
    <w:rPr>
      <w:b/>
      <w:bCs/>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annotation reference"/>
    <w:basedOn w:val="13"/>
    <w:qFormat/>
    <w:uiPriority w:val="0"/>
    <w:rPr>
      <w:sz w:val="21"/>
      <w:szCs w:val="21"/>
    </w:rPr>
  </w:style>
  <w:style w:type="character" w:customStyle="1" w:styleId="15">
    <w:name w:val="结束语 字符"/>
    <w:basedOn w:val="13"/>
    <w:link w:val="4"/>
    <w:qFormat/>
    <w:uiPriority w:val="0"/>
    <w:rPr>
      <w:rFonts w:ascii="Times New Roman" w:hAnsi="Times New Roman"/>
      <w:kern w:val="2"/>
      <w:sz w:val="32"/>
    </w:rPr>
  </w:style>
  <w:style w:type="character" w:customStyle="1" w:styleId="16">
    <w:name w:val="称呼 字符"/>
    <w:basedOn w:val="13"/>
    <w:link w:val="3"/>
    <w:qFormat/>
    <w:uiPriority w:val="0"/>
    <w:rPr>
      <w:rFonts w:ascii="Times New Roman" w:hAnsi="Times New Roman"/>
      <w:kern w:val="2"/>
      <w:sz w:val="32"/>
    </w:rPr>
  </w:style>
  <w:style w:type="paragraph" w:styleId="17">
    <w:name w:val="List Paragraph"/>
    <w:basedOn w:val="1"/>
    <w:qFormat/>
    <w:uiPriority w:val="99"/>
    <w:pPr>
      <w:ind w:firstLine="420" w:firstLineChars="200"/>
    </w:pPr>
    <w:rPr>
      <w:rFonts w:asciiTheme="minorHAnsi" w:hAnsiTheme="minorHAnsi" w:eastAsiaTheme="minorEastAsia" w:cstheme="minorBidi"/>
    </w:rPr>
  </w:style>
  <w:style w:type="character" w:customStyle="1" w:styleId="18">
    <w:name w:val="正文文本缩进 3 字符"/>
    <w:basedOn w:val="13"/>
    <w:link w:val="9"/>
    <w:qFormat/>
    <w:uiPriority w:val="0"/>
    <w:rPr>
      <w:rFonts w:ascii="仿宋_GB2312" w:hAnsi="Times New Roman" w:eastAsia="仿宋_GB2312"/>
      <w:kern w:val="2"/>
      <w:sz w:val="24"/>
    </w:rPr>
  </w:style>
  <w:style w:type="character" w:customStyle="1" w:styleId="19">
    <w:name w:val="纯文本 字符"/>
    <w:basedOn w:val="13"/>
    <w:link w:val="6"/>
    <w:qFormat/>
    <w:uiPriority w:val="0"/>
    <w:rPr>
      <w:rFonts w:ascii="宋体" w:hAnsi="Courier New"/>
      <w:kern w:val="2"/>
      <w:sz w:val="21"/>
    </w:rPr>
  </w:style>
  <w:style w:type="character" w:customStyle="1" w:styleId="20">
    <w:name w:val="正文文本缩进 字符"/>
    <w:basedOn w:val="13"/>
    <w:link w:val="5"/>
    <w:qFormat/>
    <w:uiPriority w:val="0"/>
    <w:rPr>
      <w:kern w:val="2"/>
      <w:sz w:val="21"/>
      <w:szCs w:val="24"/>
    </w:rPr>
  </w:style>
  <w:style w:type="character" w:customStyle="1" w:styleId="21">
    <w:name w:val="批注文字 字符"/>
    <w:basedOn w:val="13"/>
    <w:link w:val="2"/>
    <w:qFormat/>
    <w:uiPriority w:val="0"/>
    <w:rPr>
      <w:kern w:val="2"/>
      <w:sz w:val="21"/>
      <w:szCs w:val="24"/>
    </w:rPr>
  </w:style>
  <w:style w:type="character" w:customStyle="1" w:styleId="22">
    <w:name w:val="批注主题 字符"/>
    <w:basedOn w:val="21"/>
    <w:link w:val="10"/>
    <w:semiHidden/>
    <w:qFormat/>
    <w:uiPriority w:val="0"/>
    <w:rPr>
      <w:b/>
      <w:bCs/>
      <w:kern w:val="2"/>
      <w:sz w:val="21"/>
      <w:szCs w:val="24"/>
    </w:rPr>
  </w:style>
  <w:style w:type="paragraph" w:customStyle="1" w:styleId="23">
    <w:name w:val="修订1"/>
    <w:hidden/>
    <w:semiHidden/>
    <w:qFormat/>
    <w:uiPriority w:val="99"/>
    <w:rPr>
      <w:rFonts w:ascii="Calibri" w:hAnsi="Calibri" w:eastAsia="宋体" w:cs="Times New Roman"/>
      <w:kern w:val="2"/>
      <w:sz w:val="21"/>
      <w:szCs w:val="24"/>
      <w:lang w:val="en-US" w:eastAsia="zh-CN" w:bidi="ar-SA"/>
    </w:rPr>
  </w:style>
  <w:style w:type="paragraph" w:customStyle="1" w:styleId="24">
    <w:name w:val="修订2"/>
    <w:hidden/>
    <w:semiHidden/>
    <w:qFormat/>
    <w:uiPriority w:val="99"/>
    <w:rPr>
      <w:rFonts w:ascii="Calibri" w:hAnsi="Calibri" w:eastAsia="宋体" w:cs="Times New Roman"/>
      <w:kern w:val="2"/>
      <w:sz w:val="21"/>
      <w:szCs w:val="24"/>
      <w:lang w:val="en-US" w:eastAsia="zh-CN" w:bidi="ar-SA"/>
    </w:rPr>
  </w:style>
  <w:style w:type="paragraph" w:customStyle="1" w:styleId="25">
    <w:name w:val="Revision"/>
    <w:hidden/>
    <w:semiHidden/>
    <w:qFormat/>
    <w:uiPriority w:val="99"/>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huangsong21/Library/Containers/com.kingsoft.wpsoffice.mac/Data/C:\Users\ttwoo\Desktop\&#37329;&#35802;&#21516;&#36798;\&#21697;&#23459;&#36164;&#26009;\&#20013;&#25991;&#31446;&#29256;-&#24191;&#24030;.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中文竖版-广州</Template>
  <Pages>9</Pages>
  <Words>799</Words>
  <Characters>4556</Characters>
  <Lines>37</Lines>
  <Paragraphs>10</Paragraphs>
  <TotalTime>0</TotalTime>
  <ScaleCrop>false</ScaleCrop>
  <LinksUpToDate>false</LinksUpToDate>
  <CharactersWithSpaces>5345</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2021-04-30T15:04:00Z</dcterms:created>
  <dc:creator>ttwoo</dc:creator>
  <cp:lastModifiedBy>Lawyer</cp:lastModifiedBy>
  <cp:lastPrinted>2018-03-15T11:56:00Z</cp:lastPrinted>
  <dcterms:modified xsi:type="dcterms:W3CDTF">2026-04-06T10:44:47Z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62397DD780E1FA176AAE9E635E26B65A</vt:lpwstr>
  </property>
</Properties>
</file>