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/>
    <w:p>
      <w:pPr>
        <w:jc w:val="center"/>
      </w:pPr>
      <w:r>
        <w:rPr>
          <w:b w:val="on"/>
          <w:sz w:val="64"/>
          <w:rFonts w:ascii="微软雅黑" w:hAnsi="微软雅黑" w:cs="微软雅黑" w:eastAsia="微软雅黑"/>
          <w:color w:val="1F4E79"/>
        </w:rPr>
        <w:t>尽调报告</w:t>
      </w:r>
    </w:p>
    <w:p/>
    <w:p>
      <w:pPr>
        <w:jc w:val="center"/>
      </w:pPr>
      <w:r>
        <w:rPr>
          <w:sz w:val="36"/>
          <w:rFonts w:ascii="微软雅黑" w:hAnsi="微软雅黑" w:cs="微软雅黑" w:eastAsia="微软雅黑"/>
          <w:color w:val="2E75B6"/>
        </w:rPr>
        <w:t>测试项目</w:t>
      </w:r>
    </w:p>
    <w:p/>
    <w:p/>
    <w:p/>
    <w:p/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编制单位：测试律师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编制日期：2026-01-01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密级：内部</w:t>
      </w:r>
    </w:p>
    <w:p>
      <w:pPr>
        <w:jc w:val="center"/>
      </w:pPr>
      <w:r>
        <w:rPr>
          <w:color w:val="CCCCCC"/>
        </w:rPr>
        <w:t>——————————————————</w:t>
      </w:r>
    </w:p>
    <w:p>
      <w:pPr>
        <w:spacing w:before="200"/>
        <w:jc w:val="center"/>
      </w:pPr>
      <w:r>
        <w:rPr>
          <w:sz w:val="28"/>
          <w:rFonts w:ascii="宋体" w:hAnsi="宋体" w:cs="宋体" w:eastAsia="宋体"/>
        </w:rPr>
        <w:t>测试公司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目  录</w:t>
      </w:r>
    </w:p>
    <w:p>
      <w:r>
        <w:rPr>
          <w:color w:val="999999"/>
          <w:i w:val="on"/>
          <w:sz w:val="20"/>
        </w:rPr>
        <w:t>（请在 Word 中右键更新域以生成目录）</w:t>
      </w:r>
    </w:p>
    <w:p>
      <w:fldSimple w:instr=" TOC \o &quot;1-3&quot; \h \z \u "/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一、公司概况</w:t>
      </w: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1.1 基本信息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公司名称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测试公司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统一社会信用代码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注册资本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成立日期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经营范围</w:t>
            </w:r>
          </w:p>
        </w:tc>
        <w:tc>
          <w:p/>
        </w:tc>
      </w:tr>
    </w:tbl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二、股权结构</w:t>
      </w:r>
    </w:p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三、财务概况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四、风险评估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spacing w:before="600"/>
      </w:pPr>
    </w:p>
    <w:p>
      <w:pPr>
        <w:jc w:val="left"/>
      </w:pPr>
      <w:r>
        <w:rPr>
          <w:rFonts w:ascii="宋体" w:hAnsi="宋体" w:cs="宋体" w:eastAsia="宋体"/>
          <w:sz w:val="18"/>
          <w:color w:val="999999"/>
          <w:i w:val="on"/>
        </w:rPr>
        <w:t>免责声明：本报告仅供内部参考，不构成法律意见。报告内容基于公开信息及委托人提供的资料整理而成，不保证信息的完整性和准确性。</w:t>
      </w:r>
    </w:p>
    <w:p>
      <w:pPr>
        <w:spacing w:after="400"/>
      </w:pPr>
    </w:p>
    <w:p>
      <w:pPr>
        <w:jc w:val="right"/>
      </w:pPr>
      <w:r>
        <w:rPr>
          <w:rFonts w:ascii="宋体" w:hAnsi="宋体" w:cs="宋体" w:eastAsia="宋体"/>
          <w:sz w:val="24"/>
        </w:rPr>
        <w:t>测试律师</w:t>
      </w:r>
    </w:p>
    <w:p>
      <w:pPr>
        <w:jc w:val="right"/>
      </w:pPr>
      <w:r>
        <w:rPr>
          <w:rFonts w:ascii="宋体" w:hAnsi="宋体" w:cs="宋体" w:eastAsia="宋体"/>
          <w:sz w:val="24"/>
        </w:rPr>
        <w:t>2026-01-01</w:t>
      </w:r>
    </w:p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测试项目 | 内部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