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F8495">
      <w:pPr>
        <w:rPr>
          <w:rFonts w:hint="eastAsia" w:ascii="宋体" w:hAnsi="宋体" w:eastAsia="宋体" w:cs="宋体"/>
          <w:b/>
          <w:color w:val="auto"/>
          <w:sz w:val="36"/>
          <w:szCs w:val="36"/>
          <w:lang w:val="en-US" w:eastAsia="zh-CN"/>
        </w:rPr>
        <w:spacing w:line="360" w:lineRule="auto" w:before="0" w:after="0"/>
        <w:ind w:left="0"/>
      </w:pPr>
      <w:bookmarkStart w:id="0" w:name="_GoBack"/>
      <w:bookmarkEnd w:id="0"/>
      <w:r>
        <w:rPr>
          <w:rFonts w:hint="eastAsia" w:ascii="宋体" w:hAnsi="宋体" w:cs="宋体"/>
          <w:b/>
          <w:color w:val="auto"/>
          <w:sz w:val="28"/>
          <w:szCs w:val="28"/>
        </w:rPr>
        <w:drawing>
          <wp:anchor distT="0" distB="0" distL="114300" distR="114300" simplePos="0" relativeHeight="251659264" behindDoc="0" locked="0" layoutInCell="1" allowOverlap="1">
            <wp:simplePos x="0" y="0"/>
            <wp:positionH relativeFrom="column">
              <wp:posOffset>-424180</wp:posOffset>
            </wp:positionH>
            <wp:positionV relativeFrom="paragraph">
              <wp:posOffset>-309880</wp:posOffset>
            </wp:positionV>
            <wp:extent cx="1060450" cy="736600"/>
            <wp:effectExtent l="0" t="0" r="6350" b="0"/>
            <wp:wrapNone/>
            <wp:docPr id="1" name="图片 2" descr="黑红英文竖版-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黑红英文竖版-01"/>
                    <pic:cNvPicPr>
                      <a:picLocks noChangeAspect="1"/>
                    </pic:cNvPicPr>
                  </pic:nvPicPr>
                  <pic:blipFill>
                    <a:blip r:embed="rId7"/>
                    <a:stretch>
                      <a:fillRect/>
                    </a:stretch>
                  </pic:blipFill>
                  <pic:spPr>
                    <a:xfrm>
                      <a:off x="0" y="0"/>
                      <a:ext cx="1060450" cy="736600"/>
                    </a:xfrm>
                    <a:prstGeom prst="rect">
                      <a:avLst/>
                    </a:prstGeom>
                    <a:noFill/>
                    <a:ln>
                      <a:noFill/>
                    </a:ln>
                  </pic:spPr>
                </pic:pic>
              </a:graphicData>
            </a:graphic>
          </wp:anchor>
        </w:drawing>
      </w:r>
      <w:r>
        <w:rPr>
          <w:rFonts w:hint="eastAsia" w:ascii="宋体" w:hAnsi="宋体" w:eastAsia="宋体" w:cs="宋体"/>
          <w:b/>
          <w:color w:val="auto"/>
          <w:sz w:val="36"/>
          <w:szCs w:val="36"/>
          <w:lang w:val="en-US" w:eastAsia="zh-CN"/>
        </w:rPr>
        <w:t>佛山市赛羽极限运动用品有限公司</w:t>
      </w:r>
    </w:p>
    <w:p w14:paraId="5238BD3E">
      <w:pPr>
        <w:rPr>
          <w:rFonts w:hint="eastAsia" w:ascii="宋体" w:hAnsi="宋体" w:eastAsia="宋体" w:cs="宋体"/>
          <w:b/>
          <w:color w:val="auto"/>
          <w:sz w:val="36"/>
          <w:szCs w:val="36"/>
        </w:rPr>
        <w:spacing w:line="360" w:lineRule="auto" w:before="0" w:after="0"/>
        <w:ind w:left="0"/>
      </w:pPr>
      <w:r>
        <w:rPr>
          <w:rFonts w:hint="eastAsia" w:ascii="宋体" w:hAnsi="宋体" w:eastAsia="宋体" w:cs="宋体"/>
          <w:b/>
          <w:color w:val="auto"/>
          <w:sz w:val="36"/>
          <w:szCs w:val="36"/>
          <w:lang w:val="en-US" w:eastAsia="zh-CN"/>
        </w:rPr>
        <w:t>项 目 合 作</w:t>
      </w:r>
      <w:r>
        <w:rPr>
          <w:rFonts w:hint="eastAsia" w:ascii="宋体" w:hAnsi="宋体" w:eastAsia="宋体" w:cs="宋体"/>
          <w:b/>
          <w:color w:val="auto"/>
          <w:sz w:val="36"/>
          <w:szCs w:val="36"/>
        </w:rPr>
        <w:t xml:space="preserve"> 协 议</w:t>
      </w:r>
    </w:p>
    <w:p w14:paraId="49A34D5C">
      <w:pPr>
        <w:rPr>
          <w:rFonts w:hint="eastAsia" w:ascii="宋体" w:hAnsi="宋体" w:eastAsia="宋体" w:cs="宋体"/>
          <w:color w:val="auto"/>
          <w:sz w:val="24"/>
          <w:szCs w:val="24"/>
        </w:rPr>
        <w:spacing w:line="360" w:lineRule="auto" w:before="0" w:after="0"/>
        <w:ind w:left="0"/>
      </w:pPr>
    </w:p>
    <w:p w14:paraId="027F52AB">
      <w:pPr>
        <w:rPr>
          <w:rFonts w:hint="eastAsia" w:ascii="宋体" w:hAnsi="宋体" w:eastAsia="宋体" w:cs="宋体"/>
          <w:color w:val="auto"/>
          <w:sz w:val="24"/>
          <w:szCs w:val="24"/>
          <w:u w:val="single"/>
        </w:rPr>
        <w:spacing w:line="360" w:lineRule="auto" w:before="0" w:after="0"/>
        <w:ind w:left="0"/>
      </w:pPr>
      <w:r>
        <w:rPr>
          <w:rFonts w:hint="eastAsia" w:ascii="宋体" w:hAnsi="宋体" w:eastAsia="宋体" w:cs="宋体"/>
          <w:color w:val="auto"/>
          <w:sz w:val="24"/>
          <w:szCs w:val="24"/>
        </w:rPr>
        <w:t>甲</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u w:val="single"/>
          <w:lang w:val="en-US" w:eastAsia="zh-CN"/>
        </w:rPr>
        <w:t xml:space="preserve">         佛山市赛羽极限运动用品有限公司         </w:t>
      </w:r>
      <w:r>
        <w:rPr>
          <w:rFonts w:hint="eastAsia" w:ascii="宋体" w:hAnsi="宋体" w:eastAsia="宋体" w:cs="宋体"/>
          <w:color w:val="auto"/>
          <w:sz w:val="24"/>
          <w:szCs w:val="24"/>
        </w:rPr>
        <w:t xml:space="preserve">  </w:t>
      </w:r>
    </w:p>
    <w:p w14:paraId="6EC76F3F">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法定代表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eastAsia="zh-CN"/>
        </w:rPr>
        <w:t>黄伟东</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 xml:space="preserve">           </w:t>
      </w:r>
    </w:p>
    <w:p w14:paraId="306C2195">
      <w:pPr>
        <w:rPr>
          <w:rFonts w:hint="eastAsia" w:ascii="宋体" w:hAnsi="宋体" w:eastAsia="宋体" w:cs="宋体"/>
          <w:color w:val="auto"/>
          <w:sz w:val="24"/>
          <w:szCs w:val="24"/>
          <w:u w:val="single"/>
        </w:rPr>
        <w:spacing w:line="360" w:lineRule="auto" w:before="0" w:after="0"/>
        <w:ind w:left="0"/>
      </w:pPr>
      <w:r>
        <w:rPr>
          <w:rFonts w:hint="eastAsia" w:ascii="宋体" w:hAnsi="宋体" w:eastAsia="宋体" w:cs="宋体"/>
          <w:color w:val="auto"/>
          <w:sz w:val="24"/>
          <w:szCs w:val="24"/>
        </w:rPr>
        <w:t>联系电话：</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0757-81826668</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p>
    <w:p w14:paraId="06E7F23D">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 xml:space="preserve">地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 址：</w:t>
      </w:r>
      <w:r>
        <w:rPr>
          <w:rFonts w:hint="eastAsia" w:ascii="宋体" w:hAnsi="宋体" w:eastAsia="宋体" w:cs="宋体"/>
          <w:color w:val="auto"/>
          <w:sz w:val="24"/>
          <w:szCs w:val="24"/>
          <w:u w:val="single"/>
        </w:rPr>
        <w:t>佛山市南海区大沥镇岭南路85号广佛智城9号楼11层</w:t>
      </w:r>
      <w:r>
        <w:rPr>
          <w:rFonts w:hint="eastAsia" w:ascii="宋体" w:hAnsi="宋体" w:eastAsia="宋体" w:cs="宋体"/>
          <w:color w:val="auto"/>
          <w:sz w:val="24"/>
          <w:szCs w:val="24"/>
        </w:rPr>
        <w:t xml:space="preserve">   </w:t>
      </w:r>
    </w:p>
    <w:p w14:paraId="7D2DF811">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 xml:space="preserve">                                      </w:t>
      </w:r>
    </w:p>
    <w:p w14:paraId="192FB4C3">
      <w:pPr>
        <w:rPr>
          <w:rFonts w:hint="eastAsia" w:ascii="宋体" w:hAnsi="宋体" w:eastAsia="宋体" w:cs="宋体"/>
          <w:color w:val="auto"/>
          <w:sz w:val="24"/>
          <w:szCs w:val="24"/>
          <w:u w:val="single"/>
        </w:rPr>
        <w:spacing w:line="360" w:lineRule="auto" w:before="0" w:after="0"/>
        <w:ind w:left="0"/>
      </w:pPr>
      <w:r>
        <w:rPr>
          <w:rFonts w:hint="eastAsia" w:ascii="宋体" w:hAnsi="宋体" w:eastAsia="宋体" w:cs="宋体"/>
          <w:color w:val="auto"/>
          <w:sz w:val="24"/>
          <w:szCs w:val="24"/>
        </w:rPr>
        <w:t>乙</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方：</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p>
    <w:p w14:paraId="38A845ED">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身份证号码：</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p>
    <w:p w14:paraId="72AEA565">
      <w:pPr>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rPr>
        <w:t>联系电话：</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p>
    <w:p w14:paraId="0104E750">
      <w:pPr>
        <w:rPr>
          <w:rFonts w:hint="default" w:ascii="宋体" w:hAnsi="宋体" w:eastAsia="宋体" w:cs="宋体"/>
          <w:b/>
          <w:color w:val="auto"/>
          <w:sz w:val="24"/>
          <w:szCs w:val="24"/>
          <w:u w:val="single"/>
          <w:lang w:val="en-US" w:eastAsia="zh-CN"/>
        </w:rPr>
        <w:spacing w:line="360" w:lineRule="auto" w:before="0" w:after="0"/>
        <w:ind w:left="0"/>
      </w:pPr>
      <w:r>
        <w:rPr>
          <w:rFonts w:hint="eastAsia" w:ascii="宋体" w:hAnsi="宋体" w:eastAsia="宋体" w:cs="宋体"/>
          <w:color w:val="auto"/>
          <w:sz w:val="24"/>
          <w:szCs w:val="24"/>
        </w:rPr>
        <w:t>地</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址：</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p>
    <w:p w14:paraId="012A977D">
      <w:pPr>
        <w:rPr>
          <w:rFonts w:hint="eastAsia" w:ascii="宋体" w:hAnsi="宋体" w:eastAsia="宋体" w:cs="宋体"/>
          <w:b/>
          <w:color w:val="auto"/>
          <w:sz w:val="24"/>
          <w:szCs w:val="24"/>
        </w:rPr>
        <w:spacing w:line="360" w:lineRule="auto" w:before="0" w:after="0"/>
        <w:ind w:left="0"/>
      </w:pPr>
    </w:p>
    <w:p w14:paraId="5F7FCEEE">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根据《中华人民共和国民法通则》、《中华人民共和国合同法》的相关规定，甲乙双方</w:t>
      </w:r>
      <w:r>
        <w:rPr>
          <w:rFonts w:hint="eastAsia" w:ascii="宋体" w:hAnsi="宋体" w:eastAsia="宋体" w:cs="宋体"/>
          <w:color w:val="auto"/>
          <w:sz w:val="24"/>
          <w:szCs w:val="24"/>
          <w:lang w:val="en-US" w:eastAsia="zh-CN"/>
        </w:rPr>
        <w:t>就跨境运营</w:t>
      </w:r>
      <w:r>
        <w:rPr>
          <w:rFonts w:hint="eastAsia" w:ascii="宋体" w:hAnsi="宋体" w:eastAsia="宋体" w:cs="宋体"/>
          <w:color w:val="auto"/>
          <w:sz w:val="24"/>
          <w:szCs w:val="24"/>
          <w:highlight w:val="none"/>
          <w:lang w:val="en-US" w:eastAsia="zh-CN"/>
        </w:rPr>
        <w:t>相关业务咨询服务项目</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rPr>
        <w:t>本着平等互利的原则，经友好协商，就双方的合作事宜（非劳动关系）自愿签订本协议，共同遵守本协议所列条款。</w:t>
      </w:r>
    </w:p>
    <w:p w14:paraId="3714C2FE">
      <w:pPr>
        <w:rPr>
          <w:rFonts w:hint="eastAsia" w:ascii="宋体" w:hAnsi="宋体" w:eastAsia="宋体" w:cs="宋体"/>
          <w:b/>
          <w:bCs/>
          <w:color w:val="auto"/>
          <w:sz w:val="24"/>
          <w:szCs w:val="24"/>
        </w:rPr>
        <w:spacing w:line="360" w:lineRule="auto" w:before="0" w:after="0"/>
        <w:ind w:left="0"/>
        <w:numPr>
          <w:ilvl w:val="0"/>
          <w:numId w:val="1"/>
        </w:numPr>
      </w:pPr>
      <w:r>
        <w:t>合作期限</w:t>
      </w:r>
    </w:p>
    <w:p w14:paraId="42A1B6C9">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本协议自</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2025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2</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日起至</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2025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12</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30</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w:t>
      </w:r>
      <w:r>
        <w:rPr>
          <w:rFonts w:hint="eastAsia" w:ascii="宋体" w:hAnsi="宋体" w:eastAsia="宋体" w:cs="宋体"/>
          <w:color w:val="auto"/>
          <w:sz w:val="24"/>
          <w:szCs w:val="24"/>
          <w:lang w:val="en-US" w:eastAsia="zh-CN"/>
        </w:rPr>
        <w:t>止</w:t>
      </w:r>
      <w:r>
        <w:rPr>
          <w:rFonts w:hint="eastAsia" w:ascii="宋体" w:hAnsi="宋体" w:eastAsia="宋体" w:cs="宋体"/>
          <w:color w:val="auto"/>
          <w:sz w:val="24"/>
          <w:szCs w:val="24"/>
        </w:rPr>
        <w:t>。</w:t>
      </w:r>
    </w:p>
    <w:p w14:paraId="009AE0A7">
      <w:pPr>
        <w:rPr>
          <w:rFonts w:hint="default" w:ascii="宋体" w:hAnsi="宋体" w:eastAsia="宋体" w:cs="宋体"/>
          <w:b/>
          <w:bCs/>
          <w:color w:val="auto"/>
          <w:sz w:val="24"/>
          <w:szCs w:val="24"/>
          <w:lang w:val="en-US" w:eastAsia="zh-CN"/>
        </w:rPr>
        <w:spacing w:line="360" w:lineRule="auto" w:before="0" w:after="0"/>
        <w:ind w:left="0"/>
        <w:numPr>
          <w:ilvl w:val="0"/>
          <w:numId w:val="1"/>
        </w:numPr>
      </w:pPr>
      <w:r>
        <w:t>合作服务内容</w:t>
      </w:r>
    </w:p>
    <w:p w14:paraId="5DB69FD1">
      <w:pPr>
        <w:rPr>
          <w:rFonts w:hint="eastAsia" w:ascii="宋体" w:hAnsi="宋体" w:eastAsia="宋体" w:cs="宋体"/>
          <w:b/>
          <w:bCs/>
          <w:color w:val="auto"/>
          <w:sz w:val="24"/>
          <w:szCs w:val="24"/>
          <w:highlight w:val="none"/>
          <w:lang w:val="en-US" w:eastAsia="zh-CN"/>
        </w:rPr>
        <w:spacing w:line="360" w:lineRule="auto" w:before="0" w:after="0"/>
        <w:ind w:left="0"/>
      </w:pPr>
      <w:r>
        <w:rPr>
          <w:rFonts w:hint="eastAsia" w:ascii="宋体" w:hAnsi="宋体" w:eastAsia="宋体" w:cs="宋体"/>
          <w:b/>
          <w:bCs/>
          <w:color w:val="auto"/>
          <w:sz w:val="24"/>
          <w:szCs w:val="24"/>
          <w:lang w:val="en-US" w:eastAsia="zh-CN"/>
        </w:rPr>
        <w:t>1、合作内容：</w:t>
      </w:r>
    </w:p>
    <w:p w14:paraId="68E4D40E">
      <w:pPr>
        <w:rPr>
          <w:rFonts w:hint="eastAsia" w:ascii="宋体" w:hAnsi="宋体" w:eastAsia="宋体" w:cs="宋体"/>
          <w:b/>
          <w:bCs/>
          <w:color w:val="auto"/>
          <w:sz w:val="24"/>
          <w:szCs w:val="24"/>
          <w:highlight w:val="none"/>
          <w:lang w:val="en-US" w:eastAsia="zh-CN"/>
        </w:rPr>
        <w:spacing w:line="360" w:lineRule="auto" w:before="0" w:after="0"/>
        <w:ind w:left="0"/>
      </w:pPr>
      <w:r>
        <w:rPr>
          <w:rFonts w:hint="eastAsia" w:ascii="宋体" w:hAnsi="宋体" w:eastAsia="宋体" w:cs="宋体"/>
          <w:color w:val="auto"/>
          <w:sz w:val="24"/>
          <w:szCs w:val="24"/>
          <w:highlight w:val="none"/>
        </w:rPr>
        <w:t>甲方</w:t>
      </w:r>
      <w:r>
        <w:rPr>
          <w:rFonts w:hint="eastAsia" w:ascii="宋体" w:hAnsi="宋体" w:eastAsia="宋体" w:cs="宋体"/>
          <w:color w:val="auto"/>
          <w:sz w:val="24"/>
          <w:szCs w:val="24"/>
          <w:highlight w:val="none"/>
          <w:lang w:val="en-US" w:eastAsia="zh-CN"/>
        </w:rPr>
        <w:t>与乙方合作</w:t>
      </w:r>
      <w:r>
        <w:rPr>
          <w:rFonts w:hint="eastAsia" w:ascii="宋体" w:hAnsi="宋体" w:eastAsia="宋体" w:cs="宋体"/>
          <w:color w:val="auto"/>
          <w:sz w:val="24"/>
          <w:szCs w:val="24"/>
          <w:highlight w:val="none"/>
        </w:rPr>
        <w:t>的工作为</w:t>
      </w:r>
      <w:r>
        <w:rPr>
          <w:rFonts w:hint="eastAsia" w:ascii="宋体" w:hAnsi="宋体" w:eastAsia="宋体" w:cs="宋体"/>
          <w:color w:val="auto"/>
          <w:sz w:val="24"/>
          <w:szCs w:val="24"/>
          <w:highlight w:val="none"/>
          <w:u w:val="single"/>
          <w:lang w:val="en-US" w:eastAsia="zh-CN"/>
        </w:rPr>
        <w:t xml:space="preserve"> 跨境业务项目合作 </w:t>
      </w:r>
      <w:r>
        <w:rPr>
          <w:rFonts w:hint="eastAsia" w:ascii="宋体" w:hAnsi="宋体" w:eastAsia="宋体" w:cs="宋体"/>
          <w:color w:val="auto"/>
          <w:sz w:val="24"/>
          <w:szCs w:val="24"/>
          <w:highlight w:val="none"/>
          <w:u w:val="none"/>
          <w:lang w:eastAsia="zh-CN"/>
        </w:rPr>
        <w:t>，</w:t>
      </w:r>
      <w:r>
        <w:rPr>
          <w:rFonts w:hint="eastAsia" w:ascii="宋体" w:hAnsi="宋体" w:eastAsia="宋体" w:cs="宋体"/>
          <w:color w:val="auto"/>
          <w:sz w:val="24"/>
          <w:szCs w:val="24"/>
          <w:highlight w:val="none"/>
        </w:rPr>
        <w:t>乙方按照</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要求完成</w:t>
      </w:r>
      <w:r>
        <w:rPr>
          <w:rFonts w:hint="eastAsia" w:ascii="宋体" w:hAnsi="宋体" w:eastAsia="宋体" w:cs="宋体"/>
          <w:color w:val="auto"/>
          <w:sz w:val="24"/>
          <w:szCs w:val="24"/>
          <w:highlight w:val="none"/>
          <w:lang w:val="en-US" w:eastAsia="zh-CN"/>
        </w:rPr>
        <w:t>所有跨境渠道的布局和落地工作，确保阶段性跨境业务目标达成。</w:t>
      </w:r>
    </w:p>
    <w:p w14:paraId="10C153BE">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b/>
          <w:bCs/>
          <w:color w:val="auto"/>
          <w:sz w:val="24"/>
          <w:szCs w:val="24"/>
          <w:lang w:val="en-US" w:eastAsia="zh-CN"/>
        </w:rPr>
        <w:t>跨境业务项目合作范围</w:t>
      </w:r>
    </w:p>
    <w:p w14:paraId="54B671B6">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numPr>
          <w:ilvl w:val="1"/>
          <w:numId w:val="2"/>
        </w:numPr>
      </w:pPr>
      <w:r>
        <w:t>1跨境业务诊断及实施方案：乙方按甲方要求提供跨境运营渠道相关工作业务咨询和指导服务，包括但不限于：跨境渠道定位和布局、各国家区域市场分析、营销与推广、货盘规划、跨境各平台运营与管理、运营数据分析和指导、跨境团队培养。</w:t>
      </w:r>
    </w:p>
    <w:p w14:paraId="0A69490B">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numPr>
          <w:ilvl w:val="1"/>
          <w:numId w:val="2"/>
        </w:numPr>
      </w:pPr>
      <w:r>
        <w:t>2跨境业务项目任务目标达成：2025年跨境业务年度销售利润目标为129万。</w:t>
      </w:r>
    </w:p>
    <w:p w14:paraId="0E1D77E3">
      <w:pPr>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b/>
          <w:bCs/>
          <w:color w:val="auto"/>
          <w:sz w:val="24"/>
          <w:szCs w:val="24"/>
          <w:lang w:val="en-US" w:eastAsia="zh-CN"/>
        </w:rPr>
        <w:t>地点和</w:t>
      </w:r>
      <w:r>
        <w:rPr>
          <w:rFonts w:hint="eastAsia" w:ascii="宋体" w:hAnsi="宋体" w:eastAsia="宋体" w:cs="宋体"/>
          <w:b/>
          <w:bCs/>
          <w:color w:val="auto"/>
          <w:sz w:val="24"/>
          <w:szCs w:val="24"/>
        </w:rPr>
        <w:t>时间</w:t>
      </w:r>
    </w:p>
    <w:p w14:paraId="17B97CC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b w:val="0"/>
          <w:bCs w:val="0"/>
          <w:color w:val="auto"/>
          <w:sz w:val="24"/>
          <w:szCs w:val="24"/>
          <w:lang w:val="en-US" w:eastAsia="zh-CN"/>
        </w:rPr>
        <w:t>现场服务要求：乙方</w:t>
      </w:r>
      <w:r>
        <w:rPr>
          <w:rFonts w:hint="eastAsia" w:ascii="宋体" w:hAnsi="宋体" w:eastAsia="宋体" w:cs="宋体"/>
          <w:b w:val="0"/>
          <w:bCs w:val="0"/>
          <w:color w:val="auto"/>
          <w:sz w:val="24"/>
          <w:szCs w:val="24"/>
          <w:highlight w:val="none"/>
          <w:lang w:val="en-US" w:eastAsia="zh-CN"/>
        </w:rPr>
        <w:t>每月不低于2次</w:t>
      </w:r>
      <w:r>
        <w:rPr>
          <w:rFonts w:hint="eastAsia" w:ascii="宋体" w:hAnsi="宋体" w:eastAsia="宋体" w:cs="宋体"/>
          <w:b w:val="0"/>
          <w:bCs w:val="0"/>
          <w:color w:val="auto"/>
          <w:sz w:val="24"/>
          <w:szCs w:val="24"/>
          <w:lang w:val="en-US" w:eastAsia="zh-CN"/>
        </w:rPr>
        <w:t>来甲方办公场地办公，进行现场交流和业务指导。</w:t>
      </w:r>
    </w:p>
    <w:p w14:paraId="1BCCFDEF">
      <w:pPr>
        <w:rPr>
          <w:rFonts w:hint="default" w:ascii="宋体" w:hAnsi="宋体" w:eastAsia="宋体" w:cs="宋体"/>
          <w:b/>
          <w:bCs/>
          <w:color w:val="auto"/>
          <w:sz w:val="24"/>
          <w:szCs w:val="24"/>
          <w:lang w:val="en-US" w:eastAsia="zh-CN"/>
        </w:rPr>
        <w:spacing w:line="360" w:lineRule="auto" w:before="0" w:after="0"/>
        <w:ind w:left="0"/>
        <w:numPr>
          <w:ilvl w:val="0"/>
          <w:numId w:val="1"/>
        </w:numPr>
      </w:pPr>
      <w:r>
        <w:t>项目合作费用结算</w:t>
      </w:r>
    </w:p>
    <w:p w14:paraId="70803A38">
      <w:pPr>
        <w:rPr>
          <w:rFonts w:hint="eastAsia"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b/>
          <w:bCs/>
          <w:color w:val="auto"/>
          <w:sz w:val="24"/>
          <w:szCs w:val="24"/>
        </w:rPr>
        <w:t>1、</w:t>
      </w:r>
      <w:r>
        <w:rPr>
          <w:rFonts w:hint="eastAsia" w:ascii="宋体" w:hAnsi="宋体" w:eastAsia="宋体" w:cs="宋体"/>
          <w:b/>
          <w:bCs/>
          <w:color w:val="auto"/>
          <w:sz w:val="24"/>
          <w:szCs w:val="24"/>
          <w:lang w:val="en-US" w:eastAsia="zh-CN"/>
        </w:rPr>
        <w:t>费用标准：</w:t>
      </w:r>
    </w:p>
    <w:p w14:paraId="5CA9CDE3">
      <w:pPr>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b w:val="0"/>
          <w:bCs w:val="0"/>
          <w:color w:val="auto"/>
          <w:sz w:val="24"/>
          <w:szCs w:val="24"/>
          <w:lang w:val="en-US" w:eastAsia="zh-CN"/>
        </w:rPr>
        <w:t>甲方根据乙方合作跨境业务项目及成果输出，采取分段支付的方式，所有金额都为税前金额，</w:t>
      </w:r>
      <w:r>
        <w:rPr>
          <w:rFonts w:hint="eastAsia" w:ascii="宋体" w:hAnsi="宋体" w:eastAsia="宋体" w:cs="宋体"/>
          <w:color w:val="auto"/>
          <w:sz w:val="24"/>
          <w:szCs w:val="24"/>
          <w:lang w:val="en-US" w:eastAsia="zh-CN"/>
        </w:rPr>
        <w:t>若合作时间未足月，则根据当月合作天数按天折算</w:t>
      </w:r>
      <w:r>
        <w:rPr>
          <w:rFonts w:hint="eastAsia" w:ascii="宋体" w:hAnsi="宋体" w:eastAsia="宋体" w:cs="宋体"/>
          <w:color w:val="auto"/>
          <w:sz w:val="24"/>
          <w:szCs w:val="24"/>
        </w:rPr>
        <w:t>。</w:t>
      </w:r>
      <w:r>
        <w:rPr>
          <w:rFonts w:hint="eastAsia" w:ascii="宋体" w:hAnsi="宋体" w:eastAsia="宋体" w:cs="宋体"/>
          <w:b w:val="0"/>
          <w:bCs w:val="0"/>
          <w:color w:val="auto"/>
          <w:sz w:val="24"/>
          <w:szCs w:val="24"/>
          <w:lang w:val="en-US" w:eastAsia="zh-CN"/>
        </w:rPr>
        <w:t>具体如下：</w:t>
      </w:r>
    </w:p>
    <w:p w14:paraId="1E22AE2C">
      <w:pPr>
        <w:rPr>
          <w:rFonts w:hint="eastAsia" w:ascii="宋体" w:hAnsi="宋体" w:eastAsia="宋体" w:cs="宋体"/>
          <w:color w:val="auto"/>
          <w:sz w:val="24"/>
          <w:szCs w:val="24"/>
        </w:rPr>
        <w:spacing w:line="360" w:lineRule="auto" w:before="0" w:after="0"/>
        <w:ind w:left="0"/>
        <w:numPr>
          <w:ilvl w:val="1"/>
          <w:numId w:val="2"/>
        </w:numPr>
      </w:pPr>
      <w:r>
        <w:t>1固定部分：税前 壹万伍仟元整/月 的固定合作费。</w:t>
      </w:r>
    </w:p>
    <w:p w14:paraId="1BC8761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u w:val="none"/>
          <w:lang w:val="en-US" w:eastAsia="zh-CN"/>
        </w:rPr>
        <w:spacing w:line="360" w:lineRule="auto" w:before="0" w:after="0"/>
        <w:ind w:left="0"/>
        <w:numPr>
          <w:ilvl w:val="1"/>
          <w:numId w:val="2"/>
        </w:numPr>
      </w:pPr>
      <w:r>
        <w:t>2工作成果部分：</w:t>
      </w:r>
    </w:p>
    <w:p w14:paraId="430ED71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b w:val="0"/>
          <w:bCs w:val="0"/>
          <w:color w:val="auto"/>
          <w:sz w:val="24"/>
          <w:szCs w:val="24"/>
          <w:u w:val="none"/>
          <w:lang w:val="en-US" w:eastAsia="zh-CN"/>
        </w:rPr>
        <w:t>甲方根据乙方输出的跨境业务任务成果，给予阶段性</w:t>
      </w:r>
      <w:r>
        <w:rPr>
          <w:rFonts w:hint="eastAsia" w:ascii="宋体" w:hAnsi="宋体" w:eastAsia="宋体" w:cs="宋体"/>
          <w:b w:val="0"/>
          <w:bCs w:val="0"/>
          <w:color w:val="auto"/>
          <w:sz w:val="24"/>
          <w:szCs w:val="24"/>
          <w:lang w:val="en-US" w:eastAsia="zh-CN"/>
        </w:rPr>
        <w:t xml:space="preserve"> </w:t>
      </w:r>
      <w:r>
        <w:rPr>
          <w:rFonts w:hint="eastAsia" w:ascii="宋体" w:hAnsi="宋体" w:eastAsia="宋体" w:cs="宋体"/>
          <w:b w:val="0"/>
          <w:bCs w:val="0"/>
          <w:color w:val="auto"/>
          <w:sz w:val="24"/>
          <w:szCs w:val="24"/>
          <w:highlight w:val="yellow"/>
          <w:u w:val="single"/>
          <w:lang w:val="en-US" w:eastAsia="zh-CN"/>
        </w:rPr>
        <w:t xml:space="preserve">成果达成费 </w:t>
      </w:r>
      <w:r>
        <w:rPr>
          <w:rFonts w:hint="eastAsia" w:ascii="宋体" w:hAnsi="宋体" w:eastAsia="宋体" w:cs="宋体"/>
          <w:b w:val="0"/>
          <w:bCs w:val="0"/>
          <w:color w:val="auto"/>
          <w:sz w:val="24"/>
          <w:szCs w:val="24"/>
          <w:highlight w:val="yellow"/>
          <w:u w:val="none"/>
          <w:lang w:val="en-US" w:eastAsia="zh-CN"/>
        </w:rPr>
        <w:t>，</w:t>
      </w:r>
      <w:r>
        <w:rPr>
          <w:rFonts w:hint="eastAsia" w:ascii="宋体" w:hAnsi="宋体" w:eastAsia="宋体" w:cs="宋体"/>
          <w:b w:val="0"/>
          <w:bCs w:val="0"/>
          <w:color w:val="auto"/>
          <w:sz w:val="24"/>
          <w:szCs w:val="24"/>
          <w:u w:val="none"/>
          <w:lang w:val="en-US" w:eastAsia="zh-CN"/>
        </w:rPr>
        <w:t>具体</w:t>
      </w:r>
      <w:r>
        <w:rPr>
          <w:rFonts w:hint="eastAsia" w:ascii="宋体" w:hAnsi="宋体" w:eastAsia="宋体" w:cs="宋体"/>
          <w:color w:val="auto"/>
          <w:sz w:val="24"/>
          <w:szCs w:val="24"/>
          <w:lang w:val="en-US" w:eastAsia="zh-CN"/>
        </w:rPr>
        <w:t>标准及计算方式如下：</w:t>
      </w:r>
    </w:p>
    <w:p w14:paraId="655D023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b/>
          <w:bCs/>
          <w:color w:val="auto"/>
          <w:sz w:val="24"/>
          <w:szCs w:val="24"/>
          <w:lang w:val="en-US" w:eastAsia="zh-CN"/>
        </w:rPr>
        <w:t>①月度：</w:t>
      </w:r>
      <w:r>
        <w:rPr>
          <w:rFonts w:hint="eastAsia" w:ascii="宋体" w:hAnsi="宋体" w:eastAsia="宋体" w:cs="宋体"/>
          <w:color w:val="auto"/>
          <w:sz w:val="24"/>
          <w:szCs w:val="24"/>
          <w:lang w:val="en-US" w:eastAsia="zh-CN"/>
        </w:rPr>
        <w:t>根据当月渠道销售利润金额达成，给予成果达成费，成果达成费=当月跨境渠道边际利润金额*2%</w:t>
      </w:r>
    </w:p>
    <w:p w14:paraId="57BBB1F3">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备注：渠道边际利润 = 渠道毛利 - 渠道投入 - 渠道人力成本</w:t>
      </w:r>
    </w:p>
    <w:p w14:paraId="2031387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b/>
          <w:bCs/>
          <w:color w:val="auto"/>
          <w:sz w:val="24"/>
          <w:szCs w:val="24"/>
          <w:lang w:val="en-US" w:eastAsia="zh-CN"/>
        </w:rPr>
        <w:t>②年终：</w:t>
      </w:r>
      <w:r>
        <w:rPr>
          <w:rFonts w:hint="eastAsia" w:ascii="宋体" w:hAnsi="宋体" w:eastAsia="宋体" w:cs="宋体"/>
          <w:b w:val="0"/>
          <w:bCs w:val="0"/>
          <w:color w:val="auto"/>
          <w:sz w:val="24"/>
          <w:szCs w:val="24"/>
          <w:lang w:val="en-US" w:eastAsia="zh-CN"/>
        </w:rPr>
        <w:t>25年根</w:t>
      </w:r>
      <w:r>
        <w:rPr>
          <w:rFonts w:hint="eastAsia" w:ascii="宋体" w:hAnsi="宋体" w:eastAsia="宋体" w:cs="宋体"/>
          <w:color w:val="auto"/>
          <w:sz w:val="24"/>
          <w:szCs w:val="24"/>
          <w:lang w:val="en-US" w:eastAsia="zh-CN"/>
        </w:rPr>
        <w:t>据当年渠道销售利润金额同比增量达成，给予成果达成费，半年度发放一次，年终进行汇算，具体如下：</w:t>
      </w:r>
    </w:p>
    <w:tbl>
      <w:tblPr>
        <w:tblStyle w:val="8"/>
        <w:tblW w:w="99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813"/>
        <w:gridCol w:w="1695"/>
        <w:gridCol w:w="1656"/>
        <w:gridCol w:w="900"/>
        <w:gridCol w:w="2619"/>
      </w:tblGrid>
      <w:tr w14:paraId="1601F9BB">
        <w:trPr>
          <w:trHeight w:val="1049" w:hRule="atLeast"/>
          <w:jc w:val="center"/>
        </w:trPr>
        <w:tc>
          <w:tcPr>
            <w:tcW w:w="1294" w:type="dxa"/>
            <w:shd w:val="clear" w:color="auto" w:fill="FBD4B4"/>
            <w:noWrap w:val="0"/>
            <w:vAlign w:val="center"/>
          </w:tcPr>
          <w:p w14:paraId="22A5CAB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类型</w:t>
            </w:r>
          </w:p>
        </w:tc>
        <w:tc>
          <w:tcPr>
            <w:tcW w:w="1813" w:type="dxa"/>
            <w:shd w:val="clear" w:color="auto" w:fill="FBD4B4"/>
            <w:noWrap w:val="0"/>
            <w:vAlign w:val="center"/>
          </w:tcPr>
          <w:p w14:paraId="71F5631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24年跨境渠道实际销售利润金额</w:t>
            </w:r>
          </w:p>
        </w:tc>
        <w:tc>
          <w:tcPr>
            <w:tcW w:w="1695" w:type="dxa"/>
            <w:shd w:val="clear" w:color="auto" w:fill="FBD4B4"/>
            <w:noWrap w:val="0"/>
            <w:vAlign w:val="center"/>
          </w:tcPr>
          <w:p w14:paraId="43CA134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25年跨境渠道销售利润目标</w:t>
            </w:r>
          </w:p>
        </w:tc>
        <w:tc>
          <w:tcPr>
            <w:tcW w:w="1656" w:type="dxa"/>
            <w:shd w:val="clear" w:color="auto" w:fill="FBD4B4"/>
            <w:noWrap w:val="0"/>
            <w:vAlign w:val="center"/>
          </w:tcPr>
          <w:p w14:paraId="0F83BA7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达成点</w:t>
            </w:r>
          </w:p>
        </w:tc>
        <w:tc>
          <w:tcPr>
            <w:tcW w:w="900" w:type="dxa"/>
            <w:shd w:val="clear" w:color="auto" w:fill="FBD4B4"/>
            <w:noWrap w:val="0"/>
            <w:vAlign w:val="center"/>
          </w:tcPr>
          <w:p w14:paraId="032F227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提点</w:t>
            </w:r>
          </w:p>
        </w:tc>
        <w:tc>
          <w:tcPr>
            <w:tcW w:w="2619" w:type="dxa"/>
            <w:shd w:val="clear" w:color="auto" w:fill="FBD4B4"/>
            <w:noWrap w:val="0"/>
            <w:vAlign w:val="center"/>
          </w:tcPr>
          <w:p w14:paraId="170C0D3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计算公式</w:t>
            </w:r>
          </w:p>
        </w:tc>
      </w:tr>
      <w:tr w14:paraId="4B0DEE16">
        <w:trPr>
          <w:trHeight w:val="1146" w:hRule="atLeast"/>
          <w:jc w:val="center"/>
        </w:trPr>
        <w:tc>
          <w:tcPr>
            <w:tcW w:w="1294" w:type="dxa"/>
            <w:noWrap w:val="0"/>
            <w:vAlign w:val="center"/>
          </w:tcPr>
          <w:p w14:paraId="3CF29B4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年终成果</w:t>
            </w:r>
          </w:p>
          <w:p w14:paraId="0ED6D75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达成费</w:t>
            </w:r>
          </w:p>
        </w:tc>
        <w:tc>
          <w:tcPr>
            <w:tcW w:w="1813" w:type="dxa"/>
            <w:noWrap w:val="0"/>
            <w:vAlign w:val="center"/>
          </w:tcPr>
          <w:p w14:paraId="765DB1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98万</w:t>
            </w:r>
          </w:p>
        </w:tc>
        <w:tc>
          <w:tcPr>
            <w:tcW w:w="1695" w:type="dxa"/>
            <w:noWrap w:val="0"/>
            <w:vAlign w:val="center"/>
          </w:tcPr>
          <w:p w14:paraId="0F39CF7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129万</w:t>
            </w:r>
          </w:p>
        </w:tc>
        <w:tc>
          <w:tcPr>
            <w:tcW w:w="1656" w:type="dxa"/>
            <w:noWrap w:val="0"/>
            <w:vAlign w:val="center"/>
          </w:tcPr>
          <w:p w14:paraId="52A650A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同比24年实际销售利润金额增量达成</w:t>
            </w:r>
          </w:p>
        </w:tc>
        <w:tc>
          <w:tcPr>
            <w:tcW w:w="900" w:type="dxa"/>
            <w:noWrap w:val="0"/>
            <w:vAlign w:val="center"/>
          </w:tcPr>
          <w:p w14:paraId="1170638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8%</w:t>
            </w:r>
          </w:p>
        </w:tc>
        <w:tc>
          <w:tcPr>
            <w:tcW w:w="2619" w:type="dxa"/>
            <w:noWrap w:val="0"/>
            <w:vAlign w:val="center"/>
          </w:tcPr>
          <w:p w14:paraId="423089B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成果达成费=（25年实际销售利润金额-24年实际销售利润金额）*</w:t>
            </w:r>
            <w:r>
              <w:rPr>
                <w:rFonts w:hint="eastAsia" w:ascii="宋体" w:hAnsi="宋体" w:eastAsia="宋体" w:cs="宋体"/>
                <w:color w:val="auto"/>
                <w:sz w:val="21"/>
                <w:szCs w:val="21"/>
                <w:highlight w:val="none"/>
                <w:vertAlign w:val="baseline"/>
                <w:lang w:val="en-US" w:eastAsia="zh-CN"/>
              </w:rPr>
              <w:t xml:space="preserve"> 8%</w:t>
            </w:r>
          </w:p>
        </w:tc>
      </w:tr>
      <w:tr w14:paraId="7E47258A">
        <w:trPr>
          <w:wAfter w:w="0" w:type="auto"/>
          <w:trHeight w:val="1544" w:hRule="atLeast"/>
          <w:jc w:val="center"/>
        </w:trPr>
        <w:tc>
          <w:tcPr>
            <w:tcW w:w="9977" w:type="dxa"/>
            <w:gridSpan w:val="6"/>
            <w:noWrap w:val="0"/>
            <w:vAlign w:val="center"/>
          </w:tcPr>
          <w:p w14:paraId="35609D4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备注：</w:t>
            </w:r>
          </w:p>
          <w:p w14:paraId="1D89BEEF">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销售利润金额口径以甲方财务部口径为主，</w:t>
            </w:r>
            <w:r>
              <w:rPr>
                <w:rFonts w:hint="eastAsia" w:ascii="宋体" w:hAnsi="宋体" w:eastAsia="宋体" w:cs="宋体"/>
                <w:color w:val="auto"/>
                <w:sz w:val="21"/>
                <w:szCs w:val="21"/>
                <w:highlight w:val="yellow"/>
                <w:vertAlign w:val="baseline"/>
                <w:lang w:val="en-US" w:eastAsia="zh-CN"/>
              </w:rPr>
              <w:t>渠道销售利润=渠道毛利-渠道投入-渠道人力成本-中台费用；</w:t>
            </w:r>
          </w:p>
          <w:p w14:paraId="678ADD1A">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vertAlign w:val="baseline"/>
                <w:lang w:val="en-US" w:eastAsia="zh-CN"/>
              </w:rPr>
              <w:t>合作起始半年后，结算一次，年终进行年度汇算，即：年终发放的金额为年度成果达成费-半年度发放金额。</w:t>
            </w:r>
          </w:p>
        </w:tc>
      </w:tr>
    </w:tbl>
    <w:p w14:paraId="0E81C7E1">
      <w:pPr>
        <w:rPr>
          <w:rFonts w:hint="eastAsia" w:ascii="宋体" w:hAnsi="宋体" w:eastAsia="宋体" w:cs="宋体"/>
          <w:color w:val="auto"/>
          <w:sz w:val="24"/>
          <w:szCs w:val="24"/>
        </w:rPr>
        <w:spacing w:line="360" w:lineRule="auto" w:before="0" w:after="0"/>
        <w:ind w:left="0"/>
      </w:pPr>
      <w:r>
        <w:rPr>
          <w:rFonts w:hint="eastAsia" w:ascii="宋体" w:hAnsi="宋体" w:eastAsia="宋体" w:cs="宋体"/>
          <w:b/>
          <w:bCs/>
          <w:color w:val="auto"/>
          <w:sz w:val="24"/>
          <w:szCs w:val="24"/>
          <w:lang w:val="en-US" w:eastAsia="zh-CN"/>
        </w:rPr>
        <w:t>2、费用结算时间：</w:t>
      </w:r>
      <w:r>
        <w:rPr>
          <w:rFonts w:hint="eastAsia" w:ascii="宋体" w:hAnsi="宋体" w:eastAsia="宋体" w:cs="宋体"/>
          <w:b w:val="0"/>
          <w:bCs w:val="0"/>
          <w:color w:val="auto"/>
          <w:sz w:val="24"/>
          <w:szCs w:val="24"/>
          <w:lang w:val="en-US" w:eastAsia="zh-CN"/>
        </w:rPr>
        <w:t>每月</w:t>
      </w:r>
      <w:r>
        <w:rPr>
          <w:rFonts w:hint="eastAsia" w:ascii="宋体" w:hAnsi="宋体" w:eastAsia="宋体" w:cs="宋体"/>
          <w:b w:val="0"/>
          <w:bCs w:val="0"/>
          <w:color w:val="auto"/>
          <w:sz w:val="24"/>
          <w:szCs w:val="24"/>
          <w:u w:val="single"/>
          <w:lang w:val="en-US" w:eastAsia="zh-CN"/>
        </w:rPr>
        <w:t>15日</w:t>
      </w:r>
      <w:r>
        <w:rPr>
          <w:rFonts w:hint="eastAsia" w:ascii="宋体" w:hAnsi="宋体" w:eastAsia="宋体" w:cs="宋体"/>
          <w:b w:val="0"/>
          <w:bCs w:val="0"/>
          <w:color w:val="auto"/>
          <w:sz w:val="24"/>
          <w:szCs w:val="24"/>
          <w:u w:val="none"/>
          <w:lang w:val="en-US" w:eastAsia="zh-CN"/>
        </w:rPr>
        <w:t xml:space="preserve"> 为合作费用结算周期，如遇周末或法定假日将后延至甲方假期复工后第一个工作日支付</w:t>
      </w:r>
      <w:r>
        <w:rPr>
          <w:rFonts w:hint="eastAsia" w:ascii="宋体" w:hAnsi="宋体" w:eastAsia="宋体" w:cs="宋体"/>
          <w:color w:val="auto"/>
          <w:sz w:val="24"/>
          <w:szCs w:val="24"/>
        </w:rPr>
        <w:t>。</w:t>
      </w:r>
    </w:p>
    <w:p w14:paraId="77DF3D1A">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b/>
          <w:bCs/>
          <w:color w:val="auto"/>
          <w:sz w:val="24"/>
          <w:szCs w:val="24"/>
          <w:lang w:val="en-US" w:eastAsia="zh-CN"/>
        </w:rPr>
        <w:t>3、支付形式：</w:t>
      </w:r>
      <w:r>
        <w:rPr>
          <w:rFonts w:hint="eastAsia" w:ascii="宋体" w:hAnsi="宋体" w:eastAsia="宋体" w:cs="宋体"/>
          <w:color w:val="auto"/>
          <w:sz w:val="24"/>
          <w:szCs w:val="24"/>
        </w:rPr>
        <w:t>支付</w:t>
      </w:r>
      <w:r>
        <w:rPr>
          <w:rFonts w:hint="eastAsia" w:ascii="宋体" w:hAnsi="宋体" w:eastAsia="宋体" w:cs="宋体"/>
          <w:color w:val="auto"/>
          <w:sz w:val="24"/>
          <w:szCs w:val="24"/>
          <w:lang w:val="en-US" w:eastAsia="zh-CN"/>
        </w:rPr>
        <w:t>合作费</w:t>
      </w:r>
      <w:r>
        <w:rPr>
          <w:rFonts w:hint="eastAsia" w:ascii="宋体" w:hAnsi="宋体" w:eastAsia="宋体" w:cs="宋体"/>
          <w:color w:val="auto"/>
          <w:sz w:val="24"/>
          <w:szCs w:val="24"/>
        </w:rPr>
        <w:t>方式为银行转账，如因乙方提供银行账号信息不全、错误或第三方支付机构延迟原因，甲方不承担任何责任。</w:t>
      </w:r>
    </w:p>
    <w:p w14:paraId="678D0DCE">
      <w:pPr>
        <w:rPr>
          <w:rFonts w:hint="eastAsia" w:ascii="宋体" w:hAnsi="宋体" w:eastAsia="宋体" w:cs="宋体"/>
          <w:b/>
          <w:bCs/>
          <w:color w:val="auto"/>
          <w:sz w:val="24"/>
          <w:szCs w:val="24"/>
        </w:rPr>
        <w:spacing w:line="360" w:lineRule="auto" w:before="0" w:after="0"/>
        <w:ind w:left="0"/>
        <w:numPr>
          <w:ilvl w:val="0"/>
          <w:numId w:val="1"/>
        </w:numPr>
      </w:pPr>
      <w:r>
        <w:t>权利与义务</w:t>
      </w:r>
    </w:p>
    <w:p w14:paraId="189AC00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numPr>
          <w:ilvl w:val="0"/>
          <w:numId w:val="1"/>
        </w:numPr>
      </w:pPr>
      <w:r>
        <w:t>方的权利与义务：</w:t>
      </w:r>
    </w:p>
    <w:p w14:paraId="7E775B8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甲方有权对乙方的业务过程和服务成果进行指导、监督和检查，确保工作质量和进度；</w:t>
      </w:r>
    </w:p>
    <w:p w14:paraId="5CE4B33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2、甲方在协议期内有权根据乙方工作状况调整乙方权责和范围，乙方应服从甲方调整；</w:t>
      </w:r>
    </w:p>
    <w:p w14:paraId="2CF742E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3、甲方需向乙方及时提供与工作任务相关的资料、工作条件、业务支持和人力财力支持；</w:t>
      </w:r>
    </w:p>
    <w:p w14:paraId="3513667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4、若乙方严重违约或对其不规范行为拒绝改正或改正后仍然不符合要求的，甲方有权追究乙方违约责任，并有权单方面解除本协议而不承担违约责任；</w:t>
      </w:r>
    </w:p>
    <w:p w14:paraId="309FDBC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甲方</w:t>
      </w:r>
      <w:r>
        <w:rPr>
          <w:rFonts w:hint="eastAsia" w:ascii="宋体" w:hAnsi="宋体" w:eastAsia="宋体" w:cs="宋体"/>
          <w:color w:val="auto"/>
          <w:sz w:val="24"/>
          <w:szCs w:val="24"/>
        </w:rPr>
        <w:t>按约定的方案支付乙方</w:t>
      </w:r>
      <w:r>
        <w:rPr>
          <w:rFonts w:hint="eastAsia" w:ascii="宋体" w:hAnsi="宋体" w:eastAsia="宋体" w:cs="宋体"/>
          <w:color w:val="auto"/>
          <w:sz w:val="24"/>
          <w:szCs w:val="24"/>
          <w:lang w:val="en-US" w:eastAsia="zh-CN"/>
        </w:rPr>
        <w:t>服务</w:t>
      </w:r>
      <w:r>
        <w:rPr>
          <w:rFonts w:hint="eastAsia" w:ascii="宋体" w:hAnsi="宋体" w:eastAsia="宋体" w:cs="宋体"/>
          <w:color w:val="auto"/>
          <w:sz w:val="24"/>
          <w:szCs w:val="24"/>
          <w:lang w:eastAsia="zh-CN"/>
        </w:rPr>
        <w:t>费</w:t>
      </w:r>
      <w:r>
        <w:rPr>
          <w:rFonts w:hint="eastAsia" w:ascii="宋体" w:hAnsi="宋体" w:eastAsia="宋体" w:cs="宋体"/>
          <w:color w:val="auto"/>
          <w:sz w:val="24"/>
          <w:szCs w:val="24"/>
        </w:rPr>
        <w:t>。</w:t>
      </w:r>
    </w:p>
    <w:p w14:paraId="2631A27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p>
    <w:p w14:paraId="24B54908">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rPr>
        <w:spacing w:line="360" w:lineRule="auto" w:before="0" w:after="0"/>
        <w:ind w:left="0"/>
        <w:numPr>
          <w:ilvl w:val="0"/>
          <w:numId w:val="1"/>
        </w:numPr>
      </w:pPr>
      <w:r>
        <w:t>方的权利与义务：</w:t>
      </w:r>
    </w:p>
    <w:p w14:paraId="4FE6567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乙方在甲方授权的权限范围内，行使服务事项工作的主导权、建议权和业务执行权；</w:t>
      </w:r>
    </w:p>
    <w:p w14:paraId="7D120A4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乙方有权按照约定获得服务费；</w:t>
      </w:r>
    </w:p>
    <w:p w14:paraId="60F856D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乙方因</w:t>
      </w:r>
      <w:r>
        <w:rPr>
          <w:rFonts w:hint="eastAsia" w:ascii="宋体" w:hAnsi="宋体" w:eastAsia="宋体" w:cs="宋体"/>
          <w:color w:val="auto"/>
          <w:sz w:val="24"/>
          <w:szCs w:val="24"/>
          <w:lang w:val="en-US" w:eastAsia="zh-CN"/>
        </w:rPr>
        <w:t>服务</w:t>
      </w:r>
      <w:r>
        <w:rPr>
          <w:rFonts w:hint="eastAsia" w:ascii="宋体" w:hAnsi="宋体" w:eastAsia="宋体" w:cs="宋体"/>
          <w:color w:val="auto"/>
          <w:sz w:val="24"/>
          <w:szCs w:val="24"/>
        </w:rPr>
        <w:t>工作需要外出</w:t>
      </w:r>
      <w:r>
        <w:rPr>
          <w:rFonts w:hint="eastAsia" w:ascii="宋体" w:hAnsi="宋体" w:eastAsia="宋体" w:cs="宋体"/>
          <w:color w:val="auto"/>
          <w:sz w:val="24"/>
          <w:szCs w:val="24"/>
          <w:lang w:val="en-US" w:eastAsia="zh-CN"/>
        </w:rPr>
        <w:t>或交流</w:t>
      </w:r>
      <w:r>
        <w:rPr>
          <w:rFonts w:hint="eastAsia" w:ascii="宋体" w:hAnsi="宋体" w:eastAsia="宋体" w:cs="宋体"/>
          <w:color w:val="auto"/>
          <w:sz w:val="24"/>
          <w:szCs w:val="24"/>
        </w:rPr>
        <w:t>，所需经费预算</w:t>
      </w:r>
      <w:r>
        <w:rPr>
          <w:rFonts w:hint="eastAsia" w:ascii="宋体" w:hAnsi="宋体" w:eastAsia="宋体" w:cs="宋体"/>
          <w:color w:val="auto"/>
          <w:sz w:val="24"/>
          <w:szCs w:val="24"/>
          <w:lang w:val="en-US" w:eastAsia="zh-CN"/>
        </w:rPr>
        <w:t>申请提</w:t>
      </w:r>
      <w:r>
        <w:rPr>
          <w:rFonts w:hint="eastAsia" w:ascii="宋体" w:hAnsi="宋体" w:eastAsia="宋体" w:cs="宋体"/>
          <w:color w:val="auto"/>
          <w:sz w:val="24"/>
          <w:szCs w:val="24"/>
        </w:rPr>
        <w:t>交</w:t>
      </w:r>
      <w:r>
        <w:rPr>
          <w:rFonts w:hint="eastAsia" w:ascii="宋体" w:hAnsi="宋体" w:eastAsia="宋体" w:cs="宋体"/>
          <w:color w:val="auto"/>
          <w:sz w:val="24"/>
          <w:szCs w:val="24"/>
          <w:lang w:val="en-US" w:eastAsia="zh-CN"/>
        </w:rPr>
        <w:t>甲方主管领导，</w:t>
      </w:r>
      <w:r>
        <w:rPr>
          <w:rFonts w:hint="eastAsia" w:ascii="宋体" w:hAnsi="宋体" w:eastAsia="宋体" w:cs="宋体"/>
          <w:color w:val="auto"/>
          <w:sz w:val="24"/>
          <w:szCs w:val="24"/>
        </w:rPr>
        <w:t>经甲方审核批准后，可按批准经费执行</w:t>
      </w:r>
      <w:r>
        <w:rPr>
          <w:rFonts w:hint="eastAsia" w:ascii="宋体" w:hAnsi="宋体" w:eastAsia="宋体" w:cs="宋体"/>
          <w:color w:val="auto"/>
          <w:sz w:val="24"/>
          <w:szCs w:val="24"/>
          <w:lang w:eastAsia="zh-CN"/>
        </w:rPr>
        <w:t>；</w:t>
      </w:r>
    </w:p>
    <w:p w14:paraId="6144A55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乙方需提供本人</w:t>
      </w:r>
      <w:r>
        <w:rPr>
          <w:rFonts w:hint="eastAsia" w:ascii="宋体" w:hAnsi="宋体" w:eastAsia="宋体" w:cs="宋体"/>
          <w:color w:val="auto"/>
          <w:sz w:val="24"/>
          <w:szCs w:val="24"/>
          <w:lang w:eastAsia="zh-CN"/>
        </w:rPr>
        <w:t>户口本复印件或身份证复印件、</w:t>
      </w:r>
      <w:r>
        <w:rPr>
          <w:rFonts w:hint="eastAsia" w:ascii="宋体" w:hAnsi="宋体" w:eastAsia="宋体" w:cs="宋体"/>
          <w:color w:val="auto"/>
          <w:sz w:val="24"/>
          <w:szCs w:val="24"/>
          <w:lang w:val="en-US" w:eastAsia="zh-CN"/>
        </w:rPr>
        <w:t>收款银行卡复印件</w:t>
      </w:r>
      <w:r>
        <w:rPr>
          <w:rFonts w:hint="eastAsia" w:ascii="宋体" w:hAnsi="宋体" w:eastAsia="宋体" w:cs="宋体"/>
          <w:color w:val="auto"/>
          <w:sz w:val="24"/>
          <w:szCs w:val="24"/>
          <w:lang w:eastAsia="zh-CN"/>
        </w:rPr>
        <w:t>以及</w:t>
      </w:r>
      <w:r>
        <w:rPr>
          <w:rFonts w:hint="eastAsia" w:ascii="宋体" w:hAnsi="宋体" w:eastAsia="宋体" w:cs="宋体"/>
          <w:color w:val="auto"/>
          <w:sz w:val="24"/>
          <w:szCs w:val="24"/>
          <w:highlight w:val="yellow"/>
          <w:lang w:eastAsia="zh-CN"/>
        </w:rPr>
        <w:t>社会保险领取凭据</w:t>
      </w:r>
      <w:r>
        <w:rPr>
          <w:rFonts w:hint="eastAsia" w:ascii="宋体" w:hAnsi="宋体" w:eastAsia="宋体" w:cs="宋体"/>
          <w:color w:val="auto"/>
          <w:sz w:val="24"/>
          <w:szCs w:val="24"/>
          <w:lang w:val="en-US" w:eastAsia="zh-CN"/>
        </w:rPr>
        <w:t>作为本合同的附件，在甲方公司备案</w:t>
      </w:r>
      <w:r>
        <w:rPr>
          <w:rFonts w:hint="eastAsia" w:ascii="宋体" w:hAnsi="宋体" w:eastAsia="宋体" w:cs="宋体"/>
          <w:color w:val="auto"/>
          <w:sz w:val="24"/>
          <w:szCs w:val="24"/>
          <w:lang w:eastAsia="zh-CN"/>
        </w:rPr>
        <w:t>；</w:t>
      </w:r>
    </w:p>
    <w:p w14:paraId="64454A3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乙方应严格遵守甲方公司相关工作制度流程和政府法律法规；</w:t>
      </w:r>
    </w:p>
    <w:p w14:paraId="74CFF20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eastAsia="zh-CN"/>
        </w:rPr>
        <w:t>乙方负责对甲方相关人员</w:t>
      </w:r>
      <w:r>
        <w:rPr>
          <w:rFonts w:hint="eastAsia" w:ascii="宋体" w:hAnsi="宋体" w:eastAsia="宋体" w:cs="宋体"/>
          <w:color w:val="auto"/>
          <w:sz w:val="24"/>
          <w:szCs w:val="24"/>
          <w:lang w:val="en-US" w:eastAsia="zh-CN"/>
        </w:rPr>
        <w:t>进行跨境运营类</w:t>
      </w:r>
      <w:r>
        <w:rPr>
          <w:rFonts w:hint="eastAsia" w:ascii="宋体" w:hAnsi="宋体" w:eastAsia="宋体" w:cs="宋体"/>
          <w:color w:val="auto"/>
          <w:sz w:val="24"/>
          <w:szCs w:val="24"/>
          <w:lang w:eastAsia="zh-CN"/>
        </w:rPr>
        <w:t>的培训和指导，向甲方提供行业信息和商品、竞品方面的</w:t>
      </w:r>
      <w:r>
        <w:rPr>
          <w:rFonts w:hint="eastAsia" w:ascii="宋体" w:hAnsi="宋体" w:eastAsia="宋体" w:cs="宋体"/>
          <w:color w:val="auto"/>
          <w:sz w:val="24"/>
          <w:szCs w:val="24"/>
          <w:lang w:val="en-US" w:eastAsia="zh-CN"/>
        </w:rPr>
        <w:t>反馈；</w:t>
      </w:r>
    </w:p>
    <w:p w14:paraId="1F8ADD7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甲方以快递、邮件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微信、OA</w:t>
      </w:r>
      <w:r>
        <w:rPr>
          <w:rFonts w:hint="eastAsia" w:ascii="宋体" w:hAnsi="宋体" w:eastAsia="宋体" w:cs="宋体"/>
          <w:color w:val="auto"/>
          <w:sz w:val="24"/>
          <w:szCs w:val="24"/>
        </w:rPr>
        <w:t>等现代通讯方式与乙方沟通</w:t>
      </w:r>
      <w:r>
        <w:rPr>
          <w:rFonts w:hint="eastAsia" w:ascii="宋体" w:hAnsi="宋体" w:eastAsia="宋体" w:cs="宋体"/>
          <w:color w:val="auto"/>
          <w:sz w:val="24"/>
          <w:szCs w:val="24"/>
          <w:lang w:val="en-US" w:eastAsia="zh-CN"/>
        </w:rPr>
        <w:t>及提出咨询事项</w:t>
      </w:r>
      <w:r>
        <w:rPr>
          <w:rFonts w:hint="eastAsia" w:ascii="宋体" w:hAnsi="宋体" w:eastAsia="宋体" w:cs="宋体"/>
          <w:color w:val="auto"/>
          <w:sz w:val="24"/>
          <w:szCs w:val="24"/>
        </w:rPr>
        <w:t>，乙方</w:t>
      </w:r>
      <w:r>
        <w:rPr>
          <w:rFonts w:hint="eastAsia" w:ascii="宋体" w:hAnsi="宋体" w:eastAsia="宋体" w:cs="宋体"/>
          <w:color w:val="auto"/>
          <w:sz w:val="24"/>
          <w:szCs w:val="24"/>
          <w:lang w:val="en-US" w:eastAsia="zh-CN"/>
        </w:rPr>
        <w:t>需要及时给予回复</w:t>
      </w:r>
      <w:r>
        <w:rPr>
          <w:rFonts w:hint="eastAsia" w:ascii="宋体" w:hAnsi="宋体" w:eastAsia="宋体" w:cs="宋体"/>
          <w:color w:val="auto"/>
          <w:sz w:val="24"/>
          <w:szCs w:val="24"/>
          <w:lang w:eastAsia="zh-CN"/>
        </w:rPr>
        <w:t>；</w:t>
      </w:r>
    </w:p>
    <w:p w14:paraId="7C33175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乙方严格遵守执行本协议约定的义务，对甲方商业机密、所有新品资料和信息、营销策略、渠道布局、客户信息、关键人员信息、营销推广信息等涉及到甲方公司机密文件和信息进行严格保密，乙方对收集的甲方资料及信息妥善保管，按甲方规定时间向甲方移交；</w:t>
      </w:r>
    </w:p>
    <w:p w14:paraId="7F6714A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维护甲方良好的社会形象及声誉，因乙方的行为给甲方或甲方客户造成的损失及相应法律责任，由乙方承担相应责任，如因乙方的个人行为给甲方造成损失的，应该予以赔偿（包括但不限于直接损失、间接损失、可得利益损失等）；</w:t>
      </w:r>
    </w:p>
    <w:p w14:paraId="5A513FF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b w:val="0"/>
          <w:bCs w:val="0"/>
          <w:color w:val="auto"/>
          <w:sz w:val="24"/>
          <w:szCs w:val="24"/>
          <w:lang w:val="en-US" w:eastAsia="zh-CN"/>
        </w:rPr>
        <w:t>乙方在合作服务期间完成的工作成果和知识产权归甲方所有；</w:t>
      </w:r>
    </w:p>
    <w:p w14:paraId="3029696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往返甲方办公地点时，</w:t>
      </w:r>
      <w:r>
        <w:rPr>
          <w:rFonts w:hint="eastAsia" w:ascii="宋体" w:hAnsi="宋体" w:eastAsia="宋体" w:cs="宋体"/>
          <w:color w:val="auto"/>
          <w:sz w:val="24"/>
          <w:szCs w:val="24"/>
        </w:rPr>
        <w:t>必须严格遵守交通规则，因其违反交通规则产生的人身损害由乙方自行承担</w:t>
      </w:r>
      <w:r>
        <w:rPr>
          <w:rFonts w:hint="eastAsia" w:ascii="宋体" w:hAnsi="宋体" w:eastAsia="宋体" w:cs="宋体"/>
          <w:color w:val="auto"/>
          <w:sz w:val="24"/>
          <w:szCs w:val="24"/>
          <w:lang w:eastAsia="zh-CN"/>
        </w:rPr>
        <w:t>。</w:t>
      </w:r>
    </w:p>
    <w:p w14:paraId="6E24D8E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乙方</w:t>
      </w:r>
      <w:r>
        <w:rPr>
          <w:rFonts w:hint="eastAsia" w:ascii="宋体" w:hAnsi="宋体" w:eastAsia="宋体" w:cs="宋体"/>
          <w:color w:val="auto"/>
          <w:sz w:val="24"/>
          <w:szCs w:val="24"/>
          <w:lang w:val="en-US" w:eastAsia="zh-CN"/>
        </w:rPr>
        <w:t>在与</w:t>
      </w:r>
      <w:r>
        <w:rPr>
          <w:rFonts w:hint="eastAsia" w:ascii="宋体" w:hAnsi="宋体" w:eastAsia="宋体" w:cs="宋体"/>
          <w:color w:val="auto"/>
          <w:sz w:val="24"/>
          <w:szCs w:val="24"/>
        </w:rPr>
        <w:t>甲方合作期间，</w:t>
      </w:r>
      <w:r>
        <w:rPr>
          <w:rFonts w:hint="eastAsia" w:ascii="宋体" w:hAnsi="宋体" w:eastAsia="宋体" w:cs="宋体"/>
          <w:color w:val="auto"/>
          <w:sz w:val="24"/>
          <w:szCs w:val="24"/>
          <w:lang w:val="en-US" w:eastAsia="zh-CN"/>
        </w:rPr>
        <w:t>不得</w:t>
      </w:r>
      <w:r>
        <w:rPr>
          <w:rFonts w:hint="eastAsia" w:ascii="宋体" w:hAnsi="宋体" w:eastAsia="宋体" w:cs="宋体"/>
          <w:color w:val="auto"/>
          <w:sz w:val="24"/>
          <w:szCs w:val="24"/>
        </w:rPr>
        <w:t>在</w:t>
      </w:r>
      <w:r>
        <w:rPr>
          <w:rFonts w:hint="eastAsia" w:ascii="宋体" w:hAnsi="宋体" w:eastAsia="宋体" w:cs="宋体"/>
          <w:color w:val="auto"/>
          <w:sz w:val="24"/>
          <w:szCs w:val="24"/>
          <w:lang w:val="en-US" w:eastAsia="zh-CN"/>
        </w:rPr>
        <w:t>全球</w:t>
      </w:r>
      <w:r>
        <w:rPr>
          <w:rFonts w:hint="eastAsia" w:ascii="宋体" w:hAnsi="宋体" w:eastAsia="宋体" w:cs="宋体"/>
          <w:color w:val="auto"/>
          <w:sz w:val="24"/>
          <w:szCs w:val="24"/>
        </w:rPr>
        <w:t>范围内为其他第三方提供与甲方</w:t>
      </w:r>
      <w:r>
        <w:rPr>
          <w:rFonts w:hint="eastAsia" w:ascii="宋体" w:hAnsi="宋体" w:eastAsia="宋体" w:cs="宋体"/>
          <w:color w:val="auto"/>
          <w:sz w:val="24"/>
          <w:szCs w:val="24"/>
          <w:lang w:val="en-US" w:eastAsia="zh-CN"/>
        </w:rPr>
        <w:t>同类型业务或</w:t>
      </w:r>
      <w:r>
        <w:rPr>
          <w:rFonts w:hint="eastAsia" w:ascii="宋体" w:hAnsi="宋体" w:eastAsia="宋体" w:cs="宋体"/>
          <w:color w:val="auto"/>
          <w:sz w:val="24"/>
          <w:szCs w:val="24"/>
        </w:rPr>
        <w:t>有竞争关系的企业和机构服务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否则，经甲方书面通知，甲方有权</w:t>
      </w:r>
      <w:r>
        <w:rPr>
          <w:rFonts w:hint="eastAsia" w:ascii="宋体" w:hAnsi="宋体" w:eastAsia="宋体" w:cs="宋体"/>
          <w:color w:val="auto"/>
          <w:sz w:val="24"/>
          <w:szCs w:val="24"/>
          <w:lang w:val="en-US" w:eastAsia="zh-CN"/>
        </w:rPr>
        <w:t>追究赔偿责任并</w:t>
      </w:r>
      <w:r>
        <w:rPr>
          <w:rFonts w:hint="eastAsia" w:ascii="宋体" w:hAnsi="宋体" w:eastAsia="宋体" w:cs="宋体"/>
          <w:color w:val="auto"/>
          <w:sz w:val="24"/>
          <w:szCs w:val="24"/>
        </w:rPr>
        <w:t>即时解除本协议。</w:t>
      </w:r>
    </w:p>
    <w:p w14:paraId="137D350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numPr>
          <w:ilvl w:val="0"/>
          <w:numId w:val="1"/>
        </w:numPr>
      </w:pPr>
      <w:r>
        <w:t>保密要求</w:t>
      </w:r>
    </w:p>
    <w:p w14:paraId="6A1C456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color w:val="auto"/>
          <w:sz w:val="24"/>
          <w:szCs w:val="24"/>
        </w:rPr>
        <w:t>乙方恪守甲方保密协议（保密协议作为本协议附件），乙方工作中所获悉的甲方有关</w:t>
      </w:r>
      <w:r>
        <w:rPr>
          <w:rFonts w:hint="eastAsia" w:ascii="宋体" w:hAnsi="宋体" w:eastAsia="宋体" w:cs="宋体"/>
          <w:color w:val="auto"/>
          <w:sz w:val="24"/>
          <w:szCs w:val="24"/>
          <w:lang w:val="en-US" w:eastAsia="zh-CN"/>
        </w:rPr>
        <w:t>营销推广策略、渠道布局、商品策略、</w:t>
      </w:r>
      <w:r>
        <w:rPr>
          <w:rFonts w:hint="eastAsia" w:ascii="宋体" w:hAnsi="宋体" w:eastAsia="宋体" w:cs="宋体"/>
          <w:color w:val="auto"/>
          <w:sz w:val="24"/>
          <w:szCs w:val="24"/>
        </w:rPr>
        <w:t>定价信息、</w:t>
      </w:r>
      <w:r>
        <w:rPr>
          <w:rFonts w:hint="eastAsia" w:ascii="宋体" w:hAnsi="宋体" w:eastAsia="宋体" w:cs="宋体"/>
          <w:color w:val="auto"/>
          <w:sz w:val="24"/>
          <w:szCs w:val="24"/>
          <w:lang w:val="en-US" w:eastAsia="zh-CN"/>
        </w:rPr>
        <w:t>客户信息</w:t>
      </w:r>
      <w:r>
        <w:rPr>
          <w:rFonts w:hint="eastAsia" w:ascii="宋体" w:hAnsi="宋体" w:eastAsia="宋体" w:cs="宋体"/>
          <w:color w:val="auto"/>
          <w:sz w:val="24"/>
          <w:szCs w:val="24"/>
        </w:rPr>
        <w:t>等均属于甲方商业机密，不得向任何第三方透漏，否则承担相应的赔偿责任</w:t>
      </w:r>
      <w:r>
        <w:rPr>
          <w:rFonts w:hint="eastAsia" w:ascii="宋体" w:hAnsi="宋体" w:eastAsia="宋体" w:cs="宋体"/>
          <w:color w:val="auto"/>
          <w:sz w:val="24"/>
          <w:szCs w:val="24"/>
          <w:lang w:val="en-US" w:eastAsia="zh-CN"/>
        </w:rPr>
        <w:t>（包括但不限于直接损失、间接损失、可得利益损失等）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甲乙双方合作终止后，该条款仍然生效</w:t>
      </w:r>
      <w:r>
        <w:rPr>
          <w:rFonts w:hint="eastAsia" w:ascii="宋体" w:hAnsi="宋体" w:eastAsia="宋体" w:cs="宋体"/>
          <w:color w:val="auto"/>
          <w:sz w:val="24"/>
          <w:szCs w:val="24"/>
        </w:rPr>
        <w:t>。</w:t>
      </w:r>
    </w:p>
    <w:p w14:paraId="094725FA">
      <w:pPr>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b/>
          <w:bCs/>
          <w:color w:val="auto"/>
          <w:sz w:val="24"/>
          <w:szCs w:val="24"/>
        </w:rPr>
        <w:t>协议的</w:t>
      </w:r>
      <w:r>
        <w:rPr>
          <w:rFonts w:hint="eastAsia" w:ascii="宋体" w:hAnsi="宋体" w:eastAsia="宋体" w:cs="宋体"/>
          <w:b/>
          <w:bCs/>
          <w:color w:val="auto"/>
          <w:sz w:val="24"/>
          <w:szCs w:val="24"/>
          <w:lang w:val="en-US" w:eastAsia="zh-CN"/>
        </w:rPr>
        <w:t>变更和</w:t>
      </w:r>
      <w:r>
        <w:rPr>
          <w:rFonts w:hint="eastAsia" w:ascii="宋体" w:hAnsi="宋体" w:eastAsia="宋体" w:cs="宋体"/>
          <w:b/>
          <w:bCs/>
          <w:color w:val="auto"/>
          <w:sz w:val="24"/>
          <w:szCs w:val="24"/>
        </w:rPr>
        <w:t>解除</w:t>
      </w:r>
    </w:p>
    <w:p w14:paraId="1D75FA5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numPr>
          <w:ilvl w:val="0"/>
          <w:numId w:val="1"/>
        </w:numPr>
      </w:pPr>
      <w:r>
        <w:t>乙双方协商一致，可以变更或者解除本协议。</w:t>
      </w:r>
    </w:p>
    <w:p w14:paraId="5CA3D6D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numPr>
          <w:ilvl w:val="0"/>
          <w:numId w:val="1"/>
        </w:numPr>
      </w:pPr>
      <w:r>
        <w:t>方有下列情形之一的，甲方有权解除本协议，若乙方的行为对甲方造成损害的，甲方可追究乙方的法律责任：</w:t>
      </w:r>
    </w:p>
    <w:p w14:paraId="1303D8F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乙方</w:t>
      </w:r>
      <w:r>
        <w:rPr>
          <w:rFonts w:hint="eastAsia" w:ascii="宋体" w:hAnsi="宋体" w:eastAsia="宋体" w:cs="宋体"/>
          <w:color w:val="auto"/>
          <w:sz w:val="24"/>
          <w:szCs w:val="24"/>
          <w:lang w:val="en-US" w:eastAsia="zh-CN"/>
        </w:rPr>
        <w:t>因</w:t>
      </w:r>
      <w:r>
        <w:rPr>
          <w:rFonts w:hint="eastAsia" w:ascii="宋体" w:hAnsi="宋体" w:eastAsia="宋体" w:cs="宋体"/>
          <w:color w:val="auto"/>
          <w:sz w:val="24"/>
          <w:szCs w:val="24"/>
        </w:rPr>
        <w:t>工作延误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失职导致甲方</w:t>
      </w:r>
      <w:r>
        <w:rPr>
          <w:rFonts w:hint="eastAsia" w:ascii="宋体" w:hAnsi="宋体" w:eastAsia="宋体" w:cs="宋体"/>
          <w:color w:val="auto"/>
          <w:sz w:val="24"/>
          <w:szCs w:val="24"/>
          <w:lang w:val="en-US" w:eastAsia="zh-CN"/>
        </w:rPr>
        <w:t>蒙受</w:t>
      </w:r>
      <w:r>
        <w:rPr>
          <w:rFonts w:hint="eastAsia" w:ascii="宋体" w:hAnsi="宋体" w:eastAsia="宋体" w:cs="宋体"/>
          <w:color w:val="auto"/>
          <w:sz w:val="24"/>
          <w:szCs w:val="24"/>
        </w:rPr>
        <w:t>重大损害或</w:t>
      </w:r>
      <w:r>
        <w:rPr>
          <w:rFonts w:hint="eastAsia" w:ascii="宋体" w:hAnsi="宋体" w:eastAsia="宋体" w:cs="宋体"/>
          <w:color w:val="auto"/>
          <w:sz w:val="24"/>
          <w:szCs w:val="24"/>
          <w:lang w:val="en-US" w:eastAsia="zh-CN"/>
        </w:rPr>
        <w:t>伍仟元</w:t>
      </w:r>
      <w:r>
        <w:rPr>
          <w:rFonts w:hint="eastAsia" w:ascii="宋体" w:hAnsi="宋体" w:eastAsia="宋体" w:cs="宋体"/>
          <w:color w:val="auto"/>
          <w:sz w:val="24"/>
          <w:szCs w:val="24"/>
        </w:rPr>
        <w:t>以上经济损失的</w:t>
      </w:r>
      <w:r>
        <w:rPr>
          <w:rFonts w:hint="eastAsia" w:ascii="宋体" w:hAnsi="宋体" w:eastAsia="宋体" w:cs="宋体"/>
          <w:color w:val="auto"/>
          <w:sz w:val="24"/>
          <w:szCs w:val="24"/>
          <w:lang w:eastAsia="zh-CN"/>
        </w:rPr>
        <w:t>；</w:t>
      </w:r>
    </w:p>
    <w:p w14:paraId="1D86335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、有证据证明将甲方机密泄露给第三方的；</w:t>
      </w:r>
    </w:p>
    <w:p w14:paraId="5E314587">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3、甲方</w:t>
      </w:r>
      <w:r>
        <w:rPr>
          <w:rFonts w:hint="eastAsia" w:ascii="宋体" w:hAnsi="宋体" w:eastAsia="宋体" w:cs="宋体"/>
          <w:color w:val="auto"/>
          <w:sz w:val="24"/>
          <w:szCs w:val="24"/>
        </w:rPr>
        <w:t>认定乙方工作</w:t>
      </w:r>
      <w:r>
        <w:rPr>
          <w:rFonts w:hint="eastAsia" w:ascii="宋体" w:hAnsi="宋体" w:eastAsia="宋体" w:cs="宋体"/>
          <w:color w:val="auto"/>
          <w:sz w:val="24"/>
          <w:szCs w:val="24"/>
          <w:lang w:val="en-US" w:eastAsia="zh-CN"/>
        </w:rPr>
        <w:t>成果</w:t>
      </w:r>
      <w:r>
        <w:rPr>
          <w:rFonts w:hint="eastAsia" w:ascii="宋体" w:hAnsi="宋体" w:eastAsia="宋体" w:cs="宋体"/>
          <w:color w:val="auto"/>
          <w:sz w:val="24"/>
          <w:szCs w:val="24"/>
        </w:rPr>
        <w:t>不符合</w:t>
      </w:r>
      <w:r>
        <w:rPr>
          <w:rFonts w:hint="eastAsia" w:ascii="宋体" w:hAnsi="宋体" w:eastAsia="宋体" w:cs="宋体"/>
          <w:color w:val="auto"/>
          <w:sz w:val="24"/>
          <w:szCs w:val="24"/>
          <w:lang w:val="en-US" w:eastAsia="zh-CN"/>
        </w:rPr>
        <w:t>合作</w:t>
      </w:r>
      <w:r>
        <w:rPr>
          <w:rFonts w:hint="eastAsia" w:ascii="宋体" w:hAnsi="宋体" w:eastAsia="宋体" w:cs="宋体"/>
          <w:color w:val="auto"/>
          <w:sz w:val="24"/>
          <w:szCs w:val="24"/>
        </w:rPr>
        <w:t>要求。</w:t>
      </w:r>
    </w:p>
    <w:p w14:paraId="1B0004C4">
      <w:pPr>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4、乙方严重违约或对其不规范行为和违规行为拒绝改正或改正后仍然不符合要求的，甲方有权追究乙方违约责任，并有权单方面解除本协议而不承担违约责任；</w:t>
      </w:r>
    </w:p>
    <w:p w14:paraId="0B71548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提供虚假个人资料或隐瞒个人资料</w:t>
      </w:r>
      <w:r>
        <w:rPr>
          <w:rFonts w:hint="eastAsia" w:ascii="宋体" w:hAnsi="宋体" w:eastAsia="宋体" w:cs="宋体"/>
          <w:color w:val="auto"/>
          <w:sz w:val="24"/>
          <w:szCs w:val="24"/>
          <w:lang w:val="en-US" w:eastAsia="zh-CN"/>
        </w:rPr>
        <w:t>或个人任职情况</w:t>
      </w:r>
      <w:r>
        <w:rPr>
          <w:rFonts w:hint="eastAsia" w:ascii="宋体" w:hAnsi="宋体" w:eastAsia="宋体" w:cs="宋体"/>
          <w:color w:val="auto"/>
          <w:sz w:val="24"/>
          <w:szCs w:val="24"/>
          <w:lang w:eastAsia="zh-CN"/>
        </w:rPr>
        <w:t>；</w:t>
      </w:r>
    </w:p>
    <w:p w14:paraId="3E831AF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6、经查实，利用服务便利，有收受贿赂、礼物、账外往来或其他非法收入等事件（无论金额大小）；</w:t>
      </w:r>
    </w:p>
    <w:p w14:paraId="0883DC79">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有赌博、吸毒、打架、偷窃行为或其他违反治安管理条例的行为被相关部门进行处罚</w:t>
      </w:r>
      <w:r>
        <w:rPr>
          <w:rFonts w:hint="eastAsia" w:ascii="宋体" w:hAnsi="宋体" w:eastAsia="宋体" w:cs="宋体"/>
          <w:color w:val="auto"/>
          <w:sz w:val="24"/>
          <w:szCs w:val="24"/>
          <w:lang w:eastAsia="zh-CN"/>
        </w:rPr>
        <w:t>；</w:t>
      </w:r>
    </w:p>
    <w:p w14:paraId="65B51F1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刑事犯罪或涉嫌犯罪被刑事拘留，或者被行政拘留的。</w:t>
      </w:r>
    </w:p>
    <w:p w14:paraId="3AC870C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eastAsia="zh-CN"/>
        </w:rPr>
        <w:spacing w:line="360" w:lineRule="auto" w:before="0" w:after="0"/>
        <w:ind w:left="0"/>
        <w:numPr>
          <w:ilvl w:val="0"/>
          <w:numId w:val="1"/>
        </w:numPr>
      </w:pPr>
      <w:r>
        <w:t>甲方逾期30天仍不向乙方结算支付服务费的，乙方有权解除本协议。</w:t>
      </w:r>
    </w:p>
    <w:p w14:paraId="3E19D5F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numPr>
          <w:ilvl w:val="0"/>
          <w:numId w:val="1"/>
        </w:numPr>
      </w:pPr>
      <w:r>
        <w:t>议的终止，?06'POFh，，，，，，   44556，，，，，，24，...8发生下列情形之一，本协议终止：</w:t>
      </w:r>
    </w:p>
    <w:p w14:paraId="15531791">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本</w:t>
      </w:r>
      <w:r>
        <w:rPr>
          <w:rFonts w:hint="eastAsia" w:ascii="宋体" w:hAnsi="宋体" w:eastAsia="宋体" w:cs="宋体"/>
          <w:color w:val="auto"/>
          <w:sz w:val="24"/>
          <w:szCs w:val="24"/>
        </w:rPr>
        <w:t xml:space="preserve">协议期满； </w:t>
      </w:r>
      <w:r>
        <w:rPr>
          <w:rFonts w:hint="eastAsia" w:ascii="宋体" w:hAnsi="宋体" w:eastAsia="宋体" w:cs="宋体"/>
          <w:vanish/>
          <w:color w:val="auto"/>
          <w:sz w:val="24"/>
          <w:szCs w:val="24"/>
        </w:rPr>
        <w:t>T Plk]OOw</w:t>
      </w:r>
      <w:r>
        <w:rPr>
          <w:rFonts w:hint="eastAsia" w:ascii="宋体" w:hAnsi="宋体" w:eastAsia="宋体" w:cs="宋体"/>
          <w:vanish/>
          <w:color w:val="auto"/>
          <w:sz w:val="24"/>
          <w:szCs w:val="24"/>
        </w:rPr>
        <w:softHyphen/>
      </w:r>
      <w:r>
        <w:rPr>
          <w:rFonts w:hint="eastAsia" w:ascii="宋体" w:hAnsi="宋体" w:eastAsia="宋体" w:cs="宋体"/>
          <w:vanish/>
          <w:color w:val="auto"/>
          <w:sz w:val="24"/>
          <w:szCs w:val="24"/>
        </w:rPr>
        <w:t xml:space="preserve"> </w:t>
      </w:r>
      <w:r>
        <w:rPr>
          <w:rFonts w:hint="eastAsia" w:ascii="宋体" w:hAnsi="宋体" w:eastAsia="宋体" w:cs="宋体"/>
          <w:color w:val="auto"/>
          <w:sz w:val="24"/>
          <w:szCs w:val="24"/>
        </w:rPr>
        <w:t> </w:t>
      </w:r>
    </w:p>
    <w:p w14:paraId="6614D8C9">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2、乙方在</w:t>
      </w:r>
      <w:r>
        <w:rPr>
          <w:rFonts w:hint="eastAsia" w:ascii="宋体" w:hAnsi="宋体" w:eastAsia="宋体" w:cs="宋体"/>
          <w:color w:val="auto"/>
          <w:sz w:val="24"/>
          <w:szCs w:val="24"/>
          <w:lang w:val="en-US" w:eastAsia="zh-CN"/>
        </w:rPr>
        <w:t>合作</w:t>
      </w:r>
      <w:r>
        <w:rPr>
          <w:rFonts w:hint="eastAsia" w:ascii="宋体" w:hAnsi="宋体" w:eastAsia="宋体" w:cs="宋体"/>
          <w:color w:val="auto"/>
          <w:sz w:val="24"/>
          <w:szCs w:val="24"/>
        </w:rPr>
        <w:t>期间患病或负伤，不能继续胜任</w:t>
      </w:r>
      <w:r>
        <w:rPr>
          <w:rFonts w:hint="eastAsia" w:ascii="宋体" w:hAnsi="宋体" w:eastAsia="宋体" w:cs="宋体"/>
          <w:color w:val="auto"/>
          <w:sz w:val="24"/>
          <w:szCs w:val="24"/>
          <w:lang w:val="en-US" w:eastAsia="zh-CN"/>
        </w:rPr>
        <w:t>合作服务</w:t>
      </w:r>
      <w:r>
        <w:rPr>
          <w:rFonts w:hint="eastAsia" w:ascii="宋体" w:hAnsi="宋体" w:eastAsia="宋体" w:cs="宋体"/>
          <w:color w:val="auto"/>
          <w:sz w:val="24"/>
          <w:szCs w:val="24"/>
        </w:rPr>
        <w:t>的，协议终止</w:t>
      </w:r>
      <w:r>
        <w:rPr>
          <w:rFonts w:hint="eastAsia" w:ascii="宋体" w:hAnsi="宋体" w:eastAsia="宋体" w:cs="宋体"/>
          <w:color w:val="auto"/>
          <w:sz w:val="24"/>
          <w:szCs w:val="24"/>
          <w:lang w:eastAsia="zh-CN"/>
        </w:rPr>
        <w:t>；</w:t>
      </w:r>
    </w:p>
    <w:p w14:paraId="360EF2F5">
      <w:pPr>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3、协议期未满，但甲方安排乙方承担的工作结束，甲方已全额支付乙方的服务费；</w:t>
      </w:r>
    </w:p>
    <w:p w14:paraId="449347C8">
      <w:pPr>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4、若乙方在签约之日起连续三个月不能达成跨境渠道销售利润目标的80%，或输出成果不能帮助甲方或者不能达到甲方要求的，甲方有权提前三天书面告知终止合作；</w:t>
      </w:r>
    </w:p>
    <w:p w14:paraId="79401245">
      <w:pPr>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5、甲方提前一个月通知乙方解除的。</w:t>
      </w:r>
    </w:p>
    <w:p w14:paraId="6510A7CF">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spacing w:line="360" w:lineRule="auto" w:before="0" w:after="0"/>
        <w:ind w:left="0"/>
        <w:numPr>
          <w:ilvl w:val="0"/>
          <w:numId w:val="1"/>
        </w:numPr>
      </w:pPr>
      <w:r>
        <w:t>乙双方如果发生争议，应友好协商解决，协商不成的，交给甲方所在地人民法院管辖裁决。</w:t>
      </w:r>
    </w:p>
    <w:p w14:paraId="3FA13139">
      <w:pPr>
        <w:pStyle w:val="6"/>
        <w:rPr>
          <w:rFonts w:hint="eastAsia" w:ascii="宋体" w:hAnsi="宋体" w:eastAsia="宋体" w:cs="宋体"/>
          <w:b/>
          <w:bCs/>
          <w:color w:val="auto"/>
          <w:kern w:val="2"/>
          <w:sz w:val="24"/>
          <w:szCs w:val="24"/>
        </w:rPr>
        <w:spacing w:line="360" w:lineRule="auto" w:before="0" w:after="0"/>
        <w:ind w:left="0"/>
        <w:numPr>
          <w:ilvl w:val="0"/>
          <w:numId w:val="1"/>
        </w:numPr>
      </w:pPr>
      <w:r>
        <w:t>工作交接</w:t>
      </w:r>
    </w:p>
    <w:p w14:paraId="2FAAA20D">
      <w:pPr>
        <w:pStyle w:val="6"/>
        <w:rPr>
          <w:rFonts w:hint="eastAsia" w:ascii="宋体" w:hAnsi="宋体" w:eastAsia="宋体" w:cs="宋体"/>
          <w:color w:val="auto"/>
          <w:kern w:val="2"/>
          <w:sz w:val="24"/>
          <w:szCs w:val="24"/>
        </w:rPr>
        <w:spacing w:line="360" w:lineRule="auto" w:before="0" w:after="0"/>
        <w:ind w:left="0"/>
      </w:pPr>
      <w:r>
        <w:rPr>
          <w:rFonts w:hint="eastAsia" w:ascii="宋体" w:hAnsi="宋体" w:eastAsia="宋体" w:cs="宋体"/>
          <w:color w:val="auto"/>
          <w:kern w:val="2"/>
          <w:sz w:val="24"/>
          <w:szCs w:val="24"/>
        </w:rPr>
        <w:t>本协议终止、解除后，乙方应在</w:t>
      </w:r>
      <w:r>
        <w:rPr>
          <w:rFonts w:hint="eastAsia" w:ascii="宋体" w:hAnsi="宋体" w:eastAsia="宋体" w:cs="宋体"/>
          <w:color w:val="auto"/>
          <w:kern w:val="2"/>
          <w:sz w:val="24"/>
          <w:szCs w:val="24"/>
          <w:u w:val="single"/>
        </w:rPr>
        <w:t xml:space="preserve">  </w:t>
      </w:r>
      <w:r>
        <w:rPr>
          <w:rFonts w:hint="eastAsia" w:eastAsia="宋体" w:cs="宋体"/>
          <w:color w:val="auto"/>
          <w:kern w:val="2"/>
          <w:sz w:val="24"/>
          <w:szCs w:val="24"/>
          <w:u w:val="single"/>
          <w:lang w:val="en-US" w:eastAsia="zh-CN"/>
        </w:rPr>
        <w:t xml:space="preserve">3 </w:t>
      </w:r>
      <w:r>
        <w:rPr>
          <w:rFonts w:hint="eastAsia" w:ascii="宋体" w:hAnsi="宋体" w:eastAsia="宋体" w:cs="宋体"/>
          <w:color w:val="auto"/>
          <w:kern w:val="2"/>
          <w:sz w:val="24"/>
          <w:szCs w:val="24"/>
          <w:u w:val="single"/>
        </w:rPr>
        <w:t xml:space="preserve"> </w:t>
      </w:r>
      <w:r>
        <w:rPr>
          <w:rFonts w:hint="eastAsia" w:ascii="宋体" w:hAnsi="宋体" w:eastAsia="宋体" w:cs="宋体"/>
          <w:color w:val="auto"/>
          <w:kern w:val="2"/>
          <w:sz w:val="24"/>
          <w:szCs w:val="24"/>
        </w:rPr>
        <w:t>天内按照甲方要求办理工作交接，乙方不按要求办理不影响双方协议的终止或解除，甲方有权</w:t>
      </w:r>
      <w:r>
        <w:rPr>
          <w:rFonts w:hint="eastAsia" w:eastAsia="宋体" w:cs="宋体"/>
          <w:color w:val="auto"/>
          <w:kern w:val="2"/>
          <w:sz w:val="24"/>
          <w:szCs w:val="24"/>
          <w:lang w:val="en-US" w:eastAsia="zh-CN"/>
        </w:rPr>
        <w:t>延迟</w:t>
      </w:r>
      <w:r>
        <w:rPr>
          <w:rFonts w:hint="eastAsia" w:ascii="宋体" w:hAnsi="宋体" w:eastAsia="宋体" w:cs="宋体"/>
          <w:color w:val="auto"/>
          <w:kern w:val="2"/>
          <w:sz w:val="24"/>
          <w:szCs w:val="24"/>
        </w:rPr>
        <w:t>与乙方结算相关</w:t>
      </w:r>
      <w:r>
        <w:rPr>
          <w:rFonts w:hint="eastAsia" w:eastAsia="宋体" w:cs="宋体"/>
          <w:color w:val="auto"/>
          <w:kern w:val="2"/>
          <w:sz w:val="24"/>
          <w:szCs w:val="24"/>
          <w:lang w:val="en-US" w:eastAsia="zh-CN"/>
        </w:rPr>
        <w:t>服务费</w:t>
      </w:r>
      <w:r>
        <w:rPr>
          <w:rFonts w:hint="eastAsia" w:ascii="宋体" w:hAnsi="宋体" w:eastAsia="宋体" w:cs="宋体"/>
          <w:color w:val="auto"/>
          <w:kern w:val="2"/>
          <w:sz w:val="24"/>
          <w:szCs w:val="24"/>
        </w:rPr>
        <w:t>。</w:t>
      </w:r>
    </w:p>
    <w:p w14:paraId="5E15BF89">
      <w:pPr>
        <w:pStyle w:val="6"/>
        <w:rPr>
          <w:rFonts w:hint="eastAsia" w:ascii="宋体" w:hAnsi="宋体" w:eastAsia="宋体" w:cs="宋体"/>
          <w:b/>
          <w:bCs/>
          <w:color w:val="auto"/>
          <w:sz w:val="24"/>
          <w:szCs w:val="24"/>
        </w:rPr>
        <w:spacing w:line="360" w:lineRule="auto" w:before="0" w:after="0"/>
        <w:ind w:left="0"/>
        <w:numPr>
          <w:ilvl w:val="0"/>
          <w:numId w:val="1"/>
        </w:numPr>
      </w:pPr>
      <w:r>
        <w:t>特别约定：</w:t>
      </w:r>
    </w:p>
    <w:p w14:paraId="0C5FBF03">
      <w:pPr>
        <w:rPr>
          <w:rFonts w:hint="eastAsia" w:ascii="宋体" w:hAnsi="宋体" w:eastAsia="宋体" w:cs="宋体"/>
          <w:color w:val="auto"/>
          <w:sz w:val="24"/>
          <w:szCs w:val="24"/>
          <w:lang w:eastAsia="zh-CN"/>
        </w:rPr>
        <w:spacing w:line="360" w:lineRule="auto" w:before="0" w:after="0"/>
        <w:ind w:left="0"/>
      </w:pPr>
      <w:r>
        <w:rPr>
          <w:rFonts w:hint="eastAsia" w:ascii="宋体" w:hAnsi="宋体" w:eastAsia="宋体" w:cs="宋体"/>
          <w:color w:val="auto"/>
          <w:sz w:val="24"/>
          <w:szCs w:val="24"/>
        </w:rPr>
        <w:t>1、乙方承诺无遗传性疾病及不能正常完成工作任务的疾病</w:t>
      </w:r>
      <w:r>
        <w:rPr>
          <w:rFonts w:hint="eastAsia" w:ascii="宋体" w:hAnsi="宋体" w:eastAsia="宋体" w:cs="宋体"/>
          <w:color w:val="auto"/>
          <w:sz w:val="24"/>
          <w:szCs w:val="24"/>
          <w:lang w:eastAsia="zh-CN"/>
        </w:rPr>
        <w:t>；</w:t>
      </w:r>
    </w:p>
    <w:p w14:paraId="148E30FC">
      <w:pPr>
        <w:pStyle w:val="6"/>
        <w:rPr>
          <w:rFonts w:hint="eastAsia" w:ascii="宋体" w:hAnsi="宋体" w:eastAsia="宋体" w:cs="宋体"/>
          <w:color w:val="auto"/>
          <w:kern w:val="2"/>
          <w:sz w:val="24"/>
          <w:szCs w:val="24"/>
          <w:lang w:val="en-US" w:eastAsia="zh-CN" w:bidi="ar-SA"/>
        </w:rPr>
        <w:spacing w:line="360" w:lineRule="auto" w:before="0" w:after="0"/>
        <w:ind w:left="0"/>
      </w:pPr>
      <w:r>
        <w:rPr>
          <w:rFonts w:hint="eastAsia" w:ascii="宋体" w:hAnsi="宋体" w:eastAsia="宋体" w:cs="宋体"/>
          <w:color w:val="auto"/>
          <w:sz w:val="24"/>
          <w:szCs w:val="24"/>
        </w:rPr>
        <w:t>　　2、</w:t>
      </w:r>
      <w:r>
        <w:rPr>
          <w:rFonts w:hint="eastAsia" w:ascii="宋体" w:hAnsi="宋体" w:eastAsia="宋体" w:cs="宋体"/>
          <w:color w:val="auto"/>
          <w:kern w:val="2"/>
          <w:sz w:val="24"/>
          <w:szCs w:val="24"/>
          <w:lang w:val="en-US" w:eastAsia="zh-CN" w:bidi="ar-SA"/>
        </w:rPr>
        <w:t>乙方同意医疗费用自理，医疗期内甲方不支付</w:t>
      </w:r>
      <w:r>
        <w:rPr>
          <w:rFonts w:hint="eastAsia" w:eastAsia="宋体" w:cs="宋体"/>
          <w:color w:val="auto"/>
          <w:kern w:val="2"/>
          <w:sz w:val="24"/>
          <w:szCs w:val="24"/>
          <w:lang w:val="en-US" w:eastAsia="zh-CN" w:bidi="ar-SA"/>
        </w:rPr>
        <w:t>服务费；</w:t>
      </w:r>
    </w:p>
    <w:p w14:paraId="5E31B41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kern w:val="2"/>
          <w:sz w:val="24"/>
          <w:szCs w:val="24"/>
          <w:lang w:val="en-US" w:eastAsia="zh-CN" w:bidi="ar-SA"/>
        </w:rPr>
        <w:t>3、</w:t>
      </w:r>
      <w:r>
        <w:rPr>
          <w:rFonts w:hint="eastAsia" w:ascii="宋体" w:hAnsi="宋体" w:eastAsia="宋体" w:cs="宋体"/>
          <w:color w:val="auto"/>
          <w:sz w:val="24"/>
          <w:szCs w:val="24"/>
          <w:lang w:val="en-US" w:eastAsia="zh-CN"/>
        </w:rPr>
        <w:t>乙方声明，本人已有正式职业，没有在甲方同行其他企业任职或为同类型企业提供服务，在任职企业也已经购买社保，与甲方为合作赚取项目服务费的关系非劳动关系或劳务关系，不需要甲方为其购买社保，也无需甲方承担任何与社保、医保等有关的支付或者赔偿责任。</w:t>
      </w:r>
    </w:p>
    <w:p w14:paraId="24D9002D">
      <w:pPr>
        <w:pStyle w:val="6"/>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4、双方解除、终止本协议，甲方无需支付乙方任何</w:t>
      </w:r>
      <w:r>
        <w:rPr>
          <w:rFonts w:hint="eastAsia" w:eastAsia="宋体" w:cs="宋体"/>
          <w:color w:val="auto"/>
          <w:sz w:val="24"/>
          <w:szCs w:val="24"/>
          <w:lang w:val="en-US" w:eastAsia="zh-CN"/>
        </w:rPr>
        <w:t>违约金或</w:t>
      </w:r>
      <w:r>
        <w:rPr>
          <w:rFonts w:hint="eastAsia" w:ascii="宋体" w:hAnsi="宋体" w:eastAsia="宋体" w:cs="宋体"/>
          <w:color w:val="auto"/>
          <w:sz w:val="24"/>
          <w:szCs w:val="24"/>
        </w:rPr>
        <w:t>经济补偿金。</w:t>
      </w:r>
    </w:p>
    <w:p w14:paraId="78E92510">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十一</w:t>
      </w:r>
      <w:r>
        <w:rPr>
          <w:rFonts w:hint="eastAsia" w:ascii="宋体" w:hAnsi="宋体" w:eastAsia="宋体" w:cs="宋体"/>
          <w:b/>
          <w:bCs/>
          <w:color w:val="auto"/>
          <w:sz w:val="24"/>
          <w:szCs w:val="24"/>
          <w:lang w:val="en-US" w:eastAsia="zh-CN"/>
        </w:rPr>
        <w:t>、附件</w:t>
      </w:r>
    </w:p>
    <w:p w14:paraId="395C7CB6">
      <w:pPr>
        <w:pStyle w:val="11"/>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附件1：《跨境运营咨询服务项目成果验收表》</w:t>
      </w:r>
    </w:p>
    <w:p w14:paraId="55D13A8D">
      <w:pPr>
        <w:pStyle w:val="11"/>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spacing w:line="360" w:lineRule="auto" w:before="0" w:after="0"/>
        <w:ind w:left="0"/>
      </w:pPr>
      <w:r>
        <w:rPr>
          <w:rFonts w:hint="eastAsia" w:ascii="宋体" w:hAnsi="宋体" w:eastAsia="宋体" w:cs="宋体"/>
          <w:color w:val="auto"/>
          <w:sz w:val="24"/>
          <w:szCs w:val="24"/>
          <w:lang w:val="en-US" w:eastAsia="zh-CN"/>
        </w:rPr>
        <w:t>附件2：</w:t>
      </w:r>
      <w:r>
        <w:rPr>
          <w:rFonts w:hint="eastAsia" w:ascii="宋体" w:hAnsi="宋体" w:eastAsia="宋体" w:cs="宋体"/>
          <w:color w:val="auto"/>
          <w:sz w:val="24"/>
          <w:szCs w:val="24"/>
        </w:rPr>
        <w:t>《保密协议》</w:t>
      </w:r>
    </w:p>
    <w:p w14:paraId="72B0F0F9">
      <w:pPr>
        <w:rPr>
          <w:rFonts w:hint="eastAsia" w:ascii="宋体" w:hAnsi="宋体" w:eastAsia="宋体" w:cs="宋体"/>
          <w:b/>
          <w:bCs/>
          <w:color w:val="auto"/>
          <w:sz w:val="24"/>
          <w:szCs w:val="24"/>
        </w:rPr>
        <w:spacing w:line="360" w:lineRule="auto" w:before="0" w:after="0"/>
        <w:ind w:left="0"/>
      </w:pPr>
      <w:r>
        <w:rPr>
          <w:rFonts w:hint="eastAsia" w:ascii="宋体" w:hAnsi="宋体" w:eastAsia="宋体" w:cs="宋体"/>
          <w:b/>
          <w:bCs/>
          <w:color w:val="auto"/>
          <w:sz w:val="24"/>
          <w:szCs w:val="24"/>
        </w:rPr>
        <w:t>十</w:t>
      </w:r>
      <w:r>
        <w:rPr>
          <w:rFonts w:hint="eastAsia" w:ascii="宋体" w:hAnsi="宋体" w:eastAsia="宋体" w:cs="宋体"/>
          <w:b/>
          <w:bCs/>
          <w:color w:val="auto"/>
          <w:sz w:val="24"/>
          <w:szCs w:val="24"/>
          <w:lang w:val="en-US" w:eastAsia="zh-CN"/>
        </w:rPr>
        <w:t>二</w:t>
      </w:r>
      <w:r>
        <w:rPr>
          <w:rFonts w:hint="eastAsia" w:ascii="宋体" w:hAnsi="宋体" w:eastAsia="宋体" w:cs="宋体"/>
          <w:b/>
          <w:bCs/>
          <w:color w:val="auto"/>
          <w:sz w:val="24"/>
          <w:szCs w:val="24"/>
        </w:rPr>
        <w:t>、其它</w:t>
      </w:r>
    </w:p>
    <w:p w14:paraId="6DD17270">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1、本协议未尽事宜，双方应友好协商确定，并订立书面补充协议。</w:t>
      </w:r>
    </w:p>
    <w:p w14:paraId="0B3CC555">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2、本协议一式两份，甲、乙双方各执一份，</w:t>
      </w:r>
      <w:r>
        <w:rPr>
          <w:rFonts w:hint="eastAsia" w:ascii="宋体" w:hAnsi="宋体" w:eastAsia="宋体" w:cs="宋体"/>
          <w:color w:val="auto"/>
          <w:sz w:val="24"/>
          <w:szCs w:val="24"/>
          <w:lang w:val="en-US" w:eastAsia="zh-CN"/>
        </w:rPr>
        <w:t>协议和附件</w:t>
      </w:r>
      <w:r>
        <w:rPr>
          <w:rFonts w:hint="eastAsia" w:ascii="宋体" w:hAnsi="宋体" w:eastAsia="宋体" w:cs="宋体"/>
          <w:color w:val="auto"/>
          <w:sz w:val="24"/>
          <w:szCs w:val="24"/>
        </w:rPr>
        <w:t>经双方签字或盖章后生效。</w:t>
      </w:r>
    </w:p>
    <w:p w14:paraId="29570C3A">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3、因本协议产生的纠纷双方协商不成，任何一方均可向佛山市人民法院提起诉讼。</w:t>
      </w:r>
    </w:p>
    <w:p w14:paraId="1DA9290F">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4、本协议于 20</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25</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日签订于</w:t>
      </w:r>
      <w:r>
        <w:rPr>
          <w:rFonts w:hint="eastAsia" w:ascii="宋体" w:hAnsi="宋体" w:eastAsia="宋体" w:cs="宋体"/>
          <w:color w:val="auto"/>
          <w:sz w:val="24"/>
          <w:szCs w:val="24"/>
          <w:u w:val="none"/>
          <w:lang w:val="en-US" w:eastAsia="zh-CN"/>
        </w:rPr>
        <w:t>佛山市</w:t>
      </w:r>
      <w:r>
        <w:rPr>
          <w:rFonts w:hint="eastAsia" w:ascii="宋体" w:hAnsi="宋体" w:eastAsia="宋体" w:cs="宋体"/>
          <w:color w:val="auto"/>
          <w:sz w:val="24"/>
          <w:szCs w:val="24"/>
        </w:rPr>
        <w:t>。</w:t>
      </w:r>
    </w:p>
    <w:p w14:paraId="57195806">
      <w:pPr>
        <w:rPr>
          <w:rFonts w:hint="eastAsia" w:ascii="宋体" w:hAnsi="宋体" w:eastAsia="宋体" w:cs="宋体"/>
          <w:color w:val="auto"/>
          <w:sz w:val="24"/>
          <w:szCs w:val="24"/>
        </w:rPr>
        <w:spacing w:line="360" w:lineRule="auto" w:before="0" w:after="0"/>
        <w:ind w:left="0"/>
      </w:pPr>
    </w:p>
    <w:p w14:paraId="1850161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 w:val="24"/>
          <w:szCs w:val="24"/>
          <w:lang w:val="en-US" w:eastAsia="zh-CN"/>
        </w:rPr>
        <w:spacing w:line="360" w:lineRule="auto" w:before="0" w:after="0"/>
        <w:ind w:left="0"/>
      </w:pPr>
    </w:p>
    <w:p w14:paraId="5001D264">
      <w:pPr>
        <w:keepNext w:val="0"/>
        <w:keepLines w:val="0"/>
        <w:pageBreakBefore w:val="0"/>
        <w:widowControl w:val="0"/>
        <w:kinsoku/>
        <w:wordWrap/>
        <w:overflowPunct/>
        <w:topLinePunct w:val="0"/>
        <w:autoSpaceDE/>
        <w:autoSpaceDN/>
        <w:bidi w:val="0"/>
        <w:adjustRightInd/>
        <w:snapToGrid/>
        <w:textAlignment w:val="auto"/>
        <w:rPr>
          <w:color w:val="auto"/>
          <w:sz w:val="24"/>
          <w:szCs w:val="24"/>
        </w:rPr>
        <w:spacing w:line="360" w:lineRule="auto" w:before="0" w:after="0"/>
        <w:ind w:left="0"/>
      </w:pPr>
      <w:r>
        <w:rPr>
          <w:rFonts w:hint="eastAsia"/>
          <w:color w:val="auto"/>
          <w:sz w:val="24"/>
          <w:szCs w:val="24"/>
        </w:rPr>
        <w:t xml:space="preserve">甲方： </w:t>
      </w:r>
      <w:r>
        <w:rPr>
          <w:color w:val="auto"/>
          <w:sz w:val="24"/>
          <w:szCs w:val="24"/>
        </w:rPr>
        <w:t xml:space="preserve">                                   </w:t>
      </w:r>
      <w:r>
        <w:rPr>
          <w:rFonts w:hint="eastAsia"/>
          <w:color w:val="auto"/>
          <w:sz w:val="24"/>
          <w:szCs w:val="24"/>
        </w:rPr>
        <w:t>乙方：</w:t>
      </w:r>
    </w:p>
    <w:p w14:paraId="0F45B8DE">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szCs w:val="24"/>
          <w:lang w:eastAsia="zh-CN"/>
        </w:rPr>
        <w:spacing w:line="360" w:lineRule="auto" w:before="0" w:after="0"/>
        <w:ind w:left="0"/>
      </w:pPr>
      <w:r>
        <w:rPr>
          <w:rFonts w:hint="eastAsia"/>
          <w:color w:val="auto"/>
          <w:sz w:val="24"/>
          <w:szCs w:val="24"/>
        </w:rPr>
        <w:t xml:space="preserve">日期： </w:t>
      </w:r>
      <w:r>
        <w:rPr>
          <w:color w:val="auto"/>
          <w:sz w:val="24"/>
          <w:szCs w:val="24"/>
        </w:rPr>
        <w:t xml:space="preserve">                                   </w:t>
      </w:r>
      <w:r>
        <w:rPr>
          <w:rFonts w:hint="eastAsia"/>
          <w:color w:val="auto"/>
          <w:sz w:val="24"/>
          <w:szCs w:val="24"/>
        </w:rPr>
        <w:t>日期</w:t>
      </w:r>
      <w:r>
        <w:rPr>
          <w:rFonts w:hint="eastAsia"/>
          <w:color w:val="auto"/>
          <w:sz w:val="24"/>
          <w:szCs w:val="24"/>
          <w:lang w:eastAsia="zh-CN"/>
        </w:rPr>
        <w:t>：</w:t>
      </w:r>
    </w:p>
    <w:p w14:paraId="079E0857">
      <w:pPr>
        <w:keepNext w:val="0"/>
        <w:keepLines w:val="0"/>
        <w:pageBreakBefore w:val="0"/>
        <w:widowControl w:val="0"/>
        <w:kinsoku/>
        <w:wordWrap/>
        <w:overflowPunct/>
        <w:topLinePunct w:val="0"/>
        <w:autoSpaceDE/>
        <w:autoSpaceDN/>
        <w:bidi w:val="0"/>
        <w:adjustRightInd/>
        <w:snapToGrid/>
        <w:textAlignment w:val="auto"/>
        <w:rPr>
          <w:rFonts w:hint="eastAsia" w:eastAsia="宋体"/>
          <w:color w:val="auto"/>
          <w:sz w:val="24"/>
          <w:szCs w:val="24"/>
          <w:lang w:eastAsia="zh-CN"/>
        </w:rPr>
        <w:spacing w:line="360" w:lineRule="auto" w:before="0" w:after="0"/>
        <w:ind w:left="0"/>
      </w:pPr>
      <w:r>
        <w:rPr>
          <w:rFonts w:hint="eastAsia"/>
          <w:color w:val="auto"/>
          <w:sz w:val="24"/>
          <w:szCs w:val="24"/>
        </w:rPr>
        <w:t xml:space="preserve">盖章： </w:t>
      </w:r>
      <w:r>
        <w:rPr>
          <w:color w:val="auto"/>
          <w:sz w:val="24"/>
          <w:szCs w:val="24"/>
        </w:rPr>
        <w:t xml:space="preserve">                                   </w:t>
      </w:r>
      <w:r>
        <w:rPr>
          <w:rFonts w:hint="eastAsia"/>
          <w:color w:val="auto"/>
          <w:sz w:val="24"/>
          <w:szCs w:val="24"/>
        </w:rPr>
        <w:t>盖章（指印）</w:t>
      </w:r>
      <w:r>
        <w:rPr>
          <w:rFonts w:hint="eastAsia"/>
          <w:color w:val="auto"/>
          <w:sz w:val="24"/>
          <w:szCs w:val="24"/>
          <w:lang w:eastAsia="zh-CN"/>
        </w:rPr>
        <w:t>：</w:t>
      </w:r>
    </w:p>
    <w:p w14:paraId="79452ACB">
      <w:pPr>
        <w:rPr>
          <w:rFonts w:hint="eastAsia" w:ascii="宋体" w:hAnsi="宋体" w:eastAsia="宋体" w:cs="宋体"/>
          <w:color w:val="auto"/>
          <w:sz w:val="24"/>
          <w:szCs w:val="24"/>
        </w:rPr>
        <w:spacing w:line="360" w:lineRule="auto" w:before="0" w:after="0"/>
        <w:ind w:left="0"/>
      </w:pPr>
      <w:r>
        <w:rPr>
          <w:rFonts w:hint="eastAsia" w:ascii="宋体" w:hAnsi="宋体" w:eastAsia="宋体" w:cs="宋体"/>
          <w:color w:val="auto"/>
          <w:sz w:val="24"/>
          <w:szCs w:val="24"/>
        </w:rPr>
        <w:t xml:space="preserve">　　 </w:t>
      </w:r>
    </w:p>
    <w:sectPr>
      <w:headerReference r:id="rId3" w:type="default"/>
      <w:footerReference r:id="rId4" w:type="default"/>
      <w:footerReference r:id="rId5" w:type="even"/>
      <w:pgSz w:w="11906" w:h="16838"/>
      <w:pgMar w:top="1440" w:right="1797" w:bottom="1440" w:left="1797" w:header="312" w:footer="0"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D0390">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lang/>
      </w:rPr>
      <w:t>1</w:t>
    </w:r>
    <w:r>
      <w:fldChar w:fldCharType="end"/>
    </w:r>
  </w:p>
  <w:p w14:paraId="7D01DA96">
    <w:pPr>
      <w:pStyle w:val="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D1935">
    <w:pPr>
      <w:pStyle w:val="4"/>
      <w:framePr w:wrap="around" w:vAnchor="text" w:hAnchor="margin" w:xAlign="center" w:y="1"/>
      <w:rPr>
        <w:rStyle w:val="10"/>
      </w:rPr>
    </w:pPr>
    <w:r>
      <w:fldChar w:fldCharType="begin"/>
    </w:r>
    <w:r>
      <w:rPr>
        <w:rStyle w:val="10"/>
      </w:rPr>
      <w:instrText xml:space="preserve">PAGE  </w:instrText>
    </w:r>
    <w:r>
      <w:fldChar w:fldCharType="end"/>
    </w:r>
  </w:p>
  <w:p w14:paraId="29FB32A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298D9">
    <w:pPr>
      <w:pStyle w:val="5"/>
      <w:pBdr>
        <w:bottom w:val="none" w:color="auto" w:sz="0" w:space="0"/>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abstractNum>
  <w:abstractNum w:abstractNumId="0">
    <w:nsid w:val="917FD4BF"/>
    <w:multiLevelType w:val="singleLevel"/>
    <w:tmpl w:val="917FD4BF"/>
    <w:lvl w:ilvl="0" w:tentative="0">
      <w:start w:val="7"/>
      <w:numFmt w:val="chineseCounting"/>
      <w:suff w:val="nothing"/>
      <w:lvlText w:val="%1、"/>
      <w:lvlJc w:val="left"/>
      <w:pPr>
        <w:ind w:left="600" w:firstLine="0"/>
      </w:pPr>
      <w:rPr>
        <w:rFonts w:hint="eastAsia"/>
      </w:rPr>
    </w:lvl>
  </w:abstractNum>
  <w:abstractNum w:abstractNumId="1">
    <w:nsid w:val="A8EF2E56"/>
    <w:multiLevelType w:val="singleLevel"/>
    <w:tmpl w:val="A8EF2E56"/>
    <w:lvl w:ilvl="0" w:tentative="0">
      <w:start w:val="3"/>
      <w:numFmt w:val="chineseCounting"/>
      <w:suff w:val="nothing"/>
      <w:lvlText w:val="%1、"/>
      <w:lvlJc w:val="left"/>
      <w:rPr>
        <w:rFonts w:hint="eastAsia"/>
      </w:rPr>
    </w:lvl>
  </w:abstractNum>
  <w:abstractNum w:abstractNumId="2">
    <w:nsid w:val="BC25124C"/>
    <w:multiLevelType w:val="singleLevel"/>
    <w:tmpl w:val="BC25124C"/>
    <w:lvl w:ilvl="0" w:tentative="0">
      <w:start w:val="1"/>
      <w:numFmt w:val="decimal"/>
      <w:suff w:val="nothing"/>
      <w:lvlText w:val="%1、"/>
      <w:lvlJc w:val="left"/>
    </w:lvl>
  </w:abstractNum>
  <w:abstractNum w:abstractNumId="3">
    <w:nsid w:val="C735682E"/>
    <w:multiLevelType w:val="singleLevel"/>
    <w:tmpl w:val="C735682E"/>
    <w:lvl w:ilvl="0" w:tentative="0">
      <w:start w:val="1"/>
      <w:numFmt w:val="decimal"/>
      <w:suff w:val="nothing"/>
      <w:lvlText w:val="%1、"/>
      <w:lvlJc w:val="left"/>
      <w:rPr>
        <w:rFonts w:hint="default"/>
        <w:color w:val="auto"/>
      </w:rPr>
    </w:lvl>
  </w:abstractNum>
  <w:abstractNum w:abstractNumId="4">
    <w:nsid w:val="2D112A9C"/>
    <w:multiLevelType w:val="singleLevel"/>
    <w:tmpl w:val="2D112A9C"/>
    <w:lvl w:ilvl="0" w:tentative="0">
      <w:start w:val="2"/>
      <w:numFmt w:val="decimal"/>
      <w:suff w:val="nothing"/>
      <w:lvlText w:val="%1、"/>
      <w:lvlJc w:val="left"/>
    </w:lvl>
  </w:abstractNum>
  <w:num w:numId="1">
    <w:abstractNumId w:val="4"/>
  </w:num>
  <w:num w:numId="2">
    <w:abstractNumId w:val="1"/>
  </w:num>
  <w:num w:numId="3">
    <w:abstractNumId w:val="2"/>
  </w:num>
  <w:num w:numId="4">
    <w:abstractNumId w:val="3"/>
  </w:num>
  <w:num w:numId="5">
    <w:abstractNumId w:val="0"/>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ZTRkZTI5ZWZhOGJmMjRjYmE2MGM4MmNlNDkwNzUifQ=="/>
  </w:docVars>
  <w:rsids>
    <w:rsidRoot w:val="00E857D2"/>
    <w:rsid w:val="0003031E"/>
    <w:rsid w:val="00046441"/>
    <w:rsid w:val="00057DBD"/>
    <w:rsid w:val="000656FA"/>
    <w:rsid w:val="00072E56"/>
    <w:rsid w:val="000A36B5"/>
    <w:rsid w:val="000B2F79"/>
    <w:rsid w:val="000D5499"/>
    <w:rsid w:val="000E1493"/>
    <w:rsid w:val="000E1E63"/>
    <w:rsid w:val="00115578"/>
    <w:rsid w:val="0014280E"/>
    <w:rsid w:val="00165F84"/>
    <w:rsid w:val="001715BC"/>
    <w:rsid w:val="001A716F"/>
    <w:rsid w:val="001E3774"/>
    <w:rsid w:val="00217F9B"/>
    <w:rsid w:val="002457AF"/>
    <w:rsid w:val="002517AA"/>
    <w:rsid w:val="00253272"/>
    <w:rsid w:val="00290D18"/>
    <w:rsid w:val="002D1A10"/>
    <w:rsid w:val="00303420"/>
    <w:rsid w:val="00307F37"/>
    <w:rsid w:val="00310CBF"/>
    <w:rsid w:val="0031679E"/>
    <w:rsid w:val="00332699"/>
    <w:rsid w:val="00342229"/>
    <w:rsid w:val="00355178"/>
    <w:rsid w:val="003661DE"/>
    <w:rsid w:val="0038037D"/>
    <w:rsid w:val="003A4DF1"/>
    <w:rsid w:val="003D7F3A"/>
    <w:rsid w:val="003E0787"/>
    <w:rsid w:val="003F0D06"/>
    <w:rsid w:val="00400D69"/>
    <w:rsid w:val="004862CB"/>
    <w:rsid w:val="004A6775"/>
    <w:rsid w:val="004B6050"/>
    <w:rsid w:val="004C0171"/>
    <w:rsid w:val="004E5D85"/>
    <w:rsid w:val="004F0CFF"/>
    <w:rsid w:val="00502D3D"/>
    <w:rsid w:val="00560D95"/>
    <w:rsid w:val="005847ED"/>
    <w:rsid w:val="005863BC"/>
    <w:rsid w:val="005918BF"/>
    <w:rsid w:val="005B1EA7"/>
    <w:rsid w:val="005D0D6D"/>
    <w:rsid w:val="005D6098"/>
    <w:rsid w:val="005E0761"/>
    <w:rsid w:val="006312CE"/>
    <w:rsid w:val="006404AB"/>
    <w:rsid w:val="006444BE"/>
    <w:rsid w:val="00653460"/>
    <w:rsid w:val="00670BF6"/>
    <w:rsid w:val="00671D1E"/>
    <w:rsid w:val="006A4BD4"/>
    <w:rsid w:val="006B4CDC"/>
    <w:rsid w:val="006C2755"/>
    <w:rsid w:val="006C4F01"/>
    <w:rsid w:val="006E1214"/>
    <w:rsid w:val="006E4364"/>
    <w:rsid w:val="006F242D"/>
    <w:rsid w:val="006F46A6"/>
    <w:rsid w:val="00714A65"/>
    <w:rsid w:val="007321D4"/>
    <w:rsid w:val="00754B46"/>
    <w:rsid w:val="00762A27"/>
    <w:rsid w:val="0077714E"/>
    <w:rsid w:val="00786571"/>
    <w:rsid w:val="007A2B06"/>
    <w:rsid w:val="007C7215"/>
    <w:rsid w:val="007D074A"/>
    <w:rsid w:val="007E3539"/>
    <w:rsid w:val="007F5772"/>
    <w:rsid w:val="00802E5F"/>
    <w:rsid w:val="0084181E"/>
    <w:rsid w:val="008543D5"/>
    <w:rsid w:val="0086200E"/>
    <w:rsid w:val="008711E0"/>
    <w:rsid w:val="0087148E"/>
    <w:rsid w:val="00877D4E"/>
    <w:rsid w:val="00883928"/>
    <w:rsid w:val="008A7E25"/>
    <w:rsid w:val="008C289C"/>
    <w:rsid w:val="008D3E82"/>
    <w:rsid w:val="008E0216"/>
    <w:rsid w:val="008F6CA8"/>
    <w:rsid w:val="00915EA2"/>
    <w:rsid w:val="00925748"/>
    <w:rsid w:val="00967F47"/>
    <w:rsid w:val="00990EB4"/>
    <w:rsid w:val="009C06E4"/>
    <w:rsid w:val="00A1102E"/>
    <w:rsid w:val="00A412C0"/>
    <w:rsid w:val="00A55345"/>
    <w:rsid w:val="00A640C1"/>
    <w:rsid w:val="00A67C0C"/>
    <w:rsid w:val="00AF45DC"/>
    <w:rsid w:val="00AF6957"/>
    <w:rsid w:val="00AF7E6E"/>
    <w:rsid w:val="00B07F8C"/>
    <w:rsid w:val="00B27265"/>
    <w:rsid w:val="00B47A4F"/>
    <w:rsid w:val="00B63F42"/>
    <w:rsid w:val="00B65EC2"/>
    <w:rsid w:val="00B7731F"/>
    <w:rsid w:val="00B85A8E"/>
    <w:rsid w:val="00BA4073"/>
    <w:rsid w:val="00C07B89"/>
    <w:rsid w:val="00C11531"/>
    <w:rsid w:val="00C17F71"/>
    <w:rsid w:val="00C31615"/>
    <w:rsid w:val="00C335D9"/>
    <w:rsid w:val="00C51043"/>
    <w:rsid w:val="00C52881"/>
    <w:rsid w:val="00C5446A"/>
    <w:rsid w:val="00CC3ABA"/>
    <w:rsid w:val="00CC6495"/>
    <w:rsid w:val="00CD3EF0"/>
    <w:rsid w:val="00CE411B"/>
    <w:rsid w:val="00CF0ADE"/>
    <w:rsid w:val="00CF4E77"/>
    <w:rsid w:val="00D154C7"/>
    <w:rsid w:val="00D16EDA"/>
    <w:rsid w:val="00D25599"/>
    <w:rsid w:val="00D363D6"/>
    <w:rsid w:val="00D412C7"/>
    <w:rsid w:val="00D50919"/>
    <w:rsid w:val="00D56423"/>
    <w:rsid w:val="00D737FA"/>
    <w:rsid w:val="00D946BC"/>
    <w:rsid w:val="00DA0DF5"/>
    <w:rsid w:val="00DC15F4"/>
    <w:rsid w:val="00E21458"/>
    <w:rsid w:val="00E32DBC"/>
    <w:rsid w:val="00E35544"/>
    <w:rsid w:val="00E70880"/>
    <w:rsid w:val="00E8353F"/>
    <w:rsid w:val="00E857D2"/>
    <w:rsid w:val="00EA7149"/>
    <w:rsid w:val="00EF2D80"/>
    <w:rsid w:val="00F1206F"/>
    <w:rsid w:val="00F14CC9"/>
    <w:rsid w:val="00F2291D"/>
    <w:rsid w:val="00F338F6"/>
    <w:rsid w:val="00F545EB"/>
    <w:rsid w:val="00F755D2"/>
    <w:rsid w:val="00F84CF3"/>
    <w:rsid w:val="00F90577"/>
    <w:rsid w:val="00F92C29"/>
    <w:rsid w:val="00F93E61"/>
    <w:rsid w:val="00FB79DC"/>
    <w:rsid w:val="00FC333A"/>
    <w:rsid w:val="00FC65B7"/>
    <w:rsid w:val="00FD01C6"/>
    <w:rsid w:val="00FD64B6"/>
    <w:rsid w:val="00FD66FC"/>
    <w:rsid w:val="00FF2883"/>
    <w:rsid w:val="06051013"/>
    <w:rsid w:val="09903555"/>
    <w:rsid w:val="0C936A01"/>
    <w:rsid w:val="0E475D31"/>
    <w:rsid w:val="165C49C5"/>
    <w:rsid w:val="1C81685D"/>
    <w:rsid w:val="250017D3"/>
    <w:rsid w:val="36F45864"/>
    <w:rsid w:val="37C63E8E"/>
    <w:rsid w:val="3AE070A3"/>
    <w:rsid w:val="3D9206D9"/>
    <w:rsid w:val="3DE2275A"/>
    <w:rsid w:val="40603C1F"/>
    <w:rsid w:val="41853A63"/>
    <w:rsid w:val="42BF5A2B"/>
    <w:rsid w:val="43D0446B"/>
    <w:rsid w:val="448969A4"/>
    <w:rsid w:val="48976864"/>
    <w:rsid w:val="4B3C3394"/>
    <w:rsid w:val="4D5D3DE7"/>
    <w:rsid w:val="4DE9253C"/>
    <w:rsid w:val="4F652A92"/>
    <w:rsid w:val="52A511EA"/>
    <w:rsid w:val="559D2106"/>
    <w:rsid w:val="5D4D1D67"/>
    <w:rsid w:val="5F93061C"/>
    <w:rsid w:val="61B431F8"/>
    <w:rsid w:val="61E84B1C"/>
    <w:rsid w:val="62111CEF"/>
    <w:rsid w:val="623F4A6B"/>
    <w:rsid w:val="67DD25F0"/>
    <w:rsid w:val="69CE0BCF"/>
    <w:rsid w:val="721B2E1F"/>
    <w:rsid w:val="752B5C90"/>
    <w:rsid w:val="77FD4F5F"/>
    <w:rsid w:val="78692A44"/>
    <w:rsid w:val="7B371D70"/>
    <w:rsid w:val="7C092E7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9">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annotation text"/>
    <w:basedOn w:val="1"/>
    <w:unhideWhenUsed/>
    <w:uiPriority w:val="99"/>
    <w:pPr>
      <w:jc w:val="left"/>
    </w:p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宋体" w:hAnsi="宋体" w:cs="宋体"/>
      <w:kern w:val="0"/>
      <w:sz w:val="24"/>
    </w:rPr>
  </w:style>
  <w:style w:type="table" w:styleId="8">
    <w:name w:val="Table Grid"/>
    <w:basedOn w:val="7"/>
    <w:qFormat/>
    <w:uiPriority w:val="39"/>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Pages>
  <Words>3169</Words>
  <Characters>3223</Characters>
  <Lines>16</Lines>
  <Paragraphs>4</Paragraphs>
  <TotalTime>3</TotalTime>
  <ScaleCrop>false</ScaleCrop>
  <LinksUpToDate>false</LinksUpToDate>
  <CharactersWithSpaces>3756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2017-07-09T11:32:00Z</dcterms:created>
  <dc:creator>微软用户</dc:creator>
  <cp:lastModifiedBy>Lawyer</cp:lastModifiedBy>
  <cp:lastPrinted>2024-12-10T11:51:57Z</cp:lastPrinted>
  <dcterms:modified xsi:type="dcterms:W3CDTF">2026-06-06T07:36:43Z</dcterms:modified>
  <dc:title>湖北白牡丹面业有限公司退休人员聘用协议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21FD20FDAE95CBF88B5D236A60F3DB50_43</vt:lpwstr>
  </property>
  <property fmtid="{D5CDD505-2E9C-101B-9397-08002B2CF9AE}" pid="4" name="KSOTemplateDocerSaveRecord">
    <vt:lpwstr>eyJoZGlkIjoiMjM2ZTRkZTI5ZWZhOGJmMjRjYmE2MGM4MmNlNDkwNzUiLCJ1c2VySWQiOiIzMjIwMjgzMzAifQ==</vt:lpwstr>
  </property>
</Properties>
</file>