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F4E6C">
      <w:pPr>
        <w:adjustRightInd w:val="0"/>
        <w:snapToGrid w:val="0"/>
        <w:spacing w:before="0" w:beforeLines="0" w:line="360" w:lineRule="auto"/>
        <w:ind w:right="0"/>
        <w:jc w:val="right"/>
        <w:rPr>
          <w:rFonts w:hint="eastAsia" w:ascii="宋体" w:hAnsi="宋体" w:eastAsia="宋体" w:cs="宋体"/>
          <w:b/>
          <w:szCs w:val="21"/>
        </w:rPr>
      </w:pPr>
    </w:p>
    <w:p w14:paraId="6E77E5C2">
      <w:pPr>
        <w:adjustRightInd w:val="0"/>
        <w:snapToGrid w:val="0"/>
        <w:spacing w:before="0" w:beforeLines="0" w:line="360" w:lineRule="auto"/>
        <w:ind w:right="0"/>
        <w:jc w:val="right"/>
        <w:rPr>
          <w:rFonts w:hint="eastAsia" w:ascii="宋体" w:hAnsi="宋体" w:eastAsia="宋体" w:cs="宋体"/>
          <w:sz w:val="72"/>
          <w:szCs w:val="72"/>
        </w:rPr>
      </w:pPr>
      <w:r>
        <w:rPr>
          <w:rFonts w:hint="eastAsia" w:ascii="宋体" w:hAnsi="宋体" w:eastAsia="宋体" w:cs="宋体"/>
          <w:b/>
          <w:szCs w:val="21"/>
        </w:rPr>
        <w:t xml:space="preserve"> 金诚同达广诉字</w:t>
      </w:r>
      <w:r>
        <w:rPr>
          <w:rFonts w:hint="eastAsia" w:ascii="宋体" w:hAnsi="宋体" w:cs="宋体"/>
          <w:b/>
          <w:szCs w:val="21"/>
          <w:lang w:eastAsia="zh-CN"/>
        </w:rPr>
        <w:t>(</w:t>
      </w:r>
      <w:r>
        <w:rPr>
          <w:rFonts w:hint="eastAsia" w:ascii="宋体" w:hAnsi="宋体" w:cs="宋体"/>
          <w:b/>
          <w:szCs w:val="21"/>
          <w:lang w:val="en-US" w:eastAsia="zh-CN"/>
        </w:rPr>
        <w:t>{{年份}}</w:t>
      </w:r>
      <w:r>
        <w:rPr>
          <w:rFonts w:hint="eastAsia" w:ascii="宋体" w:hAnsi="宋体" w:cs="宋体"/>
          <w:b/>
          <w:szCs w:val="21"/>
          <w:lang w:eastAsia="zh-CN"/>
        </w:rPr>
        <w:t>)</w:t>
      </w:r>
      <w:r>
        <w:rPr>
          <w:rFonts w:hint="eastAsia" w:ascii="宋体" w:hAnsi="宋体" w:eastAsia="宋体" w:cs="宋体"/>
          <w:b/>
          <w:szCs w:val="21"/>
        </w:rPr>
        <w:t>第        号</w:t>
      </w:r>
    </w:p>
    <w:p w14:paraId="4341BBC9">
      <w:pPr>
        <w:adjustRightInd w:val="0"/>
        <w:snapToGrid w:val="0"/>
        <w:spacing w:beforeLines="0" w:line="360" w:lineRule="auto"/>
        <w:ind w:left="0" w:hanging="540"/>
        <w:jc w:val="right"/>
        <w:rPr>
          <w:rFonts w:hint="eastAsia" w:ascii="宋体" w:hAnsi="宋体" w:eastAsia="宋体" w:cs="宋体"/>
          <w:b/>
          <w:szCs w:val="21"/>
        </w:rPr>
      </w:pPr>
    </w:p>
    <w:p w14:paraId="2FD5BB28">
      <w:pPr>
        <w:widowControl/>
        <w:adjustRightInd w:val="0"/>
        <w:snapToGrid w:val="0"/>
        <w:spacing w:beforeLines="0" w:line="360" w:lineRule="auto"/>
        <w:jc w:val="center"/>
        <w:rPr>
          <w:rFonts w:hint="eastAsia" w:ascii="宋体" w:hAnsi="宋体" w:eastAsia="宋体" w:cs="宋体"/>
          <w:sz w:val="72"/>
          <w:szCs w:val="72"/>
        </w:rPr>
      </w:pPr>
    </w:p>
    <w:p w14:paraId="622DE8A9">
      <w:pPr>
        <w:widowControl/>
        <w:adjustRightInd w:val="0"/>
        <w:snapToGrid w:val="0"/>
        <w:spacing w:beforeLines="0" w:line="360" w:lineRule="auto"/>
        <w:jc w:val="center"/>
        <w:rPr>
          <w:rFonts w:hint="eastAsia" w:ascii="宋体" w:hAnsi="宋体" w:eastAsia="宋体" w:cs="宋体"/>
          <w:sz w:val="72"/>
          <w:szCs w:val="72"/>
        </w:rPr>
      </w:pPr>
      <w:bookmarkStart w:id="1" w:name="_GoBack"/>
      <w:bookmarkEnd w:id="1"/>
    </w:p>
    <w:p w14:paraId="778709FB">
      <w:pPr>
        <w:widowControl/>
        <w:adjustRightInd w:val="0"/>
        <w:snapToGrid w:val="0"/>
        <w:spacing w:beforeLines="0" w:line="360" w:lineRule="auto"/>
        <w:jc w:val="center"/>
        <w:rPr>
          <w:rFonts w:hint="eastAsia" w:ascii="宋体" w:hAnsi="宋体" w:eastAsia="宋体" w:cs="宋体"/>
          <w:sz w:val="72"/>
          <w:szCs w:val="72"/>
        </w:rPr>
      </w:pPr>
    </w:p>
    <w:p w14:paraId="2822394B">
      <w:pPr>
        <w:widowControl/>
        <w:adjustRightInd w:val="0"/>
        <w:snapToGrid w:val="0"/>
        <w:spacing w:beforeLines="0" w:line="360" w:lineRule="auto"/>
        <w:jc w:val="center"/>
        <w:rPr>
          <w:rFonts w:hint="eastAsia" w:ascii="微软雅黑" w:hAnsi="微软雅黑" w:eastAsia="微软雅黑" w:cs="微软雅黑"/>
          <w:sz w:val="48"/>
          <w:szCs w:val="48"/>
        </w:rPr>
      </w:pPr>
      <w:r>
        <w:rPr>
          <w:rFonts w:hint="eastAsia" w:ascii="微软雅黑" w:hAnsi="微软雅黑" w:eastAsia="微软雅黑" w:cs="微软雅黑"/>
          <w:sz w:val="48"/>
          <w:szCs w:val="48"/>
        </w:rPr>
        <w:t>北京金诚同达（广州）律师事务所</w:t>
      </w:r>
    </w:p>
    <w:p w14:paraId="617F7A0E">
      <w:pPr>
        <w:widowControl/>
        <w:adjustRightInd w:val="0"/>
        <w:snapToGrid w:val="0"/>
        <w:spacing w:beforeLines="0" w:line="360" w:lineRule="auto"/>
        <w:jc w:val="center"/>
        <w:rPr>
          <w:rFonts w:hint="eastAsia" w:ascii="微软雅黑" w:hAnsi="微软雅黑" w:eastAsia="微软雅黑" w:cs="微软雅黑"/>
        </w:rPr>
      </w:pPr>
      <w:r>
        <w:rPr>
          <w:rFonts w:hint="eastAsia" w:ascii="微软雅黑" w:hAnsi="微软雅黑" w:eastAsia="微软雅黑" w:cs="微软雅黑"/>
          <w:b/>
          <w:bCs/>
          <w:sz w:val="72"/>
          <w:szCs w:val="72"/>
        </w:rPr>
        <w:t>案件专项代理合同</w:t>
      </w:r>
    </w:p>
    <w:p w14:paraId="04A89336">
      <w:pPr>
        <w:widowControl/>
        <w:adjustRightInd w:val="0"/>
        <w:snapToGrid w:val="0"/>
        <w:spacing w:beforeLines="0" w:line="360" w:lineRule="auto"/>
        <w:jc w:val="left"/>
        <w:rPr>
          <w:rFonts w:hint="eastAsia" w:ascii="宋体" w:hAnsi="宋体" w:eastAsia="宋体" w:cs="宋体"/>
        </w:rPr>
      </w:pPr>
    </w:p>
    <w:p w14:paraId="1DE74C08">
      <w:pPr>
        <w:widowControl/>
        <w:adjustRightInd w:val="0"/>
        <w:snapToGrid w:val="0"/>
        <w:spacing w:beforeLines="0" w:line="360" w:lineRule="auto"/>
        <w:jc w:val="left"/>
        <w:rPr>
          <w:rFonts w:hint="eastAsia" w:ascii="宋体" w:hAnsi="宋体" w:eastAsia="宋体" w:cs="宋体"/>
        </w:rPr>
      </w:pPr>
    </w:p>
    <w:p w14:paraId="57D87E2B">
      <w:pPr>
        <w:widowControl/>
        <w:adjustRightInd w:val="0"/>
        <w:snapToGrid w:val="0"/>
        <w:spacing w:beforeLines="0" w:line="360" w:lineRule="auto"/>
        <w:jc w:val="center"/>
        <w:rPr>
          <w:rFonts w:hint="eastAsia" w:ascii="宋体" w:hAnsi="宋体" w:eastAsia="宋体" w:cs="宋体"/>
        </w:rPr>
      </w:pPr>
      <w:r>
        <w:drawing>
          <wp:inline distT="0" distB="0" distL="0" distR="0">
            <wp:extent cx="2410460" cy="381635"/>
            <wp:effectExtent l="0" t="0" r="2540" b="247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71243" cy="391422"/>
                    </a:xfrm>
                    <a:prstGeom prst="rect">
                      <a:avLst/>
                    </a:prstGeom>
                    <a:noFill/>
                    <a:ln>
                      <a:noFill/>
                    </a:ln>
                  </pic:spPr>
                </pic:pic>
              </a:graphicData>
            </a:graphic>
          </wp:inline>
        </w:drawing>
      </w:r>
    </w:p>
    <w:p w14:paraId="5A9E9D74">
      <w:pPr>
        <w:adjustRightInd w:val="0"/>
        <w:snapToGrid w:val="0"/>
        <w:spacing w:beforeLines="0" w:line="360" w:lineRule="auto"/>
        <w:jc w:val="center"/>
        <w:rPr>
          <w:rFonts w:hint="eastAsia" w:ascii="宋体" w:hAnsi="宋体" w:eastAsia="宋体" w:cs="宋体"/>
          <w:b/>
          <w:sz w:val="32"/>
        </w:rPr>
      </w:pPr>
    </w:p>
    <w:p w14:paraId="6445275C">
      <w:pPr>
        <w:widowControl/>
        <w:adjustRightInd w:val="0"/>
        <w:snapToGrid w:val="0"/>
        <w:spacing w:beforeLines="0" w:line="360" w:lineRule="auto"/>
        <w:jc w:val="center"/>
        <w:rPr>
          <w:rFonts w:hint="eastAsia" w:ascii="宋体" w:hAnsi="宋体" w:eastAsia="宋体" w:cs="宋体"/>
        </w:rPr>
      </w:pPr>
    </w:p>
    <w:p w14:paraId="69F13A7A">
      <w:pPr>
        <w:adjustRightInd w:val="0"/>
        <w:snapToGrid w:val="0"/>
        <w:spacing w:beforeLines="0" w:line="360" w:lineRule="auto"/>
        <w:jc w:val="center"/>
        <w:rPr>
          <w:rFonts w:hint="eastAsia" w:ascii="宋体" w:hAnsi="宋体" w:eastAsia="宋体" w:cs="宋体"/>
          <w:b/>
          <w:sz w:val="32"/>
        </w:rPr>
      </w:pPr>
    </w:p>
    <w:p w14:paraId="624D28A3">
      <w:pPr>
        <w:adjustRightInd w:val="0"/>
        <w:snapToGrid w:val="0"/>
        <w:spacing w:beforeLines="0" w:line="360" w:lineRule="auto"/>
        <w:jc w:val="center"/>
        <w:rPr>
          <w:rFonts w:hint="eastAsia" w:ascii="宋体" w:hAnsi="宋体" w:eastAsia="宋体" w:cs="宋体"/>
          <w:b/>
          <w:sz w:val="32"/>
        </w:rPr>
      </w:pPr>
    </w:p>
    <w:p w14:paraId="4C106F2B">
      <w:pPr>
        <w:adjustRightInd w:val="0"/>
        <w:snapToGrid w:val="0"/>
        <w:spacing w:beforeLines="0" w:line="360" w:lineRule="auto"/>
        <w:jc w:val="center"/>
        <w:rPr>
          <w:rFonts w:hint="eastAsia" w:ascii="宋体" w:hAnsi="宋体" w:eastAsia="宋体" w:cs="宋体"/>
          <w:b/>
          <w:sz w:val="32"/>
        </w:rPr>
      </w:pPr>
    </w:p>
    <w:p w14:paraId="58391786">
      <w:pPr>
        <w:adjustRightInd w:val="0"/>
        <w:snapToGrid w:val="0"/>
        <w:spacing w:beforeLines="0" w:line="360" w:lineRule="auto"/>
        <w:jc w:val="center"/>
        <w:rPr>
          <w:rFonts w:hint="eastAsia" w:ascii="宋体" w:hAnsi="宋体" w:eastAsia="宋体" w:cs="宋体"/>
          <w:b/>
          <w:sz w:val="32"/>
        </w:rPr>
      </w:pPr>
      <w:r>
        <w:rPr>
          <w:rFonts w:hint="eastAsia" w:ascii="宋体" w:hAnsi="宋体" w:eastAsia="宋体" w:cs="宋体"/>
          <w:b/>
          <w:sz w:val="32"/>
        </w:rPr>
        <w:br w:type="textWrapping"/>
      </w:r>
    </w:p>
    <w:p w14:paraId="78F723AE">
      <w:pPr>
        <w:widowControl/>
        <w:adjustRightInd w:val="0"/>
        <w:snapToGrid w:val="0"/>
        <w:spacing w:beforeLines="0" w:line="360" w:lineRule="auto"/>
        <w:jc w:val="left"/>
        <w:rPr>
          <w:rFonts w:hint="eastAsia" w:eastAsia="黑体"/>
          <w:b/>
          <w:bCs/>
          <w:sz w:val="36"/>
          <w:szCs w:val="36"/>
        </w:rPr>
        <w:sectPr>
          <w:headerReference r:id="rId3" w:type="default"/>
          <w:footerReference r:id="rId4" w:type="default"/>
          <w:pgSz w:w="11906" w:h="16838"/>
          <w:pgMar w:top="1134" w:right="1134" w:bottom="1134" w:left="1134" w:header="851" w:footer="992" w:gutter="0"/>
          <w:pgNumType w:fmt="decimal"/>
          <w:cols w:space="0" w:num="1"/>
          <w:titlePg/>
          <w:docGrid w:type="lines" w:linePitch="312" w:charSpace="0"/>
        </w:sectPr>
      </w:pPr>
      <w:r>
        <w:rPr>
          <w:rFonts w:hint="eastAsia" w:ascii="宋体" w:hAnsi="宋体" w:eastAsia="宋体" w:cs="宋体"/>
          <w:b/>
          <w:sz w:val="32"/>
        </w:rPr>
        <w:br w:type="page"/>
      </w:r>
    </w:p>
    <w:p w14:paraId="4571C82D">
      <w:pPr>
        <w:adjustRightInd w:val="0"/>
        <w:snapToGrid w:val="0"/>
        <w:spacing w:beforeLines="0" w:line="360" w:lineRule="auto"/>
        <w:jc w:val="center"/>
        <w:rPr>
          <w:rFonts w:hint="eastAsia" w:eastAsia="黑体"/>
          <w:b/>
          <w:bCs/>
          <w:sz w:val="36"/>
          <w:szCs w:val="36"/>
        </w:rPr>
      </w:pPr>
    </w:p>
    <w:p w14:paraId="5228B9E5">
      <w:pPr>
        <w:adjustRightInd w:val="0"/>
        <w:snapToGrid w:val="0"/>
        <w:spacing w:beforeLines="0" w:line="360" w:lineRule="auto"/>
        <w:jc w:val="center"/>
        <w:rPr>
          <w:rFonts w:hint="eastAsia" w:ascii="Calibri" w:hAnsi="Calibri" w:eastAsia="黑体"/>
          <w:b/>
          <w:bCs/>
          <w:sz w:val="36"/>
          <w:szCs w:val="36"/>
        </w:rPr>
      </w:pPr>
      <w:r>
        <w:rPr>
          <w:rFonts w:hint="eastAsia" w:eastAsia="黑体"/>
          <w:b/>
          <w:bCs/>
          <w:sz w:val="36"/>
          <w:szCs w:val="36"/>
        </w:rPr>
        <w:t>刑事</w:t>
      </w:r>
      <w:r>
        <w:rPr>
          <w:rFonts w:hint="eastAsia" w:ascii="黑体" w:hAnsi="黑体" w:eastAsia="黑体" w:cs="黑体"/>
          <w:b/>
          <w:sz w:val="36"/>
          <w:szCs w:val="36"/>
        </w:rPr>
        <w:t>案件专项代理合同</w:t>
      </w:r>
    </w:p>
    <w:p w14:paraId="5707FE24">
      <w:pPr>
        <w:adjustRightInd w:val="0"/>
        <w:snapToGrid w:val="0"/>
        <w:spacing w:beforeLines="0" w:line="360" w:lineRule="auto"/>
        <w:ind w:firstLine="2944" w:firstLineChars="1402"/>
        <w:jc w:val="right"/>
        <w:rPr>
          <w:rFonts w:hint="eastAsia" w:asciiTheme="majorEastAsia" w:hAnsiTheme="majorEastAsia" w:eastAsiaTheme="majorEastAsia" w:cstheme="majorEastAsia"/>
          <w:bCs/>
          <w:sz w:val="21"/>
          <w:szCs w:val="21"/>
        </w:rPr>
      </w:pPr>
      <w:r>
        <w:rPr>
          <w:rFonts w:hint="eastAsia" w:asciiTheme="majorEastAsia" w:hAnsiTheme="majorEastAsia" w:eastAsiaTheme="majorEastAsia" w:cstheme="majorEastAsia"/>
          <w:bCs/>
          <w:szCs w:val="21"/>
        </w:rPr>
        <w:t>金诚同达广诉字</w:t>
      </w:r>
      <w:r>
        <w:rPr>
          <w:rFonts w:hint="eastAsia" w:asciiTheme="majorEastAsia" w:hAnsiTheme="majorEastAsia" w:eastAsiaTheme="majorEastAsia" w:cstheme="majorEastAsia"/>
          <w:bCs/>
          <w:szCs w:val="21"/>
          <w:lang w:eastAsia="zh-CN"/>
        </w:rPr>
        <w:t>（</w:t>
      </w:r>
      <w:r>
        <w:rPr>
          <w:rFonts w:hint="eastAsia" w:asciiTheme="majorEastAsia" w:hAnsiTheme="majorEastAsia" w:eastAsiaTheme="majorEastAsia" w:cstheme="majorEastAsia"/>
          <w:b/>
          <w:szCs w:val="21"/>
          <w:lang w:val="en-US" w:eastAsia="zh-CN"/>
        </w:rPr>
        <w:t>{{年份}}</w:t>
      </w:r>
      <w:r>
        <w:rPr>
          <w:rFonts w:hint="eastAsia" w:asciiTheme="majorEastAsia" w:hAnsiTheme="majorEastAsia" w:eastAsiaTheme="majorEastAsia" w:cstheme="majorEastAsia"/>
          <w:bCs/>
          <w:szCs w:val="21"/>
          <w:lang w:eastAsia="zh-CN"/>
        </w:rPr>
        <w:t>）</w:t>
      </w:r>
      <w:r>
        <w:rPr>
          <w:rFonts w:hint="eastAsia" w:asciiTheme="majorEastAsia" w:hAnsiTheme="majorEastAsia" w:eastAsiaTheme="majorEastAsia" w:cstheme="majorEastAsia"/>
          <w:bCs/>
          <w:szCs w:val="21"/>
        </w:rPr>
        <w:t>第    号</w:t>
      </w:r>
    </w:p>
    <w:p w14:paraId="33EA4715">
      <w:pPr>
        <w:pStyle w:val="3"/>
        <w:adjustRightInd w:val="0"/>
        <w:spacing w:beforeLines="0" w:line="360" w:lineRule="auto"/>
        <w:rPr>
          <w:rFonts w:hint="default"/>
          <w:lang w:eastAsia="zh-Hans"/>
        </w:rPr>
      </w:pPr>
    </w:p>
    <w:p w14:paraId="4ACBBC45">
      <w:pPr>
        <w:adjustRightInd/>
        <w:snapToGrid/>
        <w:spacing w:beforeLines="-2147483648" w:line="360" w:lineRule="auto"/>
        <w:rPr>
          <w:rFonts w:hint="eastAsia" w:ascii="Calibri" w:hAnsi="Calibri" w:eastAsia="黑体" w:cs="Times New Roman"/>
          <w:bCs/>
          <w:kern w:val="2"/>
          <w:sz w:val="24"/>
          <w:szCs w:val="24"/>
          <w:lang w:val="en-US" w:eastAsia="zh-Hans" w:bidi="ar-SA"/>
        </w:rPr>
      </w:pPr>
      <w:r>
        <w:rPr>
          <w:rFonts w:hint="eastAsia" w:ascii="宋体" w:hAnsi="宋体" w:cs="宋体"/>
          <w:b/>
          <w:sz w:val="24"/>
          <w:lang w:val="en-US" w:eastAsia="zh-CN"/>
        </w:rPr>
        <w:t>{{委托人信息}}</w:t>
      </w:r>
    </w:p>
    <w:p w14:paraId="0F948299">
      <w:pPr>
        <w:adjustRightInd w:val="0"/>
        <w:snapToGrid w:val="0"/>
        <w:spacing w:beforeLines="0" w:line="360" w:lineRule="auto"/>
        <w:rPr>
          <w:rFonts w:hint="eastAsia" w:eastAsia="黑体"/>
          <w:bCs/>
          <w:sz w:val="24"/>
        </w:rPr>
      </w:pPr>
    </w:p>
    <w:p w14:paraId="7F6FC892">
      <w:pPr>
        <w:keepNext w:val="0"/>
        <w:keepLines w:val="0"/>
        <w:pageBreakBefore w:val="0"/>
        <w:kinsoku/>
        <w:wordWrap/>
        <w:overflowPunct/>
        <w:topLinePunct w:val="0"/>
        <w:autoSpaceDE/>
        <w:autoSpaceDN/>
        <w:bidi w:val="0"/>
        <w:adjustRightInd w:val="0"/>
        <w:snapToGrid w:val="0"/>
        <w:spacing w:beforeLines="0" w:line="360" w:lineRule="auto"/>
        <w:ind w:left="0" w:leftChars="0" w:right="0"/>
        <w:textAlignment w:val="auto"/>
        <w:rPr>
          <w:b/>
          <w:sz w:val="24"/>
        </w:rPr>
      </w:pPr>
      <w:r>
        <w:rPr>
          <w:rFonts w:hint="eastAsia"/>
          <w:b/>
          <w:sz w:val="24"/>
        </w:rPr>
        <w:t>乙方：北京金诚同达（广州）律师事务所</w:t>
      </w:r>
    </w:p>
    <w:p w14:paraId="0CC64A86">
      <w:pPr>
        <w:keepNext w:val="0"/>
        <w:keepLines w:val="0"/>
        <w:pageBreakBefore w:val="0"/>
        <w:kinsoku/>
        <w:wordWrap/>
        <w:overflowPunct/>
        <w:topLinePunct w:val="0"/>
        <w:autoSpaceDE/>
        <w:autoSpaceDN/>
        <w:bidi w:val="0"/>
        <w:adjustRightInd w:val="0"/>
        <w:snapToGrid w:val="0"/>
        <w:spacing w:beforeLines="0" w:line="360" w:lineRule="auto"/>
        <w:ind w:left="0" w:leftChars="0" w:right="0"/>
        <w:textAlignment w:val="auto"/>
        <w:rPr>
          <w:rFonts w:ascii="宋体" w:hAnsi="宋体"/>
          <w:bCs/>
          <w:sz w:val="24"/>
        </w:rPr>
      </w:pPr>
      <w:r>
        <w:rPr>
          <w:rFonts w:hint="eastAsia" w:ascii="宋体" w:hAnsi="宋体"/>
          <w:b/>
          <w:sz w:val="24"/>
        </w:rPr>
        <w:t>地址：</w:t>
      </w:r>
      <w:r>
        <w:rPr>
          <w:rFonts w:hint="eastAsia" w:ascii="宋体" w:hAnsi="宋体"/>
          <w:bCs/>
          <w:sz w:val="24"/>
        </w:rPr>
        <w:t>广州市天河区冼村路5号凯华国际中心42层4201、4206-4212单元</w:t>
      </w:r>
    </w:p>
    <w:p w14:paraId="657455C0">
      <w:pPr>
        <w:keepNext w:val="0"/>
        <w:keepLines w:val="0"/>
        <w:pageBreakBefore w:val="0"/>
        <w:kinsoku/>
        <w:wordWrap/>
        <w:overflowPunct/>
        <w:topLinePunct w:val="0"/>
        <w:autoSpaceDE/>
        <w:autoSpaceDN/>
        <w:bidi w:val="0"/>
        <w:adjustRightInd w:val="0"/>
        <w:snapToGrid w:val="0"/>
        <w:spacing w:beforeLines="0" w:line="360" w:lineRule="auto"/>
        <w:ind w:left="0" w:leftChars="0" w:right="0"/>
        <w:textAlignment w:val="auto"/>
        <w:rPr>
          <w:rFonts w:ascii="宋体" w:hAnsi="宋体"/>
          <w:bCs/>
          <w:sz w:val="24"/>
        </w:rPr>
      </w:pPr>
      <w:r>
        <w:rPr>
          <w:rFonts w:hint="eastAsia" w:ascii="宋体" w:hAnsi="宋体"/>
          <w:b/>
          <w:sz w:val="24"/>
        </w:rPr>
        <w:t>电话：</w:t>
      </w:r>
      <w:r>
        <w:rPr>
          <w:rFonts w:hint="eastAsia" w:ascii="宋体" w:hAnsi="宋体"/>
          <w:bCs/>
          <w:sz w:val="24"/>
        </w:rPr>
        <w:t>020-38565666</w:t>
      </w:r>
    </w:p>
    <w:p w14:paraId="3CEBACFC">
      <w:pPr>
        <w:adjustRightInd w:val="0"/>
        <w:snapToGrid w:val="0"/>
        <w:spacing w:beforeLines="0" w:line="360" w:lineRule="auto"/>
        <w:ind w:firstLine="0"/>
        <w:rPr>
          <w:rFonts w:eastAsia="黑体"/>
          <w:bCs/>
          <w:sz w:val="24"/>
        </w:rPr>
      </w:pPr>
      <w:r>
        <w:rPr>
          <w:rFonts w:hint="eastAsia" w:ascii="宋体" w:hAnsi="宋体"/>
          <w:b/>
          <w:sz w:val="24"/>
        </w:rPr>
        <w:t>传真：</w:t>
      </w:r>
      <w:r>
        <w:rPr>
          <w:rFonts w:hint="eastAsia" w:ascii="宋体" w:hAnsi="宋体"/>
          <w:bCs/>
          <w:sz w:val="24"/>
        </w:rPr>
        <w:t>020-38565688</w:t>
      </w:r>
    </w:p>
    <w:p w14:paraId="2C98ED00">
      <w:pPr>
        <w:adjustRightInd w:val="0"/>
        <w:snapToGrid w:val="0"/>
        <w:spacing w:beforeLines="0" w:line="360" w:lineRule="auto"/>
        <w:ind w:firstLine="480" w:firstLineChars="200"/>
        <w:rPr>
          <w:rFonts w:hint="eastAsia" w:asciiTheme="majorEastAsia" w:hAnsiTheme="majorEastAsia" w:eastAsiaTheme="majorEastAsia" w:cstheme="majorEastAsia"/>
          <w:sz w:val="24"/>
        </w:rPr>
      </w:pPr>
    </w:p>
    <w:p w14:paraId="282D3627">
      <w:pPr>
        <w:adjustRightInd w:val="0"/>
        <w:snapToGrid w:val="0"/>
        <w:spacing w:beforeLines="0" w:line="360"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甲方</w:t>
      </w:r>
      <w:r>
        <w:rPr>
          <w:rFonts w:hint="eastAsia" w:asciiTheme="majorEastAsia" w:hAnsiTheme="majorEastAsia" w:eastAsiaTheme="majorEastAsia" w:cstheme="majorEastAsia"/>
          <w:sz w:val="24"/>
          <w:szCs w:val="24"/>
        </w:rPr>
        <w:t>与</w:t>
      </w:r>
      <w:r>
        <w:rPr>
          <w:rFonts w:hint="eastAsia" w:asciiTheme="majorEastAsia" w:hAnsiTheme="majorEastAsia" w:eastAsiaTheme="majorEastAsia" w:cstheme="majorEastAsia"/>
          <w:sz w:val="24"/>
          <w:szCs w:val="24"/>
          <w:lang w:val="en-US" w:eastAsia="zh-CN"/>
        </w:rPr>
        <w:t>乙方</w:t>
      </w:r>
      <w:r>
        <w:rPr>
          <w:rFonts w:hint="eastAsia" w:asciiTheme="majorEastAsia" w:hAnsiTheme="majorEastAsia" w:eastAsiaTheme="majorEastAsia" w:cstheme="majorEastAsia"/>
          <w:sz w:val="24"/>
          <w:szCs w:val="24"/>
        </w:rPr>
        <w:t>经协商一致，就</w:t>
      </w:r>
      <w:r>
        <w:rPr>
          <w:rFonts w:hint="eastAsia" w:asciiTheme="majorEastAsia" w:hAnsiTheme="majorEastAsia" w:eastAsiaTheme="majorEastAsia" w:cstheme="majorEastAsia"/>
          <w:sz w:val="24"/>
          <w:szCs w:val="24"/>
          <w:lang w:val="en-US" w:eastAsia="zh-CN"/>
        </w:rPr>
        <w:t>乙方</w:t>
      </w:r>
      <w:r>
        <w:rPr>
          <w:rFonts w:hint="eastAsia" w:asciiTheme="majorEastAsia" w:hAnsiTheme="majorEastAsia" w:eastAsiaTheme="majorEastAsia" w:cstheme="majorEastAsia"/>
          <w:sz w:val="24"/>
          <w:szCs w:val="24"/>
        </w:rPr>
        <w:t>接受委托处理</w:t>
      </w:r>
      <w:r>
        <w:rPr>
          <w:rFonts w:hint="eastAsia" w:asciiTheme="majorEastAsia" w:hAnsiTheme="majorEastAsia" w:eastAsiaTheme="majorEastAsia" w:cstheme="majorEastAsia"/>
          <w:sz w:val="24"/>
          <w:szCs w:val="24"/>
          <w:u w:val="single"/>
          <w:lang w:val="en-US" w:eastAsia="zh-CN"/>
        </w:rPr>
        <w:t xml:space="preserve"> {{受益人_证件号码}} </w:t>
      </w:r>
      <w:r>
        <w:rPr>
          <w:rFonts w:hint="eastAsia" w:asciiTheme="majorEastAsia" w:hAnsiTheme="majorEastAsia" w:eastAsiaTheme="majorEastAsia" w:cstheme="majorEastAsia"/>
          <w:sz w:val="24"/>
          <w:szCs w:val="24"/>
        </w:rPr>
        <w:t>涉嫌</w:t>
      </w:r>
      <w:r>
        <w:rPr>
          <w:rFonts w:hint="eastAsia" w:asciiTheme="majorEastAsia" w:hAnsiTheme="majorEastAsia" w:eastAsiaTheme="majorEastAsia" w:cstheme="majorEastAsia"/>
          <w:sz w:val="24"/>
          <w:szCs w:val="24"/>
          <w:u w:val="single"/>
          <w:lang w:val="en-US" w:eastAsia="zh-CN"/>
        </w:rPr>
        <w:t xml:space="preserve"> {{案由}}</w:t>
      </w:r>
      <w:r>
        <w:rPr>
          <w:rFonts w:hint="eastAsia" w:asciiTheme="majorEastAsia" w:hAnsiTheme="majorEastAsia" w:eastAsiaTheme="majorEastAsia" w:cstheme="majorEastAsia"/>
          <w:sz w:val="24"/>
          <w:szCs w:val="24"/>
          <w:u w:val="single"/>
        </w:rPr>
        <w:t xml:space="preserve"> </w:t>
      </w:r>
      <w:r>
        <w:rPr>
          <w:rFonts w:hint="eastAsia" w:asciiTheme="majorEastAsia" w:hAnsiTheme="majorEastAsia" w:eastAsiaTheme="majorEastAsia" w:cstheme="majorEastAsia"/>
          <w:sz w:val="24"/>
          <w:szCs w:val="24"/>
        </w:rPr>
        <w:t>一案相关事宜达成如下协议：</w:t>
      </w:r>
    </w:p>
    <w:p w14:paraId="0C1317E3">
      <w:pPr>
        <w:pStyle w:val="7"/>
        <w:numPr>
          <w:ilvl w:val="0"/>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sz w:val="24"/>
          <w:szCs w:val="24"/>
        </w:rPr>
      </w:pPr>
      <w:r>
        <w:rPr>
          <w:rFonts w:hint="eastAsia" w:ascii="宋体" w:hAnsi="宋体" w:eastAsia="宋体" w:cs="宋体"/>
          <w:b/>
          <w:sz w:val="24"/>
          <w:szCs w:val="24"/>
        </w:rPr>
        <w:t>委托代理事项</w:t>
      </w:r>
    </w:p>
    <w:p w14:paraId="07317840">
      <w:pPr>
        <w:pStyle w:val="7"/>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北京金诚同达（广州）律师事务所指派</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{{律师姓名}}</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律师为</w:t>
      </w:r>
      <w:r>
        <w:rPr>
          <w:rFonts w:hint="eastAsia" w:asciiTheme="minorEastAsia" w:hAnsiTheme="minorEastAsia" w:eastAsiaTheme="minorEastAsia" w:cstheme="minorEastAsia"/>
          <w:sz w:val="24"/>
          <w:szCs w:val="24"/>
          <w:u w:val="single"/>
          <w:lang w:val="en-US" w:eastAsia="zh-CN"/>
        </w:rPr>
        <w:t xml:space="preserve"> {{受益人_证件号码}} </w:t>
      </w:r>
      <w:r>
        <w:rPr>
          <w:rFonts w:hint="eastAsia" w:asciiTheme="minorEastAsia" w:hAnsiTheme="minorEastAsia" w:eastAsiaTheme="minorEastAsia" w:cstheme="minorEastAsia"/>
          <w:sz w:val="24"/>
          <w:szCs w:val="24"/>
        </w:rPr>
        <w:t>涉嫌</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{{案由}}</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一案</w:t>
      </w:r>
      <w:r>
        <w:rPr>
          <w:rFonts w:hint="eastAsia" w:ascii="宋体" w:hAnsi="宋体" w:cs="宋体"/>
          <w:sz w:val="24"/>
          <w:szCs w:val="24"/>
          <w:u w:val="single"/>
          <w:lang w:val="en-US" w:eastAsia="zh-CN"/>
        </w:rPr>
        <w:t>{{代理阶段}}</w:t>
      </w:r>
      <w:r>
        <w:rPr>
          <w:rFonts w:hint="eastAsia" w:asciiTheme="minorEastAsia" w:hAnsiTheme="minorEastAsia" w:eastAsiaTheme="minorEastAsia" w:cstheme="minorEastAsia"/>
          <w:sz w:val="24"/>
          <w:szCs w:val="24"/>
        </w:rPr>
        <w:t>的辩护人，为</w:t>
      </w:r>
      <w:r>
        <w:rPr>
          <w:rFonts w:hint="eastAsia" w:asciiTheme="minorEastAsia" w:hAnsiTheme="minorEastAsia" w:eastAsiaTheme="minorEastAsia" w:cstheme="minorEastAsia"/>
          <w:sz w:val="24"/>
          <w:szCs w:val="24"/>
          <w:u w:val="single"/>
          <w:lang w:val="en-US" w:eastAsia="zh-CN"/>
        </w:rPr>
        <w:t xml:space="preserve"> {{受益人_证件号码}} </w:t>
      </w:r>
      <w:r>
        <w:rPr>
          <w:rFonts w:hint="eastAsia" w:asciiTheme="minorEastAsia" w:hAnsiTheme="minorEastAsia" w:eastAsiaTheme="minorEastAsia" w:cstheme="minorEastAsia"/>
          <w:sz w:val="24"/>
          <w:szCs w:val="24"/>
        </w:rPr>
        <w:t>提供法律帮助和辩护。根据案件的具体要求或</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的具体工作安排，可更换承办律师，但应经双方的一致同意。</w:t>
      </w:r>
    </w:p>
    <w:p w14:paraId="7B0819B2">
      <w:pPr>
        <w:pStyle w:val="7"/>
        <w:numPr>
          <w:ilvl w:val="0"/>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委托权限和工作范围</w:t>
      </w:r>
    </w:p>
    <w:p w14:paraId="1D706947">
      <w:pPr>
        <w:pStyle w:val="7"/>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依法会见</w:t>
      </w:r>
      <w:r>
        <w:rPr>
          <w:rFonts w:hint="eastAsia" w:asciiTheme="minorEastAsia" w:hAnsiTheme="minorEastAsia" w:eastAsiaTheme="minorEastAsia" w:cstheme="minorEastAsia"/>
          <w:sz w:val="24"/>
          <w:szCs w:val="24"/>
          <w:u w:val="single"/>
          <w:lang w:val="en-US" w:eastAsia="zh-CN"/>
        </w:rPr>
        <w:t xml:space="preserve"> {{受益人_证件号码}} </w:t>
      </w:r>
      <w:r>
        <w:rPr>
          <w:rFonts w:hint="eastAsia" w:asciiTheme="minorEastAsia" w:hAnsiTheme="minorEastAsia" w:eastAsiaTheme="minorEastAsia" w:cstheme="minorEastAsia"/>
          <w:sz w:val="24"/>
          <w:szCs w:val="24"/>
        </w:rPr>
        <w:t>并为其提供法律咨询、法律帮助；</w:t>
      </w:r>
      <w:r>
        <w:rPr>
          <w:rFonts w:hint="eastAsia" w:asciiTheme="minorEastAsia" w:hAnsiTheme="minorEastAsia" w:eastAsiaTheme="minorEastAsia" w:cstheme="minorEastAsia"/>
          <w:sz w:val="24"/>
          <w:szCs w:val="24"/>
          <w:lang w:val="en-US" w:eastAsia="zh-Hans"/>
        </w:rPr>
        <w:t>查阅复印本案案卷卷宗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rPr>
        <w:t>在案件</w:t>
      </w:r>
      <w:r>
        <w:rPr>
          <w:rFonts w:hint="eastAsia" w:ascii="宋体" w:hAnsi="宋体" w:cs="宋体"/>
          <w:sz w:val="24"/>
          <w:szCs w:val="24"/>
          <w:u w:val="single"/>
          <w:lang w:val="en-US" w:eastAsia="zh-CN"/>
        </w:rPr>
        <w:t>{{代理阶段}}</w:t>
      </w:r>
      <w:r>
        <w:rPr>
          <w:rFonts w:hint="eastAsia" w:asciiTheme="minorEastAsia" w:hAnsiTheme="minorEastAsia" w:eastAsiaTheme="minorEastAsia" w:cstheme="minorEastAsia"/>
          <w:sz w:val="24"/>
          <w:szCs w:val="24"/>
        </w:rPr>
        <w:t>阶段担任辩护人，为</w:t>
      </w:r>
      <w:r>
        <w:rPr>
          <w:rFonts w:hint="eastAsia" w:asciiTheme="minorEastAsia" w:hAnsiTheme="minorEastAsia" w:eastAsiaTheme="minorEastAsia" w:cstheme="minorEastAsia"/>
          <w:sz w:val="24"/>
          <w:szCs w:val="24"/>
          <w:u w:val="single"/>
          <w:lang w:val="en-US" w:eastAsia="zh-CN"/>
        </w:rPr>
        <w:t xml:space="preserve"> {{受益人_证件号码}} </w:t>
      </w:r>
      <w:r>
        <w:rPr>
          <w:rFonts w:hint="eastAsia" w:asciiTheme="minorEastAsia" w:hAnsiTheme="minorEastAsia" w:eastAsiaTheme="minorEastAsia" w:cstheme="minorEastAsia"/>
          <w:sz w:val="24"/>
          <w:szCs w:val="24"/>
        </w:rPr>
        <w:t>辩护。</w:t>
      </w:r>
    </w:p>
    <w:p w14:paraId="41352F62">
      <w:pPr>
        <w:pStyle w:val="7"/>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委派的律师工作自本协议签订且</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依本协议支付律师费之日起开始至本案</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rPr>
        <w:t>审终结（包括撤销案件、决定不起诉、撤诉等决定、裁定和判决）之日止。</w:t>
      </w:r>
    </w:p>
    <w:p w14:paraId="48482555">
      <w:pPr>
        <w:numPr>
          <w:ilvl w:val="0"/>
          <w:numId w:val="1"/>
        </w:numPr>
        <w:adjustRightInd w:val="0"/>
        <w:snapToGrid w:val="0"/>
        <w:spacing w:beforeLines="0" w:line="360" w:lineRule="auto"/>
        <w:ind w:firstLine="400" w:firstLineChars="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律师费</w:t>
      </w:r>
    </w:p>
    <w:p w14:paraId="4F724094">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kern w:val="2"/>
          <w:sz w:val="24"/>
          <w:szCs w:val="24"/>
          <w:lang w:val="en-US" w:eastAsia="zh-Hans" w:bidi="ar-SA"/>
        </w:rPr>
      </w:pPr>
      <w:r>
        <w:rPr>
          <w:rFonts w:hint="eastAsia" w:asciiTheme="minorEastAsia" w:hAnsiTheme="minorEastAsia" w:eastAsiaTheme="minorEastAsia" w:cstheme="minorEastAsia"/>
          <w:sz w:val="24"/>
          <w:szCs w:val="24"/>
        </w:rPr>
        <w:t>{{合同收费条款}}</w:t>
      </w:r>
    </w:p>
    <w:p w14:paraId="389E318C">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kern w:val="2"/>
          <w:sz w:val="24"/>
          <w:szCs w:val="24"/>
          <w:lang w:val="en-US" w:eastAsia="zh-Hans" w:bidi="ar-SA"/>
        </w:rPr>
      </w:pPr>
      <w:r>
        <w:rPr>
          <w:rFonts w:hint="eastAsia" w:asciiTheme="minorEastAsia" w:hAnsiTheme="minorEastAsia" w:eastAsiaTheme="minorEastAsia" w:cstheme="minorEastAsia"/>
          <w:sz w:val="24"/>
          <w:szCs w:val="24"/>
          <w:lang w:val="en-US" w:eastAsia="zh-CN"/>
        </w:rPr>
        <w:t>甲方应自本协议签订之日起</w:t>
      </w:r>
      <w:r>
        <w:rPr>
          <w:rFonts w:hint="eastAsia" w:asciiTheme="minorEastAsia" w:hAnsiTheme="minorEastAsia" w:eastAsiaTheme="minorEastAsia" w:cstheme="minorEastAsia"/>
          <w:sz w:val="24"/>
          <w:szCs w:val="24"/>
          <w:lang w:eastAsia="zh-CN"/>
        </w:rPr>
        <w:t>15</w:t>
      </w:r>
      <w:r>
        <w:rPr>
          <w:rFonts w:hint="eastAsia" w:asciiTheme="minorEastAsia" w:hAnsiTheme="minorEastAsia" w:eastAsiaTheme="minorEastAsia" w:cstheme="minorEastAsia"/>
          <w:sz w:val="24"/>
          <w:szCs w:val="24"/>
          <w:lang w:val="en-US" w:eastAsia="zh-CN"/>
        </w:rPr>
        <w:t>日内，将律师费一次性支付至乙方指定账户</w:t>
      </w:r>
      <w:r>
        <w:rPr>
          <w:rFonts w:hint="eastAsia" w:asciiTheme="minorEastAsia" w:hAnsiTheme="minorEastAsia" w:eastAsiaTheme="minorEastAsia" w:cstheme="minorEastAsia"/>
          <w:sz w:val="24"/>
          <w:szCs w:val="24"/>
          <w:lang w:eastAsia="zh-Hans"/>
        </w:rPr>
        <w:t>。</w:t>
      </w:r>
    </w:p>
    <w:p w14:paraId="57E7410C">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帐户信息如下：</w:t>
      </w:r>
    </w:p>
    <w:p w14:paraId="13FA80E6">
      <w:pPr>
        <w:numPr>
          <w:ilvl w:val="2"/>
          <w:numId w:val="1"/>
        </w:numPr>
        <w:adjustRightInd w:val="0"/>
        <w:snapToGrid w:val="0"/>
        <w:spacing w:beforeLines="0" w:line="360" w:lineRule="auto"/>
        <w:ind w:firstLine="402"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帐户名称：北京金诚同达（广州）律师事务所</w:t>
      </w:r>
    </w:p>
    <w:p w14:paraId="36A8B116">
      <w:pPr>
        <w:numPr>
          <w:ilvl w:val="2"/>
          <w:numId w:val="1"/>
        </w:numPr>
        <w:adjustRightInd w:val="0"/>
        <w:snapToGrid w:val="0"/>
        <w:spacing w:beforeLines="0" w:line="360" w:lineRule="auto"/>
        <w:ind w:firstLine="402" w:firstLineChars="0"/>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开 户 行：中国建设银行股份有限公司广州港湾广场支行</w:t>
      </w:r>
    </w:p>
    <w:p w14:paraId="692DF2A4">
      <w:pPr>
        <w:numPr>
          <w:ilvl w:val="2"/>
          <w:numId w:val="1"/>
        </w:numPr>
        <w:adjustRightInd w:val="0"/>
        <w:snapToGrid w:val="0"/>
        <w:spacing w:beforeLines="0" w:line="360" w:lineRule="auto"/>
        <w:ind w:firstLine="402" w:firstLineChars="0"/>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账    号：</w:t>
      </w:r>
      <w:r>
        <w:rPr>
          <w:rFonts w:hint="eastAsia" w:asciiTheme="minorEastAsia" w:hAnsiTheme="minorEastAsia" w:eastAsiaTheme="minorEastAsia" w:cstheme="minorEastAsia"/>
          <w:sz w:val="24"/>
          <w:szCs w:val="24"/>
        </w:rPr>
        <w:t>4405 0147 0041 0913 4501</w:t>
      </w:r>
    </w:p>
    <w:p w14:paraId="14F28EBF">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律师</w:t>
      </w:r>
      <w:r>
        <w:rPr>
          <w:rFonts w:hint="eastAsia" w:asciiTheme="minorEastAsia" w:hAnsiTheme="minorEastAsia" w:eastAsiaTheme="minorEastAsia" w:cstheme="minorEastAsia"/>
          <w:sz w:val="24"/>
          <w:szCs w:val="24"/>
          <w:lang w:val="en-US" w:eastAsia="zh-CN"/>
        </w:rPr>
        <w:t>为甲方</w:t>
      </w:r>
      <w:r>
        <w:rPr>
          <w:rFonts w:hint="eastAsia" w:asciiTheme="minorEastAsia" w:hAnsiTheme="minorEastAsia" w:eastAsiaTheme="minorEastAsia" w:cstheme="minorEastAsia"/>
          <w:sz w:val="24"/>
          <w:szCs w:val="24"/>
        </w:rPr>
        <w:t>办理委托事项所发生的下列工作费用，应当由</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承担：</w:t>
      </w:r>
    </w:p>
    <w:p w14:paraId="06A8ED46">
      <w:pPr>
        <w:numPr>
          <w:ilvl w:val="2"/>
          <w:numId w:val="1"/>
        </w:numPr>
        <w:adjustRightInd w:val="0"/>
        <w:snapToGrid w:val="0"/>
        <w:spacing w:beforeLines="0" w:line="360" w:lineRule="auto"/>
        <w:ind w:firstLine="402"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因本案而发生的第三方费用（例如相关司法、行政、工商、质监、技监、鉴定、公证、审计、评估、翻译以及其他专业部门或者法院指定的机构收取的诉讼费、行政规费、档案查阅费、鉴定费、公证费、审计费、评估费、翻译费以及其他费用）；</w:t>
      </w:r>
    </w:p>
    <w:p w14:paraId="3D25B581">
      <w:pPr>
        <w:numPr>
          <w:ilvl w:val="2"/>
          <w:numId w:val="1"/>
        </w:numPr>
        <w:adjustRightInd w:val="0"/>
        <w:snapToGrid w:val="0"/>
        <w:spacing w:beforeLines="0" w:line="360" w:lineRule="auto"/>
        <w:ind w:firstLine="402"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广州</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佛山</w:t>
      </w:r>
      <w:r>
        <w:rPr>
          <w:rFonts w:hint="eastAsia" w:asciiTheme="minorEastAsia" w:hAnsiTheme="minorEastAsia" w:eastAsiaTheme="minorEastAsia" w:cstheme="minorEastAsia"/>
          <w:sz w:val="24"/>
          <w:szCs w:val="24"/>
        </w:rPr>
        <w:t>市城区外（包括远郊区县）发生的交通差旅费、食宿费，以及资料费、通讯费、翻译费等；</w:t>
      </w:r>
    </w:p>
    <w:p w14:paraId="74003B9F">
      <w:pPr>
        <w:numPr>
          <w:ilvl w:val="2"/>
          <w:numId w:val="1"/>
        </w:numPr>
        <w:adjustRightInd w:val="0"/>
        <w:snapToGrid w:val="0"/>
        <w:spacing w:beforeLines="0" w:line="360" w:lineRule="auto"/>
        <w:ind w:firstLine="402"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征得</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同意后支付的其它费用</w:t>
      </w:r>
      <w:r>
        <w:rPr>
          <w:rFonts w:hint="eastAsia" w:asciiTheme="minorEastAsia" w:hAnsiTheme="minorEastAsia" w:eastAsiaTheme="minorEastAsia" w:cstheme="minorEastAsia"/>
          <w:sz w:val="24"/>
          <w:szCs w:val="24"/>
          <w:lang w:eastAsia="zh-CN"/>
        </w:rPr>
        <w:t>。</w:t>
      </w:r>
    </w:p>
    <w:p w14:paraId="135B44E3">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上述工作费用一经发生，即应当由</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承担或者支付，</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不得以任何理由要求退还，亦不能以任何理由要求</w:t>
      </w: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承担。如</w:t>
      </w: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垫付，</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应在</w:t>
      </w: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提交相关费用票据后5日内向</w:t>
      </w: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报销/支付。</w:t>
      </w:r>
    </w:p>
    <w:p w14:paraId="2CBCC91C">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spacing w:val="8"/>
          <w:sz w:val="24"/>
          <w:szCs w:val="24"/>
        </w:rPr>
      </w:pPr>
      <w:r>
        <w:rPr>
          <w:rFonts w:hint="eastAsia" w:asciiTheme="minorEastAsia" w:hAnsiTheme="minorEastAsia" w:eastAsiaTheme="minorEastAsia" w:cstheme="minorEastAsia"/>
          <w:sz w:val="24"/>
          <w:szCs w:val="24"/>
        </w:rPr>
        <w:t>如</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无故终止履行本协议，律师费全部退还</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；如</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非因</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或承办律师违反法律、法规或过错原因而单方终止本协议，或逾期不支付律师费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则</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有权停止律师工作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所收律师费不退回。</w:t>
      </w:r>
    </w:p>
    <w:p w14:paraId="072A2A7F">
      <w:pPr>
        <w:pStyle w:val="9"/>
        <w:numPr>
          <w:ilvl w:val="0"/>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协议的解除</w:t>
      </w:r>
    </w:p>
    <w:p w14:paraId="11CAD373">
      <w:pPr>
        <w:pStyle w:val="9"/>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乙方接受委托后，如发现委托事项违法，甲方利用律师提供的服务从事违法活动或者隐瞒事实，或者甲方提出其他不合理要求，致使律师无法正常履行职务的，律师有权拒绝辩护。为此提前解除协议，已收律师费、工作费用不予退还。</w:t>
      </w:r>
    </w:p>
    <w:p w14:paraId="61C53BBC">
      <w:pPr>
        <w:pStyle w:val="9"/>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t>本协议签订后，除非乙方单方无故解除本协议，甲方不得以任何理由（包括但不限于以乙方开展的工作量少、工作成效不明显、无法达到甲方目的、收费过高、后期各阶段成果不理想、司法机关决定释放犯罪嫌疑人/被告人、变更强制措施、侦查机关撤销案件、未移送审查起诉、检察机关未批准逮捕、案件未进入审查起诉等为由）要求退还已支付的律师费。</w:t>
      </w:r>
    </w:p>
    <w:p w14:paraId="714677E2">
      <w:pPr>
        <w:pStyle w:val="9"/>
        <w:numPr>
          <w:ilvl w:val="0"/>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kern w:val="2"/>
          <w:sz w:val="24"/>
          <w:szCs w:val="24"/>
          <w:u w:val="none"/>
          <w:lang w:val="en-US" w:eastAsia="zh-CN" w:bidi="ar-SA"/>
        </w:rPr>
      </w:pPr>
      <w:r>
        <w:rPr>
          <w:rFonts w:hint="eastAsia" w:ascii="宋体" w:hAnsi="宋体" w:eastAsia="宋体" w:cs="宋体"/>
          <w:b/>
          <w:sz w:val="24"/>
          <w:szCs w:val="24"/>
        </w:rPr>
        <w:t>争议解决</w:t>
      </w:r>
    </w:p>
    <w:p w14:paraId="03E5A9BA">
      <w:pPr>
        <w:pStyle w:val="9"/>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kern w:val="2"/>
          <w:sz w:val="24"/>
          <w:szCs w:val="24"/>
          <w:u w:val="none"/>
          <w:lang w:val="en-US" w:eastAsia="zh-CN" w:bidi="ar-SA"/>
        </w:rPr>
      </w:pPr>
      <w:r>
        <w:rPr>
          <w:rFonts w:hint="eastAsia" w:asciiTheme="minorEastAsia" w:hAnsiTheme="minorEastAsia" w:eastAsiaTheme="minorEastAsia" w:cstheme="minorEastAsia"/>
          <w:sz w:val="24"/>
          <w:szCs w:val="24"/>
        </w:rPr>
        <w:t>本合同适用《</w:t>
      </w:r>
      <w:bookmarkStart w:id="0" w:name="_Hlk91057795"/>
      <w:r>
        <w:rPr>
          <w:rFonts w:hint="eastAsia" w:asciiTheme="minorEastAsia" w:hAnsiTheme="minorEastAsia" w:eastAsiaTheme="minorEastAsia" w:cstheme="minorEastAsia"/>
          <w:sz w:val="24"/>
          <w:szCs w:val="24"/>
        </w:rPr>
        <w:t>中华人民共和国</w:t>
      </w:r>
      <w:bookmarkEnd w:id="0"/>
      <w:r>
        <w:rPr>
          <w:rFonts w:hint="eastAsia" w:asciiTheme="minorEastAsia" w:hAnsiTheme="minorEastAsia" w:eastAsiaTheme="minorEastAsia" w:cstheme="minorEastAsia"/>
          <w:sz w:val="24"/>
          <w:szCs w:val="24"/>
        </w:rPr>
        <w:t>律师法》《中华人民共和国仲裁法》等法律。</w:t>
      </w:r>
    </w:p>
    <w:p w14:paraId="3767B7A4">
      <w:pPr>
        <w:pStyle w:val="9"/>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kern w:val="2"/>
          <w:sz w:val="24"/>
          <w:szCs w:val="24"/>
          <w:u w:val="none"/>
          <w:lang w:val="en-US" w:eastAsia="zh-CN" w:bidi="ar-SA"/>
        </w:rPr>
      </w:pPr>
      <w:r>
        <w:rPr>
          <w:rFonts w:hint="eastAsia" w:asciiTheme="minorEastAsia" w:hAnsiTheme="minorEastAsia" w:eastAsiaTheme="minorEastAsia" w:cstheme="minorEastAsia"/>
          <w:kern w:val="2"/>
          <w:sz w:val="24"/>
          <w:szCs w:val="24"/>
          <w:u w:val="none"/>
          <w:lang w:val="en-US" w:eastAsia="zh-CN" w:bidi="ar-SA"/>
        </w:rPr>
        <w:t>甲乙双方如果发生争议，应当友好协商解决。如协商不成，任何一方均有权将争议提交广州仲裁委员会，按照提交仲裁时该会现行有效的仲裁规则进行仲裁，仲裁裁决是终局的，对甲乙双方均有约束力。</w:t>
      </w:r>
    </w:p>
    <w:p w14:paraId="0C254EE0">
      <w:pPr>
        <w:pStyle w:val="9"/>
        <w:numPr>
          <w:ilvl w:val="0"/>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kern w:val="2"/>
          <w:sz w:val="24"/>
          <w:szCs w:val="24"/>
          <w:u w:val="none"/>
          <w:lang w:val="en-US" w:eastAsia="zh-CN" w:bidi="ar-SA"/>
        </w:rPr>
      </w:pPr>
      <w:r>
        <w:rPr>
          <w:rFonts w:hint="eastAsia" w:asciiTheme="minorEastAsia" w:hAnsiTheme="minorEastAsia" w:eastAsiaTheme="minorEastAsia" w:cstheme="minorEastAsia"/>
          <w:kern w:val="2"/>
          <w:sz w:val="24"/>
          <w:szCs w:val="24"/>
          <w:u w:val="none"/>
          <w:lang w:val="en-US" w:eastAsia="zh-CN" w:bidi="ar-SA"/>
        </w:rPr>
        <w:t>其他事项</w:t>
      </w:r>
    </w:p>
    <w:p w14:paraId="78C4609E">
      <w:pPr>
        <w:pStyle w:val="9"/>
        <w:numPr>
          <w:ilvl w:val="1"/>
          <w:numId w:val="1"/>
        </w:numPr>
        <w:adjustRightInd w:val="0"/>
        <w:snapToGrid w:val="0"/>
        <w:spacing w:beforeLines="0" w:after="0" w:line="360" w:lineRule="auto"/>
        <w:ind w:left="0" w:leftChars="0" w:firstLine="400" w:firstLineChars="0"/>
        <w:rPr>
          <w:rFonts w:hint="eastAsia" w:asciiTheme="minorEastAsia" w:hAnsiTheme="minorEastAsia" w:eastAsiaTheme="minorEastAsia" w:cstheme="minorEastAsia"/>
          <w:kern w:val="2"/>
          <w:sz w:val="24"/>
          <w:szCs w:val="24"/>
          <w:u w:val="none"/>
          <w:lang w:val="en-US" w:eastAsia="zh-CN" w:bidi="ar-SA"/>
        </w:rPr>
      </w:pPr>
      <w:r>
        <w:rPr>
          <w:rFonts w:hint="eastAsia" w:asciiTheme="minorEastAsia" w:hAnsiTheme="minorEastAsia" w:eastAsiaTheme="minorEastAsia" w:cstheme="minorEastAsia"/>
          <w:kern w:val="2"/>
          <w:sz w:val="24"/>
          <w:szCs w:val="24"/>
          <w:u w:val="none"/>
          <w:lang w:val="en-US" w:eastAsia="zh-CN" w:bidi="ar-SA"/>
        </w:rPr>
        <w:t>甲、乙双方在本合同签署之前已就本合同涉及的委托事项进行了详细的研究。乙方在签订本合同之前已经向甲方解释了收费规定及标准。</w:t>
      </w:r>
    </w:p>
    <w:p w14:paraId="54BFE365">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u w:val="none"/>
          <w:lang w:val="en-US" w:eastAsia="zh-CN" w:bidi="ar-SA"/>
        </w:rPr>
        <w:t>若本合同乙方现指派律师因转律师事务所执业等原因而工作变动的，则甲方同意：自乙方现指派律师转入新律师事务所执业之日起，甲方与乙方之间的委托服务关系终止，甲、乙双方就原委托服务合同书之权利义务[包括有关服务工作及律师费的支付等]转由甲方与现指派律师转入的新律师事务所承继，上述服务也转由新律师事务所指派现指派律师继续提供，至上述应提供之服务事项完成时止。</w:t>
      </w:r>
    </w:p>
    <w:p w14:paraId="2C2F79A2">
      <w:pPr>
        <w:numPr>
          <w:ilvl w:val="1"/>
          <w:numId w:val="1"/>
        </w:numPr>
        <w:adjustRightInd w:val="0"/>
        <w:snapToGrid w:val="0"/>
        <w:spacing w:beforeLines="0" w:line="360" w:lineRule="auto"/>
        <w:ind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本合同正本一式{{合同份数}}份，甲方持{{委托人数量}}份，乙方及乙方律师共持2份，每份具有同等法律效力。</w:t>
      </w:r>
    </w:p>
    <w:p w14:paraId="46E13592">
      <w:pPr>
        <w:numPr>
          <w:ilvl w:val="-1"/>
          <w:numId w:val="0"/>
        </w:numPr>
        <w:adjustRightInd w:val="0"/>
        <w:snapToGrid w:val="0"/>
        <w:spacing w:beforeLines="0" w:line="360" w:lineRule="auto"/>
        <w:ind w:left="400" w:firstLine="0" w:firstLineChars="0"/>
        <w:rPr>
          <w:rFonts w:hint="eastAsia" w:asciiTheme="minorEastAsia" w:hAnsiTheme="minorEastAsia" w:eastAsiaTheme="minorEastAsia" w:cstheme="minorEastAsia"/>
          <w:sz w:val="24"/>
          <w:szCs w:val="24"/>
        </w:rPr>
      </w:pPr>
    </w:p>
    <w:p w14:paraId="62B1194F">
      <w:pPr>
        <w:pStyle w:val="3"/>
        <w:adjustRightInd w:val="0"/>
        <w:spacing w:beforeLines="0" w:line="360" w:lineRule="auto"/>
        <w:ind w:firstLine="480" w:firstLineChars="200"/>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szCs w:val="24"/>
        </w:rPr>
        <w:t>（以下无正文，为签署页）</w:t>
      </w:r>
    </w:p>
    <w:p w14:paraId="3FBF4532">
      <w:pPr>
        <w:pStyle w:val="3"/>
        <w:adjustRightInd w:val="0"/>
        <w:spacing w:beforeLines="0" w:line="360" w:lineRule="auto"/>
        <w:ind w:firstLine="480" w:firstLineChars="200"/>
        <w:rPr>
          <w:rFonts w:hint="eastAsia" w:asciiTheme="majorEastAsia" w:hAnsiTheme="majorEastAsia" w:eastAsiaTheme="majorEastAsia" w:cstheme="majorEastAsia"/>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4"/>
        <w:gridCol w:w="4814"/>
      </w:tblGrid>
      <w:tr w14:paraId="4CDF15C6">
        <w:tc>
          <w:tcPr>
            <w:tcW w:w="4814" w:type="dxa"/>
            <w:tcBorders>
              <w:top w:val="nil"/>
              <w:left w:val="nil"/>
              <w:bottom w:val="nil"/>
              <w:right w:val="single" w:color="auto" w:sz="4" w:space="0"/>
            </w:tcBorders>
          </w:tcPr>
          <w:p w14:paraId="7A8E2520">
            <w:pPr>
              <w:keepNext w:val="0"/>
              <w:keepLines w:val="0"/>
              <w:pageBreakBefore w:val="0"/>
              <w:kinsoku/>
              <w:wordWrap/>
              <w:overflowPunct/>
              <w:topLinePunct w:val="0"/>
              <w:autoSpaceDE/>
              <w:autoSpaceDN/>
              <w:bidi w:val="0"/>
              <w:spacing w:line="360" w:lineRule="auto"/>
              <w:rPr>
                <w:rFonts w:hint="default" w:ascii="宋体" w:hAnsi="宋体" w:eastAsia="宋体" w:cs="宋体"/>
                <w:sz w:val="24"/>
                <w:vertAlign w:val="baseline"/>
                <w:lang w:val="en-US" w:eastAsia="zh-CN"/>
              </w:rPr>
            </w:pPr>
            <w:r>
              <w:rPr>
                <w:rFonts w:hint="eastAsia" w:ascii="宋体" w:hAnsi="宋体" w:cs="宋体"/>
                <w:sz w:val="24"/>
                <w:vertAlign w:val="baseline"/>
                <w:lang w:val="en-US" w:eastAsia="zh-CN"/>
              </w:rPr>
              <w:t>{{委托人签名盖章信息}}</w:t>
            </w:r>
          </w:p>
        </w:tc>
        <w:tc>
          <w:tcPr>
            <w:tcW w:w="4814" w:type="dxa"/>
            <w:tcBorders>
              <w:top w:val="nil"/>
              <w:left w:val="single" w:color="auto" w:sz="4" w:space="0"/>
              <w:bottom w:val="nil"/>
              <w:right w:val="nil"/>
            </w:tcBorders>
          </w:tcPr>
          <w:p w14:paraId="3C53F26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乙方</w:t>
            </w:r>
            <w:r>
              <w:rPr>
                <w:rFonts w:hint="eastAsia" w:ascii="宋体" w:hAnsi="宋体" w:cs="宋体"/>
                <w:sz w:val="24"/>
                <w:vertAlign w:val="baseline"/>
                <w:lang w:eastAsia="zh-CN"/>
              </w:rPr>
              <w:t>（</w:t>
            </w:r>
            <w:r>
              <w:rPr>
                <w:rFonts w:hint="eastAsia" w:ascii="宋体" w:hAnsi="宋体" w:cs="宋体"/>
                <w:sz w:val="24"/>
                <w:vertAlign w:val="baseline"/>
                <w:lang w:val="en-US" w:eastAsia="zh-CN"/>
              </w:rPr>
              <w:t>盖章</w:t>
            </w:r>
            <w:r>
              <w:rPr>
                <w:rFonts w:hint="eastAsia" w:ascii="宋体" w:hAnsi="宋体" w:cs="宋体"/>
                <w:sz w:val="24"/>
                <w:vertAlign w:val="baseline"/>
                <w:lang w:eastAsia="zh-CN"/>
              </w:rPr>
              <w:t>）</w:t>
            </w:r>
            <w:r>
              <w:rPr>
                <w:rFonts w:hint="eastAsia" w:ascii="宋体" w:hAnsi="宋体" w:eastAsia="宋体" w:cs="宋体"/>
                <w:sz w:val="24"/>
                <w:vertAlign w:val="baseline"/>
              </w:rPr>
              <w:t>：北京金诚同达（广州）律师事务所</w:t>
            </w:r>
          </w:p>
          <w:p w14:paraId="0CD9D403">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代表：</w:t>
            </w:r>
          </w:p>
          <w:p w14:paraId="3E96FAED">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 xml:space="preserve"> {{指定日期}}</w:t>
            </w:r>
          </w:p>
        </w:tc>
      </w:tr>
    </w:tbl>
    <w:p w14:paraId="1455FDE7">
      <w:pPr>
        <w:pStyle w:val="3"/>
        <w:adjustRightInd w:val="0"/>
        <w:spacing w:beforeLines="0" w:line="360" w:lineRule="auto"/>
        <w:ind w:firstLine="0" w:firstLineChars="0"/>
        <w:rPr>
          <w:rFonts w:hint="eastAsia" w:asciiTheme="majorEastAsia" w:hAnsiTheme="majorEastAsia" w:eastAsiaTheme="majorEastAsia" w:cstheme="majorEastAsia"/>
          <w:sz w:val="24"/>
        </w:rPr>
      </w:pPr>
    </w:p>
    <w:p w14:paraId="31307939">
      <w:pPr>
        <w:adjustRightInd w:val="0"/>
        <w:snapToGrid w:val="0"/>
        <w:spacing w:beforeLines="0" w:line="360" w:lineRule="auto"/>
        <w:ind w:firstLine="480" w:firstLineChars="200"/>
        <w:jc w:val="left"/>
        <w:rPr>
          <w:rFonts w:hint="eastAsia" w:asciiTheme="majorEastAsia" w:hAnsiTheme="majorEastAsia" w:eastAsiaTheme="majorEastAsia" w:cstheme="majorEastAsia"/>
          <w:sz w:val="24"/>
          <w:szCs w:val="24"/>
        </w:rPr>
      </w:pPr>
    </w:p>
    <w:p w14:paraId="4F2A2D6C">
      <w:pPr>
        <w:adjustRightInd w:val="0"/>
        <w:snapToGrid w:val="0"/>
        <w:spacing w:beforeLines="0" w:line="360" w:lineRule="auto"/>
        <w:ind w:firstLine="480" w:firstLineChars="200"/>
        <w:rPr>
          <w:rFonts w:hint="eastAsia" w:asciiTheme="majorEastAsia" w:hAnsiTheme="majorEastAsia" w:eastAsiaTheme="majorEastAsia" w:cstheme="majorEastAsia"/>
          <w:sz w:val="24"/>
        </w:rPr>
        <w:sectPr>
          <w:headerReference r:id="rId5" w:type="default"/>
          <w:footerReference r:id="rId6" w:type="default"/>
          <w:pgSz w:w="11906" w:h="16838"/>
          <w:pgMar w:top="2268" w:right="1134" w:bottom="1587" w:left="1134" w:header="851" w:footer="992" w:gutter="0"/>
          <w:pgNumType w:fmt="decimal" w:start="1"/>
          <w:cols w:space="0" w:num="1"/>
          <w:docGrid w:type="lines" w:linePitch="312" w:charSpace="0"/>
        </w:sectPr>
      </w:pPr>
    </w:p>
    <w:p w14:paraId="6A783089">
      <w:pPr>
        <w:snapToGrid w:val="0"/>
        <w:spacing w:line="360" w:lineRule="auto"/>
        <w:jc w:val="left"/>
        <w:rPr>
          <w:rFonts w:hint="default" w:ascii="Calibri" w:hAnsi="Calibri" w:eastAsia="宋体" w:cs="Times New Roman"/>
          <w:b w:val="0"/>
          <w:bCs w:val="0"/>
          <w:w w:val="100"/>
          <w:sz w:val="21"/>
          <w:szCs w:val="24"/>
        </w:rPr>
      </w:pPr>
    </w:p>
    <w:p w14:paraId="337EA58D">
      <w:pPr>
        <w:snapToGrid w:val="0"/>
        <w:spacing w:line="360" w:lineRule="auto"/>
        <w:jc w:val="center"/>
        <w:rPr>
          <w:rFonts w:hint="eastAsia" w:ascii="黑体" w:hAnsi="黑体" w:eastAsia="黑体" w:cs="黑体"/>
          <w:b w:val="0"/>
          <w:bCs w:val="0"/>
          <w:w w:val="100"/>
          <w:sz w:val="36"/>
          <w:szCs w:val="44"/>
        </w:rPr>
      </w:pPr>
      <w:r>
        <w:rPr>
          <w:rFonts w:hint="eastAsia" w:ascii="黑体" w:hAnsi="黑体" w:eastAsia="黑体" w:cs="黑体"/>
          <w:b w:val="0"/>
          <w:bCs w:val="0"/>
          <w:w w:val="100"/>
          <w:sz w:val="36"/>
          <w:szCs w:val="44"/>
        </w:rPr>
        <w:t>签署诉讼、仲裁及刑事案件辩护代理合同告知书</w:t>
      </w:r>
    </w:p>
    <w:p w14:paraId="4B18D21D">
      <w:pPr>
        <w:snapToGrid w:val="0"/>
        <w:spacing w:line="360" w:lineRule="auto"/>
        <w:rPr>
          <w:rFonts w:hint="eastAsia" w:ascii="Calibri" w:eastAsia="宋体"/>
          <w:sz w:val="21"/>
        </w:rPr>
      </w:pPr>
    </w:p>
    <w:p w14:paraId="7F65A7E5">
      <w:pPr>
        <w:snapToGrid w:val="0"/>
        <w:spacing w:line="360" w:lineRule="auto"/>
        <w:ind w:firstLine="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敬告</w:t>
      </w:r>
      <w:r>
        <w:rPr>
          <w:rFonts w:hint="eastAsia" w:asciiTheme="minorEastAsia" w:hAnsiTheme="minorEastAsia" w:eastAsiaTheme="minorEastAsia" w:cstheme="minorEastAsia"/>
          <w:sz w:val="24"/>
          <w:szCs w:val="32"/>
          <w:lang w:eastAsia="zh-CN"/>
        </w:rPr>
        <w:t>甲方</w:t>
      </w:r>
      <w:r>
        <w:rPr>
          <w:rFonts w:hint="eastAsia" w:asciiTheme="minorEastAsia" w:hAnsiTheme="minorEastAsia" w:eastAsiaTheme="minorEastAsia" w:cstheme="minorEastAsia"/>
          <w:sz w:val="24"/>
          <w:szCs w:val="32"/>
        </w:rPr>
        <w:t>：</w:t>
      </w:r>
    </w:p>
    <w:p w14:paraId="126E60B6">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广州市律师协会要求律师事务所与</w:t>
      </w:r>
      <w:r>
        <w:rPr>
          <w:rFonts w:hint="eastAsia" w:asciiTheme="minorEastAsia" w:hAnsiTheme="minorEastAsia" w:eastAsiaTheme="minorEastAsia" w:cstheme="minorEastAsia"/>
          <w:sz w:val="24"/>
          <w:szCs w:val="32"/>
          <w:lang w:eastAsia="zh-CN"/>
        </w:rPr>
        <w:t>甲方</w:t>
      </w:r>
      <w:r>
        <w:rPr>
          <w:rFonts w:hint="eastAsia" w:asciiTheme="minorEastAsia" w:hAnsiTheme="minorEastAsia" w:eastAsiaTheme="minorEastAsia" w:cstheme="minorEastAsia"/>
          <w:sz w:val="24"/>
          <w:szCs w:val="32"/>
        </w:rPr>
        <w:t>签署诉讼、仲裁及刑事案件辩护代理合同前，承办案件律师应告知</w:t>
      </w:r>
      <w:r>
        <w:rPr>
          <w:rFonts w:hint="eastAsia" w:asciiTheme="minorEastAsia" w:hAnsiTheme="minorEastAsia" w:eastAsiaTheme="minorEastAsia" w:cstheme="minorEastAsia"/>
          <w:sz w:val="24"/>
          <w:szCs w:val="32"/>
          <w:lang w:eastAsia="zh-CN"/>
        </w:rPr>
        <w:t>甲方</w:t>
      </w:r>
      <w:r>
        <w:rPr>
          <w:rFonts w:hint="eastAsia" w:asciiTheme="minorEastAsia" w:hAnsiTheme="minorEastAsia" w:eastAsiaTheme="minorEastAsia" w:cstheme="minorEastAsia"/>
          <w:sz w:val="24"/>
          <w:szCs w:val="32"/>
        </w:rPr>
        <w:t>如下事项：</w:t>
      </w:r>
    </w:p>
    <w:p w14:paraId="6D2C1ABC">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一、贵方委托的案件具有法律风险，贵方的请求/申请/答辩/辩护，部分或全部有被驳回的可能；</w:t>
      </w:r>
    </w:p>
    <w:p w14:paraId="1D5937D8">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二、由于客观原因（如涉及案件的新证据资料的出现等），或由于贵方主张的证据/理由不足，亦可能导致贵方败诉或不被采纳；</w:t>
      </w:r>
    </w:p>
    <w:p w14:paraId="2D0CC470">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三、律师办案进程受到侦查、检察、审判、仲裁等机构及有关当事方的制约；</w:t>
      </w:r>
    </w:p>
    <w:p w14:paraId="40D570D0">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四、承办案件律师不得以与经办案件的法官、仲裁员、检察官、侦查人员或他们的上级领导相熟为理由或为前提承接贵方案件，亦不得以保证贵方案件必然胜诉或无罪为前提承接贵方的案件；</w:t>
      </w:r>
    </w:p>
    <w:p w14:paraId="364365CA">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五、贵方支付的律师费应支付给律师事务所并由律师事务所开具正式发票；</w:t>
      </w:r>
    </w:p>
    <w:p w14:paraId="166CA298">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六、除合同约定的费用外，承办案件律师不得以与经办法官、仲裁员、检察官、侦查人员或他们的上级领导沟通为由另行收取贵方费用，贵方亦不得另行给付承办案件律师费用要求律师通过非正常途径与经办法官、仲裁员、检察官、侦查人员或他们的上级领导沟通。</w:t>
      </w:r>
    </w:p>
    <w:p w14:paraId="1D804F33">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请贵方在确定律师已告知上述事宜后才签署诉讼、仲裁及刑事案件辩护代理合同。</w:t>
      </w:r>
    </w:p>
    <w:p w14:paraId="00DA77C9">
      <w:pPr>
        <w:snapToGrid w:val="0"/>
        <w:spacing w:line="360" w:lineRule="auto"/>
        <w:ind w:firstLine="480" w:firstLineChars="200"/>
        <w:rPr>
          <w:rFonts w:hint="eastAsia" w:asciiTheme="minorEastAsia" w:hAnsiTheme="minorEastAsia" w:eastAsiaTheme="minorEastAsia" w:cstheme="minorEastAsia"/>
          <w:sz w:val="24"/>
          <w:szCs w:val="32"/>
        </w:rPr>
      </w:pPr>
    </w:p>
    <w:p w14:paraId="14EB9EC8">
      <w:pPr>
        <w:snapToGrid w:val="0"/>
        <w:spacing w:line="360" w:lineRule="auto"/>
        <w:ind w:firstLine="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lang w:eastAsia="zh-CN"/>
        </w:rPr>
        <w:t>甲方</w:t>
      </w:r>
      <w:r>
        <w:rPr>
          <w:rFonts w:hint="eastAsia" w:asciiTheme="minorEastAsia" w:hAnsiTheme="minorEastAsia" w:eastAsiaTheme="minorEastAsia" w:cstheme="minorEastAsia"/>
          <w:sz w:val="24"/>
          <w:szCs w:val="32"/>
        </w:rPr>
        <w:t>确认：</w:t>
      </w:r>
    </w:p>
    <w:p w14:paraId="4149E64D">
      <w:pPr>
        <w:snapToGrid w:val="0"/>
        <w:spacing w:line="360" w:lineRule="auto"/>
        <w:ind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律师已告知我方上述事项，我方已了解告知书中所提示的内容。</w:t>
      </w:r>
    </w:p>
    <w:p w14:paraId="6223048D">
      <w:pPr>
        <w:snapToGrid w:val="0"/>
        <w:spacing w:line="360" w:lineRule="auto"/>
        <w:ind w:firstLine="480" w:firstLineChars="200"/>
        <w:rPr>
          <w:rFonts w:hint="eastAsia" w:asciiTheme="minorEastAsia" w:hAnsiTheme="minorEastAsia" w:eastAsiaTheme="minorEastAsia" w:cstheme="minorEastAsia"/>
          <w:sz w:val="24"/>
          <w:szCs w:val="32"/>
        </w:rPr>
      </w:pPr>
    </w:p>
    <w:p w14:paraId="3F874682">
      <w:pPr>
        <w:adjustRightInd w:val="0"/>
        <w:spacing w:before="156" w:beforeLines="50" w:line="360" w:lineRule="auto"/>
        <w:ind w:firstLine="0"/>
        <w:textAlignment w:val="baseline"/>
        <w:rPr>
          <w:rFonts w:hint="eastAsia" w:asciiTheme="minorEastAsia" w:hAnsiTheme="minorEastAsia" w:eastAsiaTheme="minorEastAsia" w:cstheme="minorEastAsia"/>
          <w:sz w:val="24"/>
          <w:szCs w:val="32"/>
        </w:rPr>
        <w:sectPr>
          <w:pgSz w:w="11906" w:h="16838"/>
          <w:pgMar w:top="1134" w:right="1134" w:bottom="1134" w:left="1134" w:header="851" w:footer="992" w:gutter="0"/>
          <w:pgNumType w:fmt="decimal"/>
          <w:cols w:space="0" w:num="1"/>
          <w:docGrid w:type="lines" w:linePitch="312" w:charSpace="0"/>
        </w:sectPr>
      </w:pPr>
      <w:r>
        <w:rPr>
          <w:rFonts w:hint="eastAsia" w:ascii="宋体" w:hAnsi="宋体" w:eastAsia="宋体" w:cs="宋体"/>
          <w:b/>
          <w:color w:val="000000"/>
          <w:kern w:val="0"/>
          <w:sz w:val="24"/>
        </w:rPr>
        <w:t>委托人</w:t>
      </w:r>
      <w:r>
        <w:rPr>
          <w:rFonts w:hint="eastAsia" w:ascii="宋体" w:hAnsi="宋体" w:eastAsia="宋体" w:cs="宋体"/>
          <w:color w:val="000000"/>
          <w:kern w:val="0"/>
          <w:sz w:val="24"/>
        </w:rPr>
        <w:t>（签阅）</w:t>
      </w:r>
      <w:r>
        <w:rPr>
          <w:rFonts w:hint="eastAsia" w:ascii="宋体" w:hAnsi="宋体" w:eastAsia="宋体" w:cs="宋体"/>
          <w:color w:val="000000"/>
          <w:kern w:val="0"/>
          <w:sz w:val="24"/>
          <w:u w:val="single"/>
        </w:rPr>
        <w:t xml:space="preserve">                      </w:t>
      </w:r>
      <w:r>
        <w:rPr>
          <w:rFonts w:hint="eastAsia" w:ascii="宋体" w:hAnsi="宋体" w:eastAsia="宋体" w:cs="宋体"/>
          <w:b/>
          <w:color w:val="000000"/>
          <w:kern w:val="0"/>
          <w:sz w:val="24"/>
        </w:rPr>
        <w:t xml:space="preserve">                     {{指定日期}}</w:t>
      </w:r>
    </w:p>
    <w:p w14:paraId="7EA9E154">
      <w:pPr>
        <w:adjustRightInd w:val="0"/>
        <w:spacing w:before="156" w:beforeLines="50" w:line="360" w:lineRule="auto"/>
        <w:textAlignment w:val="baseline"/>
        <w:rPr>
          <w:rFonts w:hint="eastAsia" w:asciiTheme="majorEastAsia" w:hAnsiTheme="majorEastAsia" w:eastAsiaTheme="majorEastAsia" w:cstheme="majorEastAsia"/>
          <w:sz w:val="24"/>
        </w:rPr>
      </w:pPr>
    </w:p>
    <w:p w14:paraId="0DEB9912">
      <w:pPr>
        <w:widowControl/>
        <w:shd w:val="clear" w:color="auto" w:fill="FFFFFF"/>
        <w:adjustRightInd w:val="0"/>
        <w:snapToGrid w:val="0"/>
        <w:spacing w:beforeLines="0" w:after="0" w:line="360" w:lineRule="auto"/>
        <w:jc w:val="center"/>
        <w:rPr>
          <w:rFonts w:ascii="宋体" w:hAnsi="宋体" w:eastAsia="宋体" w:cs="宋体"/>
          <w:b/>
          <w:color w:val="494949"/>
          <w:kern w:val="0"/>
          <w:sz w:val="36"/>
          <w:szCs w:val="36"/>
        </w:rPr>
      </w:pPr>
      <w:r>
        <w:rPr>
          <w:rFonts w:ascii="宋体" w:hAnsi="宋体" w:eastAsia="宋体" w:cs="宋体"/>
          <w:b/>
          <w:bCs/>
          <w:color w:val="494949"/>
          <w:kern w:val="0"/>
          <w:sz w:val="36"/>
          <w:szCs w:val="36"/>
        </w:rPr>
        <w:t>律师办案</w:t>
      </w:r>
      <w:r>
        <w:rPr>
          <w:rFonts w:hint="eastAsia" w:ascii="宋体" w:hAnsi="宋体" w:eastAsia="宋体" w:cs="宋体"/>
          <w:b/>
          <w:color w:val="494949"/>
          <w:kern w:val="0"/>
          <w:sz w:val="36"/>
          <w:szCs w:val="36"/>
        </w:rPr>
        <w:t>服务</w:t>
      </w:r>
      <w:r>
        <w:rPr>
          <w:rFonts w:ascii="宋体" w:hAnsi="宋体" w:eastAsia="宋体" w:cs="宋体"/>
          <w:b/>
          <w:bCs/>
          <w:color w:val="494949"/>
          <w:kern w:val="0"/>
          <w:sz w:val="36"/>
          <w:szCs w:val="36"/>
        </w:rPr>
        <w:t>质量监督卡</w:t>
      </w:r>
    </w:p>
    <w:tbl>
      <w:tblPr>
        <w:tblStyle w:val="14"/>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075"/>
        <w:gridCol w:w="1566"/>
        <w:gridCol w:w="2389"/>
      </w:tblGrid>
      <w:tr w14:paraId="52BA8497">
        <w:trPr>
          <w:trHeight w:val="567" w:hRule="atLeast"/>
        </w:trPr>
        <w:tc>
          <w:tcPr>
            <w:tcW w:w="922" w:type="pct"/>
            <w:vAlign w:val="center"/>
          </w:tcPr>
          <w:p w14:paraId="3F6E7E3E">
            <w:pPr>
              <w:widowControl/>
              <w:adjustRightInd w:val="0"/>
              <w:snapToGrid w:val="0"/>
              <w:spacing w:beforeLines="0" w:after="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律师事务所名称</w:t>
            </w:r>
          </w:p>
        </w:tc>
        <w:tc>
          <w:tcPr>
            <w:tcW w:w="4077" w:type="pct"/>
            <w:gridSpan w:val="3"/>
            <w:vAlign w:val="center"/>
          </w:tcPr>
          <w:p w14:paraId="222E1CAB">
            <w:pPr>
              <w:widowControl/>
              <w:adjustRightInd w:val="0"/>
              <w:snapToGrid w:val="0"/>
              <w:spacing w:beforeLines="0" w:after="0" w:line="360" w:lineRule="auto"/>
              <w:jc w:val="center"/>
              <w:rPr>
                <w:rFonts w:hint="default" w:ascii="宋体" w:hAnsi="宋体" w:eastAsia="宋体" w:cs="宋体"/>
                <w:bCs/>
                <w:color w:val="494949"/>
                <w:kern w:val="0"/>
                <w:szCs w:val="21"/>
                <w:lang w:val="en-US" w:eastAsia="zh-CN"/>
              </w:rPr>
            </w:pPr>
            <w:r>
              <w:rPr>
                <w:rFonts w:hint="eastAsia" w:ascii="宋体" w:hAnsi="宋体" w:eastAsia="宋体" w:cs="宋体"/>
                <w:bCs/>
                <w:color w:val="494949"/>
                <w:kern w:val="0"/>
                <w:szCs w:val="21"/>
                <w:lang w:val="en-US" w:eastAsia="zh-CN"/>
              </w:rPr>
              <w:t>北京金诚同达（广州）律师事务所</w:t>
            </w:r>
          </w:p>
        </w:tc>
      </w:tr>
      <w:tr w14:paraId="35F2E642">
        <w:trPr>
          <w:trHeight w:val="561" w:hRule="atLeast"/>
        </w:trPr>
        <w:tc>
          <w:tcPr>
            <w:tcW w:w="922" w:type="pct"/>
            <w:vAlign w:val="center"/>
          </w:tcPr>
          <w:p w14:paraId="5AFA3A53">
            <w:pPr>
              <w:widowControl/>
              <w:adjustRightInd w:val="0"/>
              <w:snapToGrid w:val="0"/>
              <w:spacing w:beforeLines="0" w:after="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合同案号</w:t>
            </w:r>
          </w:p>
        </w:tc>
        <w:tc>
          <w:tcPr>
            <w:tcW w:w="2069" w:type="pct"/>
            <w:vAlign w:val="center"/>
          </w:tcPr>
          <w:p w14:paraId="3B5E1F7A">
            <w:pPr>
              <w:widowControl/>
              <w:adjustRightInd w:val="0"/>
              <w:snapToGrid w:val="0"/>
              <w:spacing w:beforeLines="0" w:after="0" w:line="360" w:lineRule="auto"/>
              <w:jc w:val="center"/>
              <w:rPr>
                <w:rFonts w:hint="default"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金诚同达广诉字（</w:t>
            </w:r>
            <w:r>
              <w:rPr>
                <w:rFonts w:hint="eastAsia" w:ascii="宋体" w:hAnsi="宋体" w:cs="宋体"/>
                <w:bCs/>
                <w:color w:val="494949"/>
                <w:kern w:val="0"/>
                <w:szCs w:val="21"/>
                <w:lang w:eastAsia="zh-CN"/>
              </w:rPr>
              <w:t>{{年份</w:t>
            </w:r>
            <w:r>
              <w:rPr>
                <w:rFonts w:hint="eastAsia" w:ascii="宋体" w:hAnsi="宋体" w:cs="宋体"/>
                <w:bCs/>
                <w:color w:val="494949"/>
                <w:kern w:val="0"/>
                <w:szCs w:val="21"/>
                <w:lang w:val="en-US" w:eastAsia="zh-CN"/>
              </w:rPr>
              <w:t>}</w:t>
            </w:r>
            <w:r>
              <w:rPr>
                <w:rFonts w:hint="eastAsia" w:ascii="宋体" w:hAnsi="宋体" w:cs="宋体"/>
                <w:bCs/>
                <w:color w:val="494949"/>
                <w:kern w:val="0"/>
                <w:szCs w:val="21"/>
                <w:lang w:eastAsia="zh-CN"/>
              </w:rPr>
              <w:t>}</w:t>
            </w:r>
            <w:r>
              <w:rPr>
                <w:rFonts w:hint="eastAsia" w:ascii="宋体" w:hAnsi="宋体" w:eastAsia="宋体" w:cs="宋体"/>
                <w:bCs/>
                <w:color w:val="494949"/>
                <w:kern w:val="0"/>
                <w:szCs w:val="21"/>
                <w:lang w:eastAsia="zh-Hans"/>
              </w:rPr>
              <w:t>）</w:t>
            </w:r>
            <w:r>
              <w:rPr>
                <w:rFonts w:hint="eastAsia" w:ascii="宋体" w:hAnsi="宋体" w:eastAsia="宋体" w:cs="宋体"/>
                <w:bCs/>
                <w:color w:val="494949"/>
                <w:kern w:val="0"/>
                <w:szCs w:val="21"/>
                <w:lang w:val="en-US" w:eastAsia="zh-Hans"/>
              </w:rPr>
              <w:t>第</w:t>
            </w:r>
            <w:r>
              <w:rPr>
                <w:rFonts w:hint="eastAsia" w:ascii="宋体" w:hAnsi="宋体" w:eastAsia="宋体" w:cs="宋体"/>
                <w:bCs/>
                <w:color w:val="494949"/>
                <w:kern w:val="0"/>
                <w:szCs w:val="21"/>
                <w:lang w:val="en-US" w:eastAsia="zh-CN"/>
              </w:rPr>
              <w:t xml:space="preserve">   </w:t>
            </w:r>
            <w:r>
              <w:rPr>
                <w:rFonts w:hint="eastAsia" w:ascii="宋体" w:hAnsi="宋体" w:eastAsia="宋体" w:cs="宋体"/>
                <w:bCs/>
                <w:color w:val="494949"/>
                <w:kern w:val="0"/>
                <w:szCs w:val="21"/>
                <w:lang w:val="en-US" w:eastAsia="zh-Hans"/>
              </w:rPr>
              <w:t>号</w:t>
            </w:r>
          </w:p>
        </w:tc>
        <w:tc>
          <w:tcPr>
            <w:tcW w:w="795" w:type="pct"/>
            <w:vAlign w:val="center"/>
          </w:tcPr>
          <w:p w14:paraId="056CFBD1">
            <w:pPr>
              <w:widowControl/>
              <w:adjustRightInd w:val="0"/>
              <w:snapToGrid w:val="0"/>
              <w:spacing w:beforeLines="0" w:after="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承办律师</w:t>
            </w:r>
          </w:p>
        </w:tc>
        <w:tc>
          <w:tcPr>
            <w:tcW w:w="1213" w:type="pct"/>
            <w:vAlign w:val="center"/>
          </w:tcPr>
          <w:p w14:paraId="7E59F43C">
            <w:pPr>
              <w:widowControl/>
              <w:adjustRightInd w:val="0"/>
              <w:snapToGrid w:val="0"/>
              <w:spacing w:beforeLines="0" w:after="0" w:line="360" w:lineRule="auto"/>
              <w:jc w:val="center"/>
              <w:rPr>
                <w:rFonts w:hint="eastAsia"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{{律师姓名}}</w:t>
            </w:r>
          </w:p>
        </w:tc>
      </w:tr>
      <w:tr w14:paraId="7EDAFAA1">
        <w:trPr>
          <w:trHeight w:val="540" w:hRule="atLeast"/>
        </w:trPr>
        <w:tc>
          <w:tcPr>
            <w:tcW w:w="922" w:type="pct"/>
            <w:vAlign w:val="center"/>
          </w:tcPr>
          <w:p w14:paraId="17DD9405">
            <w:pPr>
              <w:widowControl/>
              <w:adjustRightInd w:val="0"/>
              <w:snapToGrid w:val="0"/>
              <w:spacing w:beforeLines="0" w:after="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委托人姓名</w:t>
            </w:r>
          </w:p>
        </w:tc>
        <w:tc>
          <w:tcPr>
            <w:tcW w:w="2069" w:type="pct"/>
            <w:vAlign w:val="center"/>
          </w:tcPr>
          <w:p w14:paraId="3AE577F5">
            <w:pPr>
              <w:widowControl/>
              <w:adjustRightInd w:val="0"/>
              <w:snapToGrid w:val="0"/>
              <w:spacing w:beforeLines="0" w:after="0" w:line="360" w:lineRule="auto"/>
              <w:jc w:val="center"/>
              <w:rPr>
                <w:rFonts w:ascii="宋体" w:hAnsi="宋体" w:eastAsia="宋体" w:cs="宋体"/>
                <w:bCs/>
                <w:color w:val="494949"/>
                <w:kern w:val="0"/>
                <w:szCs w:val="21"/>
              </w:rPr>
            </w:pPr>
            <w:r>
              <w:rPr>
                <w:rFonts w:hint="default" w:ascii="宋体" w:hAnsi="宋体" w:cs="宋体"/>
                <w:b/>
                <w:sz w:val="24"/>
              </w:rPr>
              <w:t>{{</w:t>
            </w:r>
            <w:r>
              <w:rPr>
                <w:rFonts w:hint="eastAsia" w:ascii="宋体" w:hAnsi="宋体" w:cs="宋体"/>
                <w:b/>
                <w:sz w:val="24"/>
                <w:lang w:val="en-US" w:eastAsia="zh-CN"/>
              </w:rPr>
              <w:t>委托人</w:t>
            </w:r>
            <w:r>
              <w:rPr>
                <w:rFonts w:hint="default" w:ascii="宋体" w:hAnsi="宋体" w:cs="宋体"/>
                <w:b/>
                <w:sz w:val="24"/>
              </w:rPr>
              <w:t>名称}}</w:t>
            </w:r>
          </w:p>
        </w:tc>
        <w:tc>
          <w:tcPr>
            <w:tcW w:w="795" w:type="pct"/>
            <w:vAlign w:val="center"/>
          </w:tcPr>
          <w:p w14:paraId="6ADE7DC1">
            <w:pPr>
              <w:widowControl/>
              <w:adjustRightInd w:val="0"/>
              <w:snapToGrid w:val="0"/>
              <w:spacing w:beforeLines="0" w:after="0" w:line="360" w:lineRule="auto"/>
              <w:ind w:left="0" w:hanging="315" w:hangingChars="150"/>
              <w:jc w:val="center"/>
              <w:rPr>
                <w:rFonts w:ascii="宋体" w:hAnsi="宋体" w:eastAsia="宋体" w:cs="宋体"/>
                <w:bCs/>
                <w:color w:val="494949"/>
                <w:kern w:val="0"/>
                <w:szCs w:val="21"/>
              </w:rPr>
            </w:pPr>
            <w:r>
              <w:rPr>
                <w:rFonts w:hint="eastAsia" w:ascii="宋体" w:hAnsi="宋体" w:eastAsia="宋体" w:cs="宋体"/>
                <w:bCs/>
                <w:color w:val="494949"/>
                <w:kern w:val="0"/>
                <w:szCs w:val="21"/>
              </w:rPr>
              <w:t>联系电话</w:t>
            </w:r>
          </w:p>
        </w:tc>
        <w:tc>
          <w:tcPr>
            <w:tcW w:w="1213" w:type="pct"/>
            <w:vAlign w:val="center"/>
          </w:tcPr>
          <w:p w14:paraId="3C860568">
            <w:pPr>
              <w:widowControl/>
              <w:adjustRightInd w:val="0"/>
              <w:snapToGrid w:val="0"/>
              <w:spacing w:beforeLines="0" w:after="0" w:line="360" w:lineRule="auto"/>
              <w:jc w:val="center"/>
              <w:rPr>
                <w:rFonts w:hint="default" w:ascii="宋体" w:hAnsi="宋体" w:eastAsia="宋体" w:cs="宋体"/>
                <w:bCs/>
                <w:color w:val="494949"/>
                <w:kern w:val="0"/>
                <w:szCs w:val="21"/>
              </w:rPr>
            </w:pPr>
            <w:r>
              <w:rPr>
                <w:rFonts w:hint="default" w:ascii="宋体" w:hAnsi="宋体" w:eastAsia="宋体" w:cs="宋体"/>
                <w:bCs/>
                <w:color w:val="494949"/>
                <w:kern w:val="0"/>
                <w:szCs w:val="21"/>
              </w:rPr>
              <w:t>/</w:t>
            </w:r>
          </w:p>
        </w:tc>
      </w:tr>
    </w:tbl>
    <w:p w14:paraId="44E455A1">
      <w:pPr>
        <w:widowControl/>
        <w:shd w:val="clear" w:color="auto" w:fill="FFFFFF"/>
        <w:adjustRightInd w:val="0"/>
        <w:snapToGrid w:val="0"/>
        <w:spacing w:beforeLines="0" w:after="0" w:line="360" w:lineRule="auto"/>
        <w:jc w:val="center"/>
        <w:rPr>
          <w:rFonts w:ascii="宋体" w:hAnsi="宋体" w:eastAsia="宋体" w:cs="宋体"/>
          <w:color w:val="494949"/>
          <w:kern w:val="0"/>
          <w:szCs w:val="21"/>
        </w:rPr>
      </w:pPr>
      <w:r>
        <w:rPr>
          <w:rFonts w:ascii="宋体" w:hAnsi="宋体" w:eastAsia="宋体" w:cs="宋体"/>
          <w:b/>
          <w:bCs/>
          <w:color w:val="494949"/>
          <w:kern w:val="0"/>
          <w:szCs w:val="21"/>
        </w:rPr>
        <w:t> </w:t>
      </w:r>
    </w:p>
    <w:p w14:paraId="4C509BD5">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是否由律师事务所与委托人签订委托代理合同</w:t>
      </w:r>
      <w:r>
        <w:rPr>
          <w:rFonts w:hint="eastAsia" w:cs="宋体" w:asciiTheme="minorEastAsia" w:hAnsiTheme="minorEastAsia"/>
          <w:bCs/>
          <w:color w:val="494949"/>
          <w:kern w:val="0"/>
          <w:szCs w:val="21"/>
        </w:rPr>
        <w:t>：</w:t>
      </w:r>
      <w:r>
        <w:rPr>
          <w:rFonts w:cs="宋体" w:asciiTheme="minorEastAsia" w:hAnsiTheme="minorEastAsia"/>
          <w:bCs/>
          <w:color w:val="494949"/>
          <w:kern w:val="0"/>
          <w:szCs w:val="21"/>
        </w:rPr>
        <w:t> </w:t>
      </w:r>
    </w:p>
    <w:p w14:paraId="52CCB10B">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cs="宋体" w:asciiTheme="minorEastAsia" w:hAnsiTheme="minorEastAsia"/>
          <w:color w:val="494949"/>
          <w:kern w:val="0"/>
          <w:szCs w:val="21"/>
        </w:rPr>
        <w:t>      否□</w:t>
      </w:r>
    </w:p>
    <w:p w14:paraId="79FE06AD">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是否由律师事务所向委托人收取律师费并如实出具发票</w:t>
      </w:r>
      <w:r>
        <w:rPr>
          <w:rFonts w:hint="eastAsia" w:cs="宋体" w:asciiTheme="minorEastAsia" w:hAnsiTheme="minorEastAsia"/>
          <w:bCs/>
          <w:color w:val="494949"/>
          <w:kern w:val="0"/>
          <w:szCs w:val="21"/>
        </w:rPr>
        <w:t>：</w:t>
      </w:r>
    </w:p>
    <w:p w14:paraId="020A8A13">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3F18572C">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bCs/>
          <w:color w:val="494949"/>
          <w:kern w:val="0"/>
          <w:szCs w:val="21"/>
        </w:rPr>
      </w:pPr>
      <w:r>
        <w:rPr>
          <w:rFonts w:cs="宋体" w:asciiTheme="minorEastAsia" w:hAnsiTheme="minorEastAsia"/>
          <w:bCs/>
          <w:color w:val="494949"/>
          <w:kern w:val="0"/>
          <w:szCs w:val="21"/>
        </w:rPr>
        <w:t>接受委托后承办律师是否在律师费外收取了其他额外报酬或财物</w:t>
      </w:r>
      <w:r>
        <w:rPr>
          <w:rFonts w:hint="eastAsia" w:cs="宋体" w:asciiTheme="minorEastAsia" w:hAnsiTheme="minorEastAsia"/>
          <w:bCs/>
          <w:color w:val="494949"/>
          <w:kern w:val="0"/>
          <w:szCs w:val="21"/>
        </w:rPr>
        <w:t>：</w:t>
      </w:r>
    </w:p>
    <w:p w14:paraId="5E8DC8F5">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21D9A7DA">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接受委托前承办律师是否向委托人作过虚假承诺</w:t>
      </w:r>
      <w:r>
        <w:rPr>
          <w:rFonts w:hint="eastAsia" w:cs="宋体" w:asciiTheme="minorEastAsia" w:hAnsiTheme="minorEastAsia"/>
          <w:bCs/>
          <w:color w:val="494949"/>
          <w:kern w:val="0"/>
          <w:szCs w:val="21"/>
        </w:rPr>
        <w:t>：</w:t>
      </w:r>
    </w:p>
    <w:p w14:paraId="0E94C702">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5EAFDCF7">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接受委托后承办律师是否有无正当理由而不按时出庭参加诉讼、仲裁或有其他拒绝辩护、代理现象</w:t>
      </w:r>
      <w:r>
        <w:rPr>
          <w:rFonts w:hint="eastAsia" w:cs="宋体" w:asciiTheme="minorEastAsia" w:hAnsiTheme="minorEastAsia"/>
          <w:bCs/>
          <w:color w:val="494949"/>
          <w:kern w:val="0"/>
          <w:szCs w:val="21"/>
        </w:rPr>
        <w:t>：</w:t>
      </w:r>
    </w:p>
    <w:p w14:paraId="2A69BA5A">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41CF1E51">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接受委托后承办律师是否有敷衍推诿、不尽职尽责的现象</w:t>
      </w:r>
      <w:r>
        <w:rPr>
          <w:rFonts w:hint="eastAsia" w:cs="宋体" w:asciiTheme="minorEastAsia" w:hAnsiTheme="minorEastAsia"/>
          <w:bCs/>
          <w:color w:val="494949"/>
          <w:kern w:val="0"/>
          <w:szCs w:val="21"/>
        </w:rPr>
        <w:t>：</w:t>
      </w:r>
    </w:p>
    <w:p w14:paraId="2D96A1DE">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A3"/>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649AAB58">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在委托代理合同中约定代收有关法律文书的，承办律师是否及时向委托人送达判决书、调解书、裁定书等法律文书</w:t>
      </w:r>
      <w:r>
        <w:rPr>
          <w:rFonts w:hint="eastAsia" w:cs="宋体" w:asciiTheme="minorEastAsia" w:hAnsiTheme="minorEastAsia"/>
          <w:bCs/>
          <w:color w:val="494949"/>
          <w:kern w:val="0"/>
          <w:szCs w:val="21"/>
        </w:rPr>
        <w:t>：</w:t>
      </w:r>
    </w:p>
    <w:p w14:paraId="13648842">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1F2147FB">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承办律师与委托人是否办妥本案有关证据资料的交接手续</w:t>
      </w:r>
      <w:r>
        <w:rPr>
          <w:rFonts w:hint="eastAsia" w:cs="宋体" w:asciiTheme="minorEastAsia" w:hAnsiTheme="minorEastAsia"/>
          <w:bCs/>
          <w:color w:val="494949"/>
          <w:kern w:val="0"/>
          <w:szCs w:val="21"/>
        </w:rPr>
        <w:t>：</w:t>
      </w:r>
    </w:p>
    <w:p w14:paraId="7DA60128">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78A8E331">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对承办律师办理本案总的评价</w:t>
      </w:r>
      <w:r>
        <w:rPr>
          <w:rFonts w:hint="eastAsia" w:cs="宋体" w:asciiTheme="minorEastAsia" w:hAnsiTheme="minorEastAsia"/>
          <w:bCs/>
          <w:color w:val="494949"/>
          <w:kern w:val="0"/>
          <w:szCs w:val="21"/>
        </w:rPr>
        <w:t>：</w:t>
      </w:r>
    </w:p>
    <w:p w14:paraId="35EDC7B5">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好</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较好□</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一般□</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较差□</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差□</w:t>
      </w:r>
    </w:p>
    <w:p w14:paraId="130D455E">
      <w:pPr>
        <w:numPr>
          <w:ilvl w:val="0"/>
          <w:numId w:val="2"/>
        </w:numPr>
        <w:adjustRightInd w:val="0"/>
        <w:snapToGrid w:val="0"/>
        <w:spacing w:before="0" w:beforeLines="0" w:line="360" w:lineRule="auto"/>
        <w:ind w:firstLine="0" w:firstLineChars="0"/>
        <w:textAlignment w:val="baseline"/>
        <w:rPr>
          <w:rFonts w:hint="eastAsia" w:cs="宋体" w:asciiTheme="minorEastAsia" w:hAnsiTheme="minorEastAsia"/>
          <w:color w:val="494949"/>
          <w:kern w:val="0"/>
          <w:szCs w:val="21"/>
          <w:u w:val="single"/>
        </w:rPr>
      </w:pPr>
      <w:r>
        <w:rPr>
          <w:rFonts w:cs="宋体" w:asciiTheme="minorEastAsia" w:hAnsiTheme="minorEastAsia"/>
          <w:bCs/>
          <w:color w:val="494949"/>
          <w:kern w:val="0"/>
          <w:szCs w:val="21"/>
        </w:rPr>
        <w:t>对律师办理本案的意见和建议</w:t>
      </w:r>
      <w:r>
        <w:rPr>
          <w:rFonts w:hint="eastAsia" w:cs="宋体" w:asciiTheme="minorEastAsia" w:hAnsiTheme="minorEastAsia"/>
          <w:color w:val="494949"/>
          <w:kern w:val="0"/>
          <w:szCs w:val="21"/>
        </w:rPr>
        <w:t>：</w:t>
      </w:r>
      <w:r>
        <w:rPr>
          <w:rFonts w:hint="eastAsia" w:cs="宋体" w:asciiTheme="minorEastAsia" w:hAnsiTheme="minorEastAsia"/>
          <w:color w:val="494949"/>
          <w:kern w:val="0"/>
          <w:szCs w:val="21"/>
          <w:u w:val="single"/>
        </w:rPr>
        <w:t xml:space="preserve">                                                        </w:t>
      </w:r>
    </w:p>
    <w:p w14:paraId="6A17799F">
      <w:pPr>
        <w:widowControl/>
        <w:shd w:val="clear" w:color="auto" w:fill="FFFFFF"/>
        <w:adjustRightInd w:val="0"/>
        <w:snapToGrid w:val="0"/>
        <w:spacing w:beforeLines="0" w:after="0" w:line="360" w:lineRule="auto"/>
        <w:jc w:val="both"/>
        <w:rPr>
          <w:rFonts w:hint="eastAsia" w:ascii="宋体" w:hAnsi="宋体" w:eastAsia="宋体" w:cs="宋体"/>
          <w:color w:val="494949"/>
          <w:kern w:val="0"/>
          <w:szCs w:val="21"/>
        </w:rPr>
      </w:pPr>
    </w:p>
    <w:p w14:paraId="5508D24A">
      <w:pPr>
        <w:widowControl/>
        <w:shd w:val="clear" w:color="auto" w:fill="FFFFFF"/>
        <w:adjustRightInd w:val="0"/>
        <w:snapToGrid w:val="0"/>
        <w:spacing w:beforeLines="0" w:after="0" w:line="360" w:lineRule="auto"/>
        <w:jc w:val="right"/>
        <w:rPr>
          <w:rFonts w:hint="default" w:ascii="宋体" w:hAnsi="宋体" w:eastAsia="宋体" w:cs="宋体"/>
          <w:b/>
          <w:bCs/>
          <w:color w:val="494949"/>
          <w:kern w:val="0"/>
          <w:szCs w:val="21"/>
        </w:rPr>
      </w:pPr>
      <w:r>
        <w:rPr>
          <w:rFonts w:hint="eastAsia" w:ascii="宋体" w:hAnsi="宋体" w:eastAsia="宋体" w:cs="宋体"/>
          <w:b/>
          <w:bCs/>
          <w:color w:val="494949"/>
          <w:kern w:val="0"/>
          <w:szCs w:val="21"/>
        </w:rPr>
        <w:t>委托方签字/盖章：</w:t>
      </w:r>
      <w:r>
        <w:rPr>
          <w:rFonts w:hint="default" w:ascii="宋体" w:hAnsi="宋体" w:eastAsia="宋体" w:cs="宋体"/>
          <w:b/>
          <w:bCs/>
          <w:color w:val="494949"/>
          <w:kern w:val="0"/>
          <w:szCs w:val="21"/>
        </w:rPr>
        <w:t>{{委托人名称}}</w:t>
      </w:r>
    </w:p>
    <w:p w14:paraId="3537F5C4">
      <w:pPr>
        <w:widowControl/>
        <w:shd w:val="clear" w:color="auto" w:fill="FFFFFF"/>
        <w:adjustRightInd w:val="0"/>
        <w:snapToGrid w:val="0"/>
        <w:spacing w:beforeLines="0" w:after="0" w:line="360" w:lineRule="auto"/>
        <w:jc w:val="right"/>
        <w:rPr>
          <w:rFonts w:hint="eastAsia" w:ascii="宋体" w:hAnsi="宋体" w:eastAsia="宋体" w:cs="宋体"/>
          <w:b/>
          <w:bCs/>
          <w:color w:val="494949"/>
          <w:kern w:val="0"/>
          <w:szCs w:val="21"/>
          <w:lang w:val="en-US" w:eastAsia="zh-CN"/>
        </w:rPr>
      </w:pPr>
    </w:p>
    <w:p w14:paraId="0F7A1F2E">
      <w:pPr>
        <w:widowControl/>
        <w:shd w:val="clear" w:color="auto" w:fill="FFFFFF"/>
        <w:adjustRightInd w:val="0"/>
        <w:snapToGrid w:val="0"/>
        <w:spacing w:beforeLines="0" w:after="0" w:line="360" w:lineRule="auto"/>
        <w:jc w:val="right"/>
        <w:rPr>
          <w:rFonts w:hint="default" w:ascii="宋体" w:hAnsi="宋体" w:eastAsia="宋体" w:cs="宋体"/>
          <w:b/>
          <w:bCs/>
          <w:color w:val="494949"/>
          <w:kern w:val="0"/>
          <w:szCs w:val="21"/>
          <w:lang w:val="en-US" w:eastAsia="zh-CN"/>
        </w:rPr>
      </w:pPr>
      <w:r>
        <w:rPr>
          <w:rFonts w:hint="eastAsia" w:ascii="宋体" w:hAnsi="宋体" w:eastAsia="宋体" w:cs="宋体"/>
          <w:b/>
          <w:bCs/>
          <w:color w:val="494949"/>
          <w:kern w:val="0"/>
          <w:szCs w:val="21"/>
          <w:lang w:val="en-US" w:eastAsia="zh-CN"/>
        </w:rPr>
        <w:t>日期：</w:t>
      </w:r>
      <w:r>
        <w:rPr>
          <w:rFonts w:hint="eastAsia" w:cs="宋体" w:asciiTheme="minorEastAsia" w:hAnsiTheme="minorEastAsia"/>
          <w:color w:val="494949"/>
          <w:kern w:val="0"/>
          <w:szCs w:val="21"/>
          <w:lang w:val="en-US" w:eastAsia="zh-CN"/>
        </w:rPr>
        <w:t>{{指定日期}}</w:t>
      </w:r>
    </w:p>
    <w:p w14:paraId="7987C8A8">
      <w:pPr>
        <w:adjustRightInd w:val="0"/>
        <w:spacing w:before="156" w:beforeLines="50" w:line="360" w:lineRule="auto"/>
        <w:textAlignment w:val="baseline"/>
        <w:rPr>
          <w:rFonts w:hint="eastAsia" w:asciiTheme="majorEastAsia" w:hAnsiTheme="majorEastAsia" w:eastAsiaTheme="majorEastAsia" w:cstheme="majorEastAsia"/>
          <w:sz w:val="24"/>
        </w:rPr>
      </w:pPr>
    </w:p>
    <w:sectPr>
      <w:pgSz w:w="11906" w:h="16838"/>
      <w:pgMar w:top="1134" w:right="1134" w:bottom="1134" w:left="1134"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PMingLiU">
    <w:altName w:val="宋体-繁"/>
    <w:panose1 w:val="02010601000101010101"/>
    <w:charset w:val="88"/>
    <w:family w:val="auto"/>
    <w:pitch w:val="default"/>
    <w:sig w:usb0="00000000" w:usb1="00000000" w:usb2="00000010" w:usb3="00000000" w:csb0="00100000" w:csb1="00000000"/>
  </w:font>
  <w:font w:name="宋体-繁">
    <w:panose1 w:val="02010600040101010101"/>
    <w:charset w:val="86"/>
    <w:family w:val="auto"/>
    <w:pitch w:val="default"/>
    <w:sig w:usb0="00000287" w:usb1="080F0000" w:usb2="00000000" w:usb3="00000000" w:csb0="0004009F" w:csb1="DFD70000"/>
  </w:font>
  <w:font w:name="微软雅黑">
    <w:altName w:val="汉仪旗黑"/>
    <w:panose1 w:val="020B0503020204020204"/>
    <w:charset w:val="86"/>
    <w:family w:val="auto"/>
    <w:pitch w:val="default"/>
    <w:sig w:usb0="00000000" w:usb1="00000000" w:usb2="00000000" w:usb3="00000000" w:csb0="0016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C9513">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140D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B5C3D">
                          <w:pPr>
                            <w:pStyle w:val="10"/>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18B5C3D">
                    <w:pPr>
                      <w:pStyle w:val="10"/>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54AE3">
    <w:pPr>
      <w:pStyle w:val="11"/>
    </w:pPr>
    <w:r>
      <w:drawing>
        <wp:inline distT="0" distB="0" distL="0" distR="0">
          <wp:extent cx="6120130" cy="515620"/>
          <wp:effectExtent l="0" t="0" r="127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rcRect t="1749" b="1749"/>
                  <a:stretch>
                    <a:fillRect/>
                  </a:stretch>
                </pic:blipFill>
                <pic:spPr>
                  <a:xfrm>
                    <a:off x="0" y="0"/>
                    <a:ext cx="6120130" cy="515620"/>
                  </a:xfrm>
                  <a:prstGeom prst="rect">
                    <a:avLst/>
                  </a:prstGeom>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5EBB0">
    <w:pPr>
      <w:pStyle w:val="11"/>
    </w:pPr>
    <w:r>
      <w:drawing>
        <wp:inline distT="0" distB="0" distL="0" distR="0">
          <wp:extent cx="6120130" cy="515620"/>
          <wp:effectExtent l="0" t="0" r="127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rcRect t="1749" b="1749"/>
                  <a:stretch>
                    <a:fillRect/>
                  </a:stretch>
                </pic:blipFill>
                <pic:spPr>
                  <a:xfrm>
                    <a:off x="0" y="0"/>
                    <a:ext cx="6120130" cy="515620"/>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EF27D"/>
    <w:multiLevelType w:val="multilevel"/>
    <w:tmpl w:val="F7FEF27D"/>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F9FB4DB9"/>
    <w:multiLevelType w:val="singleLevel"/>
    <w:tmpl w:val="F9FB4DB9"/>
    <w:lvl w:ilvl="0" w:tentative="0">
      <w:start w:val="1"/>
      <w:numFmt w:val="decimal"/>
      <w:suff w:val="nothing"/>
      <w:lvlText w:val="%1．"/>
      <w:lvlJc w:val="left"/>
      <w:pPr>
        <w:ind w:left="0" w:firstLine="4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xZGRjNTljNDE2MjI3NDhmN2I1ZjAxMWE2YzZmNmUifQ=="/>
  </w:docVars>
  <w:rsids>
    <w:rsidRoot w:val="00AC4633"/>
    <w:rsid w:val="00006031"/>
    <w:rsid w:val="000374FB"/>
    <w:rsid w:val="0009067E"/>
    <w:rsid w:val="000B1B1A"/>
    <w:rsid w:val="000C364D"/>
    <w:rsid w:val="00171322"/>
    <w:rsid w:val="00184F13"/>
    <w:rsid w:val="0033092A"/>
    <w:rsid w:val="00332188"/>
    <w:rsid w:val="00382A7D"/>
    <w:rsid w:val="003B0087"/>
    <w:rsid w:val="004B4308"/>
    <w:rsid w:val="004C44B0"/>
    <w:rsid w:val="004E0929"/>
    <w:rsid w:val="005108F2"/>
    <w:rsid w:val="0054766C"/>
    <w:rsid w:val="00551FB1"/>
    <w:rsid w:val="00564E5B"/>
    <w:rsid w:val="005A01FF"/>
    <w:rsid w:val="005E5251"/>
    <w:rsid w:val="00657F4B"/>
    <w:rsid w:val="00674681"/>
    <w:rsid w:val="006B21F1"/>
    <w:rsid w:val="006C4225"/>
    <w:rsid w:val="00706A64"/>
    <w:rsid w:val="00761F56"/>
    <w:rsid w:val="00897361"/>
    <w:rsid w:val="009A05A9"/>
    <w:rsid w:val="009D1309"/>
    <w:rsid w:val="009E47F4"/>
    <w:rsid w:val="00A53472"/>
    <w:rsid w:val="00A73957"/>
    <w:rsid w:val="00AC4633"/>
    <w:rsid w:val="00AF01E8"/>
    <w:rsid w:val="00AF1C6E"/>
    <w:rsid w:val="00B22034"/>
    <w:rsid w:val="00B54C6E"/>
    <w:rsid w:val="00BD7588"/>
    <w:rsid w:val="00CC7BAC"/>
    <w:rsid w:val="00D26E5C"/>
    <w:rsid w:val="00DB71FB"/>
    <w:rsid w:val="00DC24B1"/>
    <w:rsid w:val="00E53660"/>
    <w:rsid w:val="00E56A6C"/>
    <w:rsid w:val="00EA6775"/>
    <w:rsid w:val="00EB3369"/>
    <w:rsid w:val="00EE71D3"/>
    <w:rsid w:val="00F07FD6"/>
    <w:rsid w:val="00F70258"/>
    <w:rsid w:val="00F852F7"/>
    <w:rsid w:val="00FE6D33"/>
    <w:rsid w:val="03B63A34"/>
    <w:rsid w:val="06913659"/>
    <w:rsid w:val="0C700817"/>
    <w:rsid w:val="0E9B702B"/>
    <w:rsid w:val="163B6610"/>
    <w:rsid w:val="1FF003FB"/>
    <w:rsid w:val="26076C41"/>
    <w:rsid w:val="2BA31742"/>
    <w:rsid w:val="2DAD0A63"/>
    <w:rsid w:val="33E110A1"/>
    <w:rsid w:val="3512455B"/>
    <w:rsid w:val="36580337"/>
    <w:rsid w:val="391121F0"/>
    <w:rsid w:val="39BD36AB"/>
    <w:rsid w:val="3AFB4FB5"/>
    <w:rsid w:val="3C0C4C5C"/>
    <w:rsid w:val="3D759EA4"/>
    <w:rsid w:val="3D957C0D"/>
    <w:rsid w:val="3ED35098"/>
    <w:rsid w:val="3F9DFD81"/>
    <w:rsid w:val="3FA7095E"/>
    <w:rsid w:val="3FD2405B"/>
    <w:rsid w:val="3FFD3FBB"/>
    <w:rsid w:val="431A6985"/>
    <w:rsid w:val="4FC90576"/>
    <w:rsid w:val="564B3FF8"/>
    <w:rsid w:val="5A351EE0"/>
    <w:rsid w:val="5FFB7662"/>
    <w:rsid w:val="620677EA"/>
    <w:rsid w:val="667FDC57"/>
    <w:rsid w:val="698E6FEB"/>
    <w:rsid w:val="6C206361"/>
    <w:rsid w:val="6C813731"/>
    <w:rsid w:val="6E7EB3CF"/>
    <w:rsid w:val="6F785B6F"/>
    <w:rsid w:val="6FFBBC31"/>
    <w:rsid w:val="716C0BBE"/>
    <w:rsid w:val="733FA5C0"/>
    <w:rsid w:val="75546AC1"/>
    <w:rsid w:val="76DBF959"/>
    <w:rsid w:val="775F95FD"/>
    <w:rsid w:val="7986A88E"/>
    <w:rsid w:val="7AAD619F"/>
    <w:rsid w:val="7AFB5EBE"/>
    <w:rsid w:val="7CFFEA15"/>
    <w:rsid w:val="7D77EB2F"/>
    <w:rsid w:val="7DFFA62B"/>
    <w:rsid w:val="7E7DB790"/>
    <w:rsid w:val="7F3DD6F9"/>
    <w:rsid w:val="7FEF0503"/>
    <w:rsid w:val="7FFE36C3"/>
    <w:rsid w:val="9FFEA729"/>
    <w:rsid w:val="B567D8E5"/>
    <w:rsid w:val="BF6D3628"/>
    <w:rsid w:val="BF7BB4E6"/>
    <w:rsid w:val="BFDFEFDD"/>
    <w:rsid w:val="DE7F3639"/>
    <w:rsid w:val="EBF75596"/>
    <w:rsid w:val="EFCF53B4"/>
    <w:rsid w:val="EFFDC813"/>
    <w:rsid w:val="F5F70607"/>
    <w:rsid w:val="F6EFA6BD"/>
    <w:rsid w:val="FCB6B0AF"/>
    <w:rsid w:val="FFD606DD"/>
    <w:rsid w:val="FFE30960"/>
    <w:rsid w:val="FFFEB2EF"/>
    <w:rsid w:val="FFFF6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snapToGrid w:val="0"/>
      <w:spacing w:line="300" w:lineRule="auto"/>
    </w:pPr>
    <w:rPr>
      <w:rFonts w:ascii="仿宋_GB2312" w:eastAsia="仿宋_GB2312"/>
      <w:kern w:val="0"/>
    </w:rPr>
  </w:style>
  <w:style w:type="paragraph" w:styleId="4">
    <w:name w:val="Salutation"/>
    <w:basedOn w:val="1"/>
    <w:next w:val="1"/>
    <w:link w:val="17"/>
    <w:qFormat/>
    <w:uiPriority w:val="0"/>
    <w:rPr>
      <w:rFonts w:ascii="Times New Roman" w:hAnsi="Times New Roman"/>
      <w:sz w:val="32"/>
      <w:szCs w:val="20"/>
    </w:rPr>
  </w:style>
  <w:style w:type="paragraph" w:styleId="5">
    <w:name w:val="Closing"/>
    <w:basedOn w:val="1"/>
    <w:next w:val="1"/>
    <w:link w:val="16"/>
    <w:qFormat/>
    <w:uiPriority w:val="0"/>
    <w:pPr>
      <w:ind w:left="4320"/>
    </w:pPr>
    <w:rPr>
      <w:rFonts w:ascii="Times New Roman" w:hAnsi="Times New Roman"/>
      <w:sz w:val="32"/>
      <w:szCs w:val="20"/>
    </w:rPr>
  </w:style>
  <w:style w:type="paragraph" w:styleId="6">
    <w:name w:val="Body Text"/>
    <w:basedOn w:val="1"/>
    <w:qFormat/>
    <w:uiPriority w:val="0"/>
    <w:rPr>
      <w:rFonts w:ascii="PMingLiU" w:hAnsi="PMingLiU" w:eastAsia="PMingLiU" w:cs="PMingLiU"/>
      <w:sz w:val="28"/>
      <w:szCs w:val="28"/>
    </w:rPr>
  </w:style>
  <w:style w:type="paragraph" w:styleId="7">
    <w:name w:val="Body Text Indent"/>
    <w:basedOn w:val="1"/>
    <w:link w:val="21"/>
    <w:qFormat/>
    <w:uiPriority w:val="99"/>
    <w:pPr>
      <w:spacing w:after="120"/>
      <w:ind w:left="420" w:leftChars="200"/>
    </w:pPr>
    <w:rPr>
      <w:rFonts w:ascii="Times New Roman" w:hAnsi="Times New Roman"/>
      <w:sz w:val="24"/>
    </w:rPr>
  </w:style>
  <w:style w:type="paragraph" w:styleId="8">
    <w:name w:val="Plain Text"/>
    <w:basedOn w:val="1"/>
    <w:link w:val="20"/>
    <w:qFormat/>
    <w:uiPriority w:val="0"/>
    <w:rPr>
      <w:rFonts w:ascii="宋体" w:hAnsi="Courier New"/>
      <w:szCs w:val="20"/>
    </w:rPr>
  </w:style>
  <w:style w:type="paragraph" w:styleId="9">
    <w:name w:val="Body Text Indent 2"/>
    <w:basedOn w:val="1"/>
    <w:link w:val="22"/>
    <w:qFormat/>
    <w:uiPriority w:val="0"/>
    <w:pPr>
      <w:spacing w:after="120" w:line="480" w:lineRule="auto"/>
      <w:ind w:left="420" w:leftChars="2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Body Text Indent 3"/>
    <w:basedOn w:val="1"/>
    <w:link w:val="19"/>
    <w:qFormat/>
    <w:uiPriority w:val="0"/>
    <w:pPr>
      <w:spacing w:after="120" w:line="460" w:lineRule="exact"/>
      <w:ind w:left="1080"/>
    </w:pPr>
    <w:rPr>
      <w:rFonts w:ascii="仿宋_GB2312" w:hAnsi="Times New Roman" w:eastAsia="仿宋_GB2312"/>
      <w:sz w:val="24"/>
      <w:szCs w:val="20"/>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结束语 字符"/>
    <w:basedOn w:val="15"/>
    <w:link w:val="5"/>
    <w:qFormat/>
    <w:uiPriority w:val="0"/>
    <w:rPr>
      <w:rFonts w:ascii="Times New Roman" w:hAnsi="Times New Roman"/>
      <w:kern w:val="2"/>
      <w:sz w:val="32"/>
    </w:rPr>
  </w:style>
  <w:style w:type="character" w:customStyle="1" w:styleId="17">
    <w:name w:val="称呼 字符"/>
    <w:basedOn w:val="15"/>
    <w:link w:val="4"/>
    <w:qFormat/>
    <w:uiPriority w:val="0"/>
    <w:rPr>
      <w:rFonts w:ascii="Times New Roman" w:hAnsi="Times New Roman"/>
      <w:kern w:val="2"/>
      <w:sz w:val="32"/>
    </w:rPr>
  </w:style>
  <w:style w:type="paragraph" w:styleId="18">
    <w:name w:val="List Paragraph"/>
    <w:basedOn w:val="1"/>
    <w:qFormat/>
    <w:uiPriority w:val="99"/>
    <w:pPr>
      <w:ind w:firstLine="420" w:firstLineChars="200"/>
    </w:pPr>
    <w:rPr>
      <w:rFonts w:asciiTheme="minorHAnsi" w:hAnsiTheme="minorHAnsi" w:eastAsiaTheme="minorEastAsia" w:cstheme="minorBidi"/>
    </w:rPr>
  </w:style>
  <w:style w:type="character" w:customStyle="1" w:styleId="19">
    <w:name w:val="正文文本缩进 3 字符"/>
    <w:basedOn w:val="15"/>
    <w:link w:val="12"/>
    <w:qFormat/>
    <w:uiPriority w:val="0"/>
    <w:rPr>
      <w:rFonts w:ascii="仿宋_GB2312" w:hAnsi="Times New Roman" w:eastAsia="仿宋_GB2312"/>
      <w:kern w:val="2"/>
      <w:sz w:val="24"/>
    </w:rPr>
  </w:style>
  <w:style w:type="character" w:customStyle="1" w:styleId="20">
    <w:name w:val="纯文本 字符"/>
    <w:basedOn w:val="15"/>
    <w:link w:val="8"/>
    <w:qFormat/>
    <w:uiPriority w:val="0"/>
    <w:rPr>
      <w:rFonts w:ascii="宋体" w:hAnsi="Courier New"/>
      <w:kern w:val="2"/>
      <w:sz w:val="21"/>
    </w:rPr>
  </w:style>
  <w:style w:type="character" w:customStyle="1" w:styleId="21">
    <w:name w:val="正文文本缩进 字符"/>
    <w:basedOn w:val="15"/>
    <w:link w:val="7"/>
    <w:qFormat/>
    <w:uiPriority w:val="99"/>
    <w:rPr>
      <w:rFonts w:ascii="Times New Roman" w:hAnsi="Times New Roman"/>
      <w:kern w:val="2"/>
      <w:sz w:val="24"/>
      <w:szCs w:val="24"/>
    </w:rPr>
  </w:style>
  <w:style w:type="character" w:customStyle="1" w:styleId="22">
    <w:name w:val="正文文本缩进 2 字符"/>
    <w:basedOn w:val="15"/>
    <w:link w:val="9"/>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chenjiaying/Library/Containers/com.kingsoft.wpsoffice.mac/Data/D:\Users\tin\Library\Containers\com.kingsoft.wpsoffice.mac\Data\C:\Users\ttwoo\Desktop\&#37329;&#35802;&#21516;&#36798;\&#21697;&#23459;&#36164;&#26009;\&#20013;&#25991;&#31446;&#29256;-&#24191;&#240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中文竖版-广州</Template>
  <Pages>6</Pages>
  <Words>2430</Words>
  <Characters>2563</Characters>
  <Lines>11</Lines>
  <Paragraphs>3</Paragraphs>
  <TotalTime>0</TotalTime>
  <ScaleCrop>false</ScaleCrop>
  <LinksUpToDate>false</LinksUpToDate>
  <CharactersWithSpaces>2835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2021-03-03T15:44:00Z</dcterms:created>
  <dc:creator>ttwoo</dc:creator>
  <cp:lastModifiedBy>Lawyer</cp:lastModifiedBy>
  <cp:lastPrinted>2018-03-05T11:56:00Z</cp:lastPrinted>
  <dcterms:modified xsi:type="dcterms:W3CDTF">2026-02-01T17:45:01Z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4F4F90688B397FC1D983BB64BB46C4FA_43</vt:lpwstr>
  </property>
</Properties>
</file>