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4D6" w:rsidRDefault="00E434D6" w:rsidP="00E434D6">
      <w:pPr>
        <w:rPr>
          <w:b/>
        </w:rPr>
      </w:pPr>
      <w:r w:rsidRPr="00A00635">
        <w:rPr>
          <w:b/>
        </w:rPr>
        <w:t>Week 1 Objective: Identify literature and develop Outline/Structure</w:t>
      </w:r>
    </w:p>
    <w:p w:rsidR="00E434D6" w:rsidRDefault="00E434D6" w:rsidP="00E434D6">
      <w:pPr>
        <w:rPr>
          <w:b/>
        </w:rPr>
      </w:pPr>
      <w:bookmarkStart w:id="0" w:name="_GoBack"/>
      <w:bookmarkEnd w:id="0"/>
    </w:p>
    <w:tbl>
      <w:tblPr>
        <w:tblStyle w:val="GridTable4-Accent1"/>
        <w:tblW w:w="14755" w:type="dxa"/>
        <w:tblLook w:val="04A0" w:firstRow="1" w:lastRow="0" w:firstColumn="1" w:lastColumn="0" w:noHBand="0" w:noVBand="1"/>
      </w:tblPr>
      <w:tblGrid>
        <w:gridCol w:w="2050"/>
        <w:gridCol w:w="8231"/>
        <w:gridCol w:w="2738"/>
        <w:gridCol w:w="1736"/>
      </w:tblGrid>
      <w:tr w:rsidR="00E434D6" w:rsidRPr="00A00635" w:rsidTr="008E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434D6" w:rsidRPr="00A00635" w:rsidRDefault="00E434D6" w:rsidP="008E3783">
            <w:r w:rsidRPr="00A00635">
              <w:t>Activity</w:t>
            </w:r>
          </w:p>
        </w:tc>
        <w:tc>
          <w:tcPr>
            <w:tcW w:w="8231" w:type="dxa"/>
          </w:tcPr>
          <w:p w:rsidR="00E434D6" w:rsidRPr="00A00635" w:rsidRDefault="00E434D6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Status</w:t>
            </w:r>
          </w:p>
        </w:tc>
        <w:tc>
          <w:tcPr>
            <w:tcW w:w="2738" w:type="dxa"/>
          </w:tcPr>
          <w:p w:rsidR="00E434D6" w:rsidRPr="00A00635" w:rsidRDefault="00E434D6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Literature</w:t>
            </w:r>
          </w:p>
        </w:tc>
        <w:tc>
          <w:tcPr>
            <w:tcW w:w="1736" w:type="dxa"/>
          </w:tcPr>
          <w:p w:rsidR="00E434D6" w:rsidRPr="00A00635" w:rsidRDefault="00E434D6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Who?</w:t>
            </w:r>
          </w:p>
        </w:tc>
      </w:tr>
      <w:tr w:rsidR="00E434D6" w:rsidRPr="00A00635" w:rsidTr="008E3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Default="00E434D6" w:rsidP="008E3783">
            <w:pPr>
              <w:rPr>
                <w:b w:val="0"/>
              </w:rPr>
            </w:pPr>
          </w:p>
          <w:p w:rsidR="00E434D6" w:rsidRDefault="00E434D6" w:rsidP="008E3783">
            <w:pPr>
              <w:rPr>
                <w:b w:val="0"/>
              </w:rPr>
            </w:pPr>
          </w:p>
          <w:p w:rsidR="00E434D6" w:rsidRDefault="00E434D6" w:rsidP="008E3783">
            <w:pPr>
              <w:rPr>
                <w:b w:val="0"/>
              </w:rPr>
            </w:pPr>
          </w:p>
          <w:p w:rsidR="00E434D6" w:rsidRDefault="00E434D6" w:rsidP="008E3783">
            <w:pPr>
              <w:rPr>
                <w:b w:val="0"/>
              </w:rPr>
            </w:pPr>
          </w:p>
          <w:p w:rsidR="00E434D6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  <w:r w:rsidRPr="00A00635">
              <w:rPr>
                <w:b w:val="0"/>
              </w:rPr>
              <w:t>Preliminary literature search on factors affecting fraud detection performance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434D6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Class imbalance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Concept drift and evolving fraud patterns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False positives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Real-time detection requirements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Explainability and regulatory compliance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Institutional and system heterogeneity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Data quality and feature availability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Feature engineering and feature selection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Computational complexity and scalability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overfitting and generalization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Privacy, security, and data governance constraints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Availability and representativeness of training data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Hyperparameter optimisation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interpretability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Adversarial attacks and fraud evasion techniques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Transaction volume and velocity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Changing customer behaviour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Integration with legacy banking systems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Cross-institutional data variability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model monitoring and retraining</w:t>
            </w:r>
          </w:p>
        </w:tc>
        <w:tc>
          <w:tcPr>
            <w:tcW w:w="2738" w:type="dxa"/>
          </w:tcPr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Al‐dahasi et al. (2025); Compagnino et al.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Faisal et al. (2024);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Hernandez </w:t>
            </w:r>
            <w:proofErr w:type="spellStart"/>
            <w:r w:rsidRPr="00A00635">
              <w:t>Aros</w:t>
            </w:r>
            <w:proofErr w:type="spellEnd"/>
            <w:r w:rsidRPr="00A00635">
              <w:t xml:space="preserve"> et al. (2024); Islam et al. (2024); Khalid et al. (2024); Khatib (2024); Li and Chen (2025); Luong and Xie (2026); Vanini et al. (2023); Zafar and Wu (2026)</w:t>
            </w:r>
          </w:p>
        </w:tc>
        <w:tc>
          <w:tcPr>
            <w:tcW w:w="1736" w:type="dxa"/>
          </w:tcPr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Omatayo</w:t>
            </w:r>
            <w:proofErr w:type="spellEnd"/>
          </w:p>
        </w:tc>
      </w:tr>
      <w:tr w:rsidR="00E434D6" w:rsidRPr="00A00635" w:rsidTr="008E3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  <w:r w:rsidRPr="00A00635">
              <w:rPr>
                <w:b w:val="0"/>
              </w:rPr>
              <w:t xml:space="preserve">Review literature on class imbalance </w:t>
            </w:r>
            <w:r w:rsidRPr="00A00635">
              <w:rPr>
                <w:b w:val="0"/>
              </w:rPr>
              <w:lastRenderedPageBreak/>
              <w:t>and techniques used to improve model performance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Class Imbalance</w:t>
            </w:r>
          </w:p>
          <w:p w:rsidR="00E434D6" w:rsidRPr="00A00635" w:rsidRDefault="00E434D6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Nature and extent of class imbalance in fraud detection datasets </w:t>
            </w:r>
          </w:p>
          <w:p w:rsidR="00E434D6" w:rsidRPr="00A00635" w:rsidRDefault="00E434D6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Impact of class imbalance on model performance </w:t>
            </w:r>
          </w:p>
          <w:p w:rsidR="00E434D6" w:rsidRPr="00A00635" w:rsidRDefault="00E434D6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Effects on accuracy, precision, recall, and F1-score </w:t>
            </w:r>
          </w:p>
          <w:p w:rsidR="00E434D6" w:rsidRPr="00A00635" w:rsidRDefault="00E434D6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Challenges in minority class prediction </w:t>
            </w: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b/>
                <w:bCs/>
                <w:kern w:val="2"/>
                <w:lang w:eastAsia="en-US"/>
                <w14:ligatures w14:val="standardContextual"/>
              </w:rPr>
              <w:t>Techniques Used to Improve Model Performance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lastRenderedPageBreak/>
              <w:t xml:space="preserve">Random oversampling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Random undersampling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Synthetic Minority Oversampling Technique (SMOTE)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Adaptive Synthetic Sampling (ADASYN)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Cost-sensitive learning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Class weighting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Ensemble learning methods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Threshold optimization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Feature engineering and feature selection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Hyperparameter tuning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 xml:space="preserve">Cross-validation techniques </w:t>
            </w:r>
          </w:p>
          <w:p w:rsidR="00E434D6" w:rsidRPr="00A00635" w:rsidRDefault="00E434D6" w:rsidP="008E3783">
            <w:pPr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A00635">
              <w:rPr>
                <w:rFonts w:eastAsiaTheme="minorHAnsi"/>
                <w:kern w:val="2"/>
                <w:lang w:eastAsia="en-US"/>
                <w14:ligatures w14:val="standardContextual"/>
              </w:rPr>
              <w:t>Data augmentation methods</w:t>
            </w:r>
          </w:p>
        </w:tc>
        <w:tc>
          <w:tcPr>
            <w:tcW w:w="2738" w:type="dxa"/>
          </w:tcPr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t>Albalawi</w:t>
            </w:r>
            <w:proofErr w:type="spellEnd"/>
            <w:r w:rsidRPr="00A00635">
              <w:t xml:space="preserve"> et al., 2025; Al‐</w:t>
            </w:r>
            <w:r w:rsidRPr="00A00635">
              <w:lastRenderedPageBreak/>
              <w:t xml:space="preserve">dahasi et al., 2025;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, 2023; </w:t>
            </w:r>
            <w:proofErr w:type="spellStart"/>
            <w:r w:rsidRPr="00A00635">
              <w:t>Boulieris</w:t>
            </w:r>
            <w:proofErr w:type="spellEnd"/>
            <w:r w:rsidRPr="00A00635">
              <w:t xml:space="preserve"> et al., 2024; </w:t>
            </w:r>
            <w:proofErr w:type="spellStart"/>
            <w:r w:rsidRPr="00A00635">
              <w:t>Cai</w:t>
            </w:r>
            <w:proofErr w:type="spellEnd"/>
            <w:r w:rsidRPr="00A00635">
              <w:t xml:space="preserve"> and Yang, 2026; Chen, 2025; Compagnino et al., 2025; Luong and Xie, 2026.</w:t>
            </w: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  <w:tr w:rsidR="00E434D6" w:rsidRPr="00A00635" w:rsidTr="008E3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  <w:r w:rsidRPr="00A00635">
              <w:rPr>
                <w:b w:val="0"/>
              </w:rPr>
              <w:t xml:space="preserve">Examination of the effects of concept drift and evolving fraud patterns on the effectiveness of </w:t>
            </w:r>
            <w:proofErr w:type="gramStart"/>
            <w:r w:rsidRPr="00A00635">
              <w:rPr>
                <w:b w:val="0"/>
              </w:rPr>
              <w:t>machine learning fraud detection models</w:t>
            </w:r>
            <w:proofErr w:type="gramEnd"/>
            <w:r w:rsidRPr="00A00635">
              <w:rPr>
                <w:b w:val="0"/>
              </w:rPr>
              <w:t>.</w:t>
            </w:r>
            <w:r w:rsidRPr="00A00635">
              <w:rPr>
                <w:b w:val="0"/>
              </w:rPr>
              <w:tab/>
              <w:t xml:space="preserve"> (And Adversarial Evolution)</w:t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E434D6" w:rsidRPr="00A00635" w:rsidRDefault="00E434D6" w:rsidP="008E3783">
            <w:pPr>
              <w:pStyle w:val="ListParagraph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Concept Drift, Evolving Fraud Patterns, and Adversarial Evolution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Concept drift in fraud detection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Types of concept drift (sudden, gradual, incremental, recurring)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Evolution of fraud patterns and tactics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Behavioural changes in fraudsters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Adversarial evolution and fraud evasion techniques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Impact of concept drift on model accuracy and reliability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Model degradation over time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learning and model retraining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Incremental and online learning approaches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Adaptive and dynamic machine learning models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Ensemble updating techniques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Transfer learning for evolving fraud environments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Continuous model monitoring and performance evaluation</w:t>
            </w:r>
          </w:p>
          <w:p w:rsidR="00E434D6" w:rsidRPr="00A00635" w:rsidRDefault="00E434D6" w:rsidP="008E3783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Best practices for maintaining long-term model effectiveness.</w:t>
            </w:r>
          </w:p>
        </w:tc>
        <w:tc>
          <w:tcPr>
            <w:tcW w:w="2738" w:type="dxa"/>
          </w:tcPr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Adebayo et al., 2026;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Cai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 xml:space="preserve"> and Yang, 2026; Compagnino et al., 2025; Gupta and </w:t>
            </w:r>
            <w:proofErr w:type="spellStart"/>
            <w:r w:rsidRPr="00A00635">
              <w:rPr>
                <w:color w:val="222222"/>
                <w:shd w:val="clear" w:color="auto" w:fill="FFFFFF"/>
              </w:rPr>
              <w:t>Babu</w:t>
            </w:r>
            <w:proofErr w:type="spellEnd"/>
            <w:r w:rsidRPr="00A00635">
              <w:rPr>
                <w:color w:val="222222"/>
                <w:shd w:val="clear" w:color="auto" w:fill="FFFFFF"/>
              </w:rPr>
              <w:t>, 2025; Luong and Xie, 2026</w:t>
            </w:r>
          </w:p>
        </w:tc>
        <w:tc>
          <w:tcPr>
            <w:tcW w:w="1736" w:type="dxa"/>
          </w:tcPr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Edem/Omotayo</w:t>
            </w:r>
          </w:p>
        </w:tc>
      </w:tr>
      <w:tr w:rsidR="00E434D6" w:rsidRPr="00A00635" w:rsidTr="008E3783">
        <w:trPr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</w:p>
          <w:p w:rsidR="00E434D6" w:rsidRPr="00A00635" w:rsidRDefault="00E434D6" w:rsidP="008E3783">
            <w:pPr>
              <w:rPr>
                <w:b w:val="0"/>
              </w:rPr>
            </w:pPr>
            <w:r w:rsidRPr="00A00635">
              <w:rPr>
                <w:b w:val="0"/>
              </w:rPr>
              <w:t>Search and review literature on machine learning-based fraud detection systems</w:t>
            </w:r>
          </w:p>
        </w:tc>
        <w:tc>
          <w:tcPr>
            <w:tcW w:w="8231" w:type="dxa"/>
          </w:tcPr>
          <w:p w:rsidR="00E434D6" w:rsidRPr="00A00635" w:rsidRDefault="00E434D6" w:rsidP="008E378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Supervised machine learning fraud detection systems 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Unsupervised machine learning fraud detection systems 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Semi-supervised machine learning fraud detection systems 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Reinforcement learning-based fraud detection systems 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Deep learning-based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Ensemble learning-based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Hybrid machine learning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Anomaly detection-based machine learning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Behavioural analytics-based machine learning systems 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Real-time machine learning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Graph-based machine learning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Federated machine learning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Explainable Artificial Intelligence (XAI)-based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Adaptive and online learning fraud detection systems</w:t>
            </w:r>
          </w:p>
          <w:p w:rsidR="00E434D6" w:rsidRPr="00A00635" w:rsidRDefault="00E434D6" w:rsidP="008E3783">
            <w:pPr>
              <w:numPr>
                <w:ilvl w:val="0"/>
                <w:numId w:val="5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Privacy-preserving machine learning fraud detection systems</w:t>
            </w:r>
          </w:p>
        </w:tc>
        <w:tc>
          <w:tcPr>
            <w:tcW w:w="2738" w:type="dxa"/>
          </w:tcPr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Al‐dahasi et al. (2025); Chen (2025); Compagnino et al.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Khalid et al. (2024); Khatib (2024); Li and Chen (2025); Luong and Xie (2026); Zhang et al. (2023)</w:t>
            </w:r>
          </w:p>
        </w:tc>
        <w:tc>
          <w:tcPr>
            <w:tcW w:w="1736" w:type="dxa"/>
          </w:tcPr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434D6" w:rsidRPr="00A00635" w:rsidRDefault="00E434D6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Sanni/</w:t>
            </w:r>
            <w:proofErr w:type="spellStart"/>
            <w:r w:rsidRPr="00A00635">
              <w:t>Omatayo</w:t>
            </w:r>
            <w:proofErr w:type="spellEnd"/>
          </w:p>
        </w:tc>
      </w:tr>
    </w:tbl>
    <w:p w:rsidR="00E434D6" w:rsidRDefault="00E434D6" w:rsidP="00E434D6">
      <w:pPr>
        <w:rPr>
          <w:b/>
        </w:rPr>
      </w:pPr>
    </w:p>
    <w:p w:rsidR="00D7667C" w:rsidRDefault="00D7667C"/>
    <w:sectPr w:rsidR="00D7667C" w:rsidSect="00E422C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81E10"/>
    <w:multiLevelType w:val="multilevel"/>
    <w:tmpl w:val="FC560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71D44"/>
    <w:multiLevelType w:val="hybridMultilevel"/>
    <w:tmpl w:val="05329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02292"/>
    <w:multiLevelType w:val="multilevel"/>
    <w:tmpl w:val="D8EC87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3380B"/>
    <w:multiLevelType w:val="multilevel"/>
    <w:tmpl w:val="888E328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50DA7"/>
    <w:multiLevelType w:val="hybridMultilevel"/>
    <w:tmpl w:val="EFCE73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2C9"/>
    <w:rsid w:val="00017D32"/>
    <w:rsid w:val="00117C9A"/>
    <w:rsid w:val="00233EB7"/>
    <w:rsid w:val="003074DA"/>
    <w:rsid w:val="003E16F5"/>
    <w:rsid w:val="00432904"/>
    <w:rsid w:val="004824F6"/>
    <w:rsid w:val="00485E76"/>
    <w:rsid w:val="004E2BC2"/>
    <w:rsid w:val="005774D1"/>
    <w:rsid w:val="00661A13"/>
    <w:rsid w:val="00683A35"/>
    <w:rsid w:val="007B3DAF"/>
    <w:rsid w:val="007F1EC7"/>
    <w:rsid w:val="0080752B"/>
    <w:rsid w:val="008377BF"/>
    <w:rsid w:val="00840E5C"/>
    <w:rsid w:val="00937B23"/>
    <w:rsid w:val="00966A82"/>
    <w:rsid w:val="009A5919"/>
    <w:rsid w:val="009E349A"/>
    <w:rsid w:val="00A312D2"/>
    <w:rsid w:val="00B66DFE"/>
    <w:rsid w:val="00CB2DEC"/>
    <w:rsid w:val="00D7667C"/>
    <w:rsid w:val="00DB6F0A"/>
    <w:rsid w:val="00E422C9"/>
    <w:rsid w:val="00E434D6"/>
    <w:rsid w:val="00F17D24"/>
    <w:rsid w:val="00F4343C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25DD5"/>
  <w15:chartTrackingRefBased/>
  <w15:docId w15:val="{78564331-C614-49AB-8565-63C4432A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2C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E422C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E422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2026-07-20T11:27:00Z</dcterms:created>
  <dcterms:modified xsi:type="dcterms:W3CDTF">2026-07-20T11:45:00Z</dcterms:modified>
</cp:coreProperties>
</file>