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7A259" w14:textId="2BC7F3CB" w:rsidR="005878C8" w:rsidRPr="00E970D7" w:rsidRDefault="00E970D7" w:rsidP="005878C8">
      <w:pPr>
        <w:jc w:val="center"/>
        <w:rPr>
          <w:rFonts w:ascii="Arial" w:hAnsi="Arial" w:cs="Arial"/>
          <w:b/>
          <w:sz w:val="28"/>
          <w:szCs w:val="28"/>
        </w:rPr>
      </w:pPr>
      <w:r w:rsidRPr="00E970D7">
        <w:rPr>
          <w:rFonts w:ascii="Arial" w:hAnsi="Arial" w:cs="Arial"/>
          <w:b/>
          <w:bCs/>
          <w:sz w:val="28"/>
          <w:szCs w:val="28"/>
        </w:rPr>
        <w:t>Innate immunity potentiation with a nasal interferon formulation and with a new mucosal vaccine</w:t>
      </w:r>
    </w:p>
    <w:p w14:paraId="1219E950" w14:textId="77777777" w:rsidR="00CC5B42" w:rsidRPr="005878C8" w:rsidRDefault="00CC5B42" w:rsidP="00CC5B42">
      <w:pPr>
        <w:widowControl w:val="0"/>
        <w:overflowPunct w:val="0"/>
        <w:autoSpaceDE w:val="0"/>
        <w:autoSpaceDN w:val="0"/>
        <w:adjustRightInd w:val="0"/>
        <w:spacing w:after="0" w:line="240" w:lineRule="auto"/>
        <w:jc w:val="both"/>
        <w:rPr>
          <w:rFonts w:ascii="Arial" w:hAnsi="Arial" w:cs="Arial"/>
          <w:b/>
          <w:bCs/>
          <w:sz w:val="28"/>
          <w:szCs w:val="28"/>
        </w:rPr>
      </w:pPr>
    </w:p>
    <w:p w14:paraId="07184CC7" w14:textId="3D1CECC8" w:rsidR="00CC5B42" w:rsidRPr="005878C8" w:rsidRDefault="005878C8" w:rsidP="00CC5B42">
      <w:pPr>
        <w:widowControl w:val="0"/>
        <w:overflowPunct w:val="0"/>
        <w:autoSpaceDE w:val="0"/>
        <w:autoSpaceDN w:val="0"/>
        <w:adjustRightInd w:val="0"/>
        <w:spacing w:after="0" w:line="240" w:lineRule="auto"/>
        <w:jc w:val="center"/>
        <w:rPr>
          <w:rFonts w:ascii="Arial" w:hAnsi="Arial" w:cs="Arial"/>
          <w:b/>
          <w:bCs/>
          <w:sz w:val="24"/>
          <w:szCs w:val="24"/>
          <w:lang w:val="es-ES"/>
        </w:rPr>
      </w:pPr>
      <w:r w:rsidRPr="005878C8">
        <w:rPr>
          <w:rFonts w:ascii="Arial" w:hAnsi="Arial" w:cs="Arial"/>
          <w:b/>
          <w:bCs/>
          <w:sz w:val="24"/>
          <w:szCs w:val="24"/>
          <w:lang w:val="es-ES"/>
        </w:rPr>
        <w:t>Gerardo Guillén</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E970D7">
        <w:rPr>
          <w:rFonts w:ascii="Arial" w:hAnsi="Arial" w:cs="Arial"/>
          <w:b/>
          <w:bCs/>
          <w:sz w:val="24"/>
          <w:szCs w:val="24"/>
          <w:lang w:val="es-ES"/>
        </w:rPr>
        <w:t>Maribel Vega</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E970D7">
        <w:rPr>
          <w:rFonts w:ascii="Arial" w:hAnsi="Arial" w:cs="Arial"/>
          <w:b/>
          <w:bCs/>
          <w:sz w:val="24"/>
          <w:szCs w:val="24"/>
          <w:lang w:val="es-ES"/>
        </w:rPr>
        <w:t>Hugo Nodarse</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CD4434">
        <w:rPr>
          <w:rFonts w:ascii="Arial" w:hAnsi="Arial" w:cs="Arial"/>
          <w:b/>
          <w:bCs/>
          <w:sz w:val="24"/>
          <w:szCs w:val="24"/>
          <w:lang w:val="es-ES"/>
        </w:rPr>
        <w:t>Julio Cesar Aguilar</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0D658D">
        <w:rPr>
          <w:rFonts w:ascii="Arial" w:hAnsi="Arial" w:cs="Arial"/>
          <w:b/>
          <w:bCs/>
          <w:sz w:val="24"/>
          <w:szCs w:val="24"/>
          <w:lang w:val="es-ES"/>
        </w:rPr>
        <w:t>Jorge Aguiar</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0D658D">
        <w:rPr>
          <w:rFonts w:ascii="Arial" w:hAnsi="Arial" w:cs="Arial"/>
          <w:b/>
          <w:bCs/>
          <w:sz w:val="24"/>
          <w:szCs w:val="24"/>
          <w:lang w:val="es-ES"/>
        </w:rPr>
        <w:t>Iris Valdes</w:t>
      </w:r>
      <w:r w:rsidR="000D658D" w:rsidRPr="005878C8">
        <w:rPr>
          <w:rFonts w:ascii="Arial" w:hAnsi="Arial" w:cs="Arial"/>
          <w:b/>
          <w:bCs/>
          <w:sz w:val="24"/>
          <w:szCs w:val="24"/>
          <w:vertAlign w:val="superscript"/>
          <w:lang w:val="es-ES"/>
        </w:rPr>
        <w:t>1</w:t>
      </w:r>
      <w:r w:rsidR="000D658D">
        <w:rPr>
          <w:rFonts w:ascii="Arial" w:hAnsi="Arial" w:cs="Arial"/>
          <w:b/>
          <w:bCs/>
          <w:sz w:val="24"/>
          <w:szCs w:val="24"/>
          <w:lang w:val="es-ES"/>
        </w:rPr>
        <w:t>, Yssel Mendoza</w:t>
      </w:r>
      <w:r w:rsidR="000D658D" w:rsidRPr="005878C8">
        <w:rPr>
          <w:rFonts w:ascii="Arial" w:hAnsi="Arial" w:cs="Arial"/>
          <w:b/>
          <w:bCs/>
          <w:sz w:val="24"/>
          <w:szCs w:val="24"/>
          <w:vertAlign w:val="superscript"/>
          <w:lang w:val="es-ES"/>
        </w:rPr>
        <w:t>1</w:t>
      </w:r>
      <w:r w:rsidR="000D658D">
        <w:rPr>
          <w:rFonts w:ascii="Arial" w:hAnsi="Arial" w:cs="Arial"/>
          <w:b/>
          <w:bCs/>
          <w:sz w:val="24"/>
          <w:szCs w:val="24"/>
          <w:lang w:val="es-ES"/>
        </w:rPr>
        <w:t>, Monica Bequet</w:t>
      </w:r>
      <w:r w:rsidR="000D658D" w:rsidRPr="005878C8">
        <w:rPr>
          <w:rFonts w:ascii="Arial" w:hAnsi="Arial" w:cs="Arial"/>
          <w:b/>
          <w:bCs/>
          <w:sz w:val="24"/>
          <w:szCs w:val="24"/>
          <w:vertAlign w:val="superscript"/>
          <w:lang w:val="es-ES"/>
        </w:rPr>
        <w:t>1</w:t>
      </w:r>
      <w:r w:rsidR="000D658D">
        <w:rPr>
          <w:rFonts w:ascii="Arial" w:hAnsi="Arial" w:cs="Arial"/>
          <w:b/>
          <w:bCs/>
          <w:sz w:val="24"/>
          <w:szCs w:val="24"/>
          <w:lang w:val="es-ES"/>
        </w:rPr>
        <w:t>, Gilda Lemus</w:t>
      </w:r>
      <w:r w:rsidR="000D658D" w:rsidRPr="005878C8">
        <w:rPr>
          <w:rFonts w:ascii="Arial" w:hAnsi="Arial" w:cs="Arial"/>
          <w:b/>
          <w:bCs/>
          <w:sz w:val="24"/>
          <w:szCs w:val="24"/>
          <w:vertAlign w:val="superscript"/>
          <w:lang w:val="es-ES"/>
        </w:rPr>
        <w:t>1</w:t>
      </w:r>
      <w:r w:rsidR="000D658D">
        <w:rPr>
          <w:rFonts w:ascii="Arial" w:hAnsi="Arial" w:cs="Arial"/>
          <w:b/>
          <w:bCs/>
          <w:sz w:val="24"/>
          <w:szCs w:val="24"/>
          <w:lang w:val="es-ES"/>
        </w:rPr>
        <w:t xml:space="preserve">, </w:t>
      </w:r>
      <w:r w:rsidR="00E970D7">
        <w:rPr>
          <w:rFonts w:ascii="Arial" w:hAnsi="Arial" w:cs="Arial"/>
          <w:b/>
          <w:bCs/>
          <w:sz w:val="24"/>
          <w:szCs w:val="24"/>
          <w:lang w:val="es-ES"/>
        </w:rPr>
        <w:t>Oscar Cruz</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xml:space="preserve">, </w:t>
      </w:r>
      <w:r w:rsidR="00E970D7">
        <w:rPr>
          <w:rFonts w:ascii="Arial" w:hAnsi="Arial" w:cs="Arial"/>
          <w:b/>
          <w:bCs/>
          <w:sz w:val="24"/>
          <w:szCs w:val="24"/>
          <w:lang w:val="es-ES"/>
        </w:rPr>
        <w:t>Ana Aguilera</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Marta Ayala</w:t>
      </w:r>
      <w:r w:rsidRPr="005878C8">
        <w:rPr>
          <w:rFonts w:ascii="Arial" w:hAnsi="Arial" w:cs="Arial"/>
          <w:b/>
          <w:bCs/>
          <w:sz w:val="24"/>
          <w:szCs w:val="24"/>
          <w:vertAlign w:val="superscript"/>
          <w:lang w:val="es-ES"/>
        </w:rPr>
        <w:t>1</w:t>
      </w:r>
      <w:r w:rsidRPr="005878C8">
        <w:rPr>
          <w:rFonts w:ascii="Arial" w:hAnsi="Arial" w:cs="Arial"/>
          <w:b/>
          <w:bCs/>
          <w:sz w:val="24"/>
          <w:szCs w:val="24"/>
          <w:lang w:val="es-ES"/>
        </w:rPr>
        <w:t>, Eulogio Pimentel</w:t>
      </w:r>
      <w:r w:rsidRPr="005878C8">
        <w:rPr>
          <w:rFonts w:ascii="Arial" w:hAnsi="Arial" w:cs="Arial"/>
          <w:b/>
          <w:bCs/>
          <w:sz w:val="24"/>
          <w:szCs w:val="24"/>
          <w:vertAlign w:val="superscript"/>
          <w:lang w:val="es-ES"/>
        </w:rPr>
        <w:t>2</w:t>
      </w:r>
      <w:r w:rsidRPr="005878C8">
        <w:rPr>
          <w:rFonts w:ascii="Arial" w:hAnsi="Arial" w:cs="Arial"/>
          <w:b/>
          <w:bCs/>
          <w:sz w:val="24"/>
          <w:szCs w:val="24"/>
          <w:lang w:val="es-ES"/>
        </w:rPr>
        <w:t>, and Eduardo Martinez</w:t>
      </w:r>
      <w:r w:rsidRPr="005878C8">
        <w:rPr>
          <w:rFonts w:ascii="Arial" w:hAnsi="Arial" w:cs="Arial"/>
          <w:b/>
          <w:bCs/>
          <w:sz w:val="24"/>
          <w:szCs w:val="24"/>
          <w:vertAlign w:val="superscript"/>
          <w:lang w:val="es-ES"/>
        </w:rPr>
        <w:t>2</w:t>
      </w:r>
    </w:p>
    <w:p w14:paraId="146D1EEB" w14:textId="77777777" w:rsidR="005878C8" w:rsidRPr="00E970D7" w:rsidRDefault="005878C8" w:rsidP="00CC5B42">
      <w:pPr>
        <w:widowControl w:val="0"/>
        <w:overflowPunct w:val="0"/>
        <w:autoSpaceDE w:val="0"/>
        <w:autoSpaceDN w:val="0"/>
        <w:adjustRightInd w:val="0"/>
        <w:spacing w:after="0" w:line="240" w:lineRule="auto"/>
        <w:ind w:left="360"/>
        <w:jc w:val="center"/>
        <w:rPr>
          <w:rFonts w:ascii="Arial" w:hAnsi="Arial" w:cs="Arial"/>
          <w:vertAlign w:val="superscript"/>
          <w:lang w:val="es-ES"/>
        </w:rPr>
      </w:pPr>
    </w:p>
    <w:p w14:paraId="306C7500" w14:textId="413DF7FA" w:rsidR="005878C8" w:rsidRPr="005878C8" w:rsidRDefault="005878C8" w:rsidP="005878C8">
      <w:pPr>
        <w:rPr>
          <w:rFonts w:ascii="Arial" w:hAnsi="Arial" w:cs="Arial"/>
          <w:i/>
          <w:sz w:val="24"/>
          <w:szCs w:val="24"/>
        </w:rPr>
      </w:pPr>
      <w:r w:rsidRPr="005878C8">
        <w:rPr>
          <w:rFonts w:ascii="Arial" w:hAnsi="Arial" w:cs="Arial"/>
          <w:sz w:val="24"/>
          <w:szCs w:val="24"/>
          <w:vertAlign w:val="superscript"/>
        </w:rPr>
        <w:t xml:space="preserve">1 </w:t>
      </w:r>
      <w:r w:rsidRPr="005878C8">
        <w:rPr>
          <w:rFonts w:ascii="Arial" w:hAnsi="Arial" w:cs="Arial"/>
          <w:i/>
          <w:sz w:val="24"/>
          <w:szCs w:val="24"/>
        </w:rPr>
        <w:t>Center for Genetic Engineering and Biotechnology, CIGB, Ave. 31 E/ 158 y 190, La Habana 10600, Cuba</w:t>
      </w:r>
    </w:p>
    <w:p w14:paraId="4BD157B1" w14:textId="77777777" w:rsidR="005878C8" w:rsidRPr="005878C8" w:rsidRDefault="005878C8" w:rsidP="005878C8">
      <w:pPr>
        <w:tabs>
          <w:tab w:val="left" w:pos="180"/>
        </w:tabs>
        <w:spacing w:line="240" w:lineRule="auto"/>
        <w:rPr>
          <w:rFonts w:ascii="Arial" w:hAnsi="Arial" w:cs="Arial"/>
          <w:i/>
          <w:sz w:val="24"/>
          <w:szCs w:val="24"/>
        </w:rPr>
      </w:pPr>
      <w:proofErr w:type="gramStart"/>
      <w:r w:rsidRPr="005878C8">
        <w:rPr>
          <w:rFonts w:ascii="Arial" w:hAnsi="Arial" w:cs="Arial"/>
          <w:sz w:val="24"/>
          <w:szCs w:val="24"/>
          <w:vertAlign w:val="superscript"/>
        </w:rPr>
        <w:t>2</w:t>
      </w:r>
      <w:r w:rsidRPr="005878C8">
        <w:rPr>
          <w:rFonts w:ascii="Arial" w:hAnsi="Arial" w:cs="Arial"/>
          <w:i/>
          <w:sz w:val="24"/>
          <w:szCs w:val="24"/>
        </w:rPr>
        <w:t xml:space="preserve"> Biotechnology and Pharmaceutical Industries Group, </w:t>
      </w:r>
      <w:proofErr w:type="spellStart"/>
      <w:r w:rsidRPr="005878C8">
        <w:rPr>
          <w:rFonts w:ascii="Arial" w:hAnsi="Arial" w:cs="Arial"/>
          <w:i/>
          <w:sz w:val="24"/>
          <w:szCs w:val="24"/>
        </w:rPr>
        <w:t>BioCubaFarma</w:t>
      </w:r>
      <w:proofErr w:type="spellEnd"/>
      <w:r w:rsidRPr="005878C8">
        <w:rPr>
          <w:rFonts w:ascii="Arial" w:hAnsi="Arial" w:cs="Arial"/>
          <w:i/>
          <w:sz w:val="24"/>
          <w:szCs w:val="24"/>
        </w:rPr>
        <w:t xml:space="preserve">, Ave. </w:t>
      </w:r>
      <w:proofErr w:type="spellStart"/>
      <w:r w:rsidRPr="005878C8">
        <w:rPr>
          <w:rFonts w:ascii="Arial" w:hAnsi="Arial" w:cs="Arial"/>
          <w:i/>
          <w:sz w:val="24"/>
          <w:szCs w:val="24"/>
        </w:rPr>
        <w:t>Independencia</w:t>
      </w:r>
      <w:proofErr w:type="spellEnd"/>
      <w:r w:rsidRPr="005878C8">
        <w:rPr>
          <w:rFonts w:ascii="Arial" w:hAnsi="Arial" w:cs="Arial"/>
          <w:i/>
          <w:sz w:val="24"/>
          <w:szCs w:val="24"/>
        </w:rPr>
        <w:t xml:space="preserve"> 8126, </w:t>
      </w:r>
      <w:proofErr w:type="spellStart"/>
      <w:r w:rsidRPr="005878C8">
        <w:rPr>
          <w:rFonts w:ascii="Arial" w:hAnsi="Arial" w:cs="Arial"/>
          <w:i/>
          <w:sz w:val="24"/>
          <w:szCs w:val="24"/>
        </w:rPr>
        <w:t>esq.</w:t>
      </w:r>
      <w:proofErr w:type="spellEnd"/>
      <w:r w:rsidRPr="005878C8">
        <w:rPr>
          <w:rFonts w:ascii="Arial" w:hAnsi="Arial" w:cs="Arial"/>
          <w:i/>
          <w:sz w:val="24"/>
          <w:szCs w:val="24"/>
        </w:rPr>
        <w:t xml:space="preserve"> a </w:t>
      </w:r>
      <w:proofErr w:type="spellStart"/>
      <w:r w:rsidRPr="005878C8">
        <w:rPr>
          <w:rFonts w:ascii="Arial" w:hAnsi="Arial" w:cs="Arial"/>
          <w:i/>
          <w:sz w:val="24"/>
          <w:szCs w:val="24"/>
        </w:rPr>
        <w:t>Calle</w:t>
      </w:r>
      <w:proofErr w:type="spellEnd"/>
      <w:r w:rsidRPr="005878C8">
        <w:rPr>
          <w:rFonts w:ascii="Arial" w:hAnsi="Arial" w:cs="Arial"/>
          <w:i/>
          <w:sz w:val="24"/>
          <w:szCs w:val="24"/>
        </w:rPr>
        <w:t xml:space="preserve"> 100.</w:t>
      </w:r>
      <w:proofErr w:type="gramEnd"/>
      <w:r w:rsidRPr="005878C8">
        <w:rPr>
          <w:rFonts w:ascii="Arial" w:hAnsi="Arial" w:cs="Arial"/>
          <w:i/>
          <w:sz w:val="24"/>
          <w:szCs w:val="24"/>
        </w:rPr>
        <w:t xml:space="preserve"> </w:t>
      </w:r>
      <w:proofErr w:type="spellStart"/>
      <w:proofErr w:type="gramStart"/>
      <w:r w:rsidRPr="005878C8">
        <w:rPr>
          <w:rFonts w:ascii="Arial" w:hAnsi="Arial" w:cs="Arial"/>
          <w:i/>
          <w:sz w:val="24"/>
          <w:szCs w:val="24"/>
        </w:rPr>
        <w:t>Boyeros</w:t>
      </w:r>
      <w:proofErr w:type="spellEnd"/>
      <w:r w:rsidRPr="005878C8">
        <w:rPr>
          <w:rFonts w:ascii="Arial" w:hAnsi="Arial" w:cs="Arial"/>
          <w:i/>
          <w:sz w:val="24"/>
          <w:szCs w:val="24"/>
        </w:rPr>
        <w:t>.</w:t>
      </w:r>
      <w:proofErr w:type="gramEnd"/>
      <w:r w:rsidRPr="005878C8">
        <w:rPr>
          <w:rFonts w:ascii="Arial" w:hAnsi="Arial" w:cs="Arial"/>
          <w:i/>
          <w:sz w:val="24"/>
          <w:szCs w:val="24"/>
        </w:rPr>
        <w:t xml:space="preserve"> La Habana, Cuba.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31D7DA0" w14:textId="77777777" w:rsidR="00E970D7" w:rsidRPr="00E970D7" w:rsidRDefault="00E970D7" w:rsidP="00E970D7">
      <w:pPr>
        <w:rPr>
          <w:rFonts w:ascii="Arial" w:eastAsia="Times New Roman" w:hAnsi="Arial" w:cs="Arial"/>
          <w:color w:val="0E101A"/>
          <w:sz w:val="24"/>
          <w:szCs w:val="24"/>
        </w:rPr>
      </w:pPr>
      <w:r w:rsidRPr="00E970D7">
        <w:rPr>
          <w:rFonts w:ascii="Arial" w:eastAsia="Times New Roman" w:hAnsi="Arial" w:cs="Arial"/>
          <w:color w:val="0E101A"/>
          <w:sz w:val="24"/>
          <w:szCs w:val="24"/>
        </w:rPr>
        <w:t>With the first case of COVID-19 on April 11, Cuba began an extensive research program to control the epidemic. As everywhere else, the quickest route was to select among the products already available from other indications or in clinical development those that due to their mechanism of action, proven safety, or clinical evidence could affect the new coronavirus. Nebulized Interferon was one of the first drugs that showed an effect in the protection of medical personnel in clinical studies against COVID-19 in Wuhan. The concept of training immunity with vaccines originally developed for other diseases have gained attraction during the epidemic and several clinical trials and epidemiological analysis of populations previously immunized with BCG vaccine are the focus of scientific discussions and expectation.</w:t>
      </w:r>
    </w:p>
    <w:p w14:paraId="62AED3F9" w14:textId="4E67FDF3" w:rsidR="005878C8" w:rsidRPr="00E970D7" w:rsidRDefault="00E970D7" w:rsidP="00E970D7">
      <w:pPr>
        <w:rPr>
          <w:rFonts w:ascii="Arial" w:hAnsi="Arial" w:cs="Arial"/>
          <w:sz w:val="24"/>
          <w:szCs w:val="24"/>
        </w:rPr>
      </w:pPr>
      <w:r w:rsidRPr="00E970D7">
        <w:rPr>
          <w:rFonts w:ascii="Arial" w:eastAsia="Times New Roman" w:hAnsi="Arial" w:cs="Arial"/>
          <w:color w:val="0E101A"/>
          <w:sz w:val="24"/>
          <w:szCs w:val="24"/>
        </w:rPr>
        <w:t xml:space="preserve">Here we show the activation of innate immunity markers both at mucosal and systemic level with a </w:t>
      </w:r>
      <w:proofErr w:type="spellStart"/>
      <w:r w:rsidRPr="00E970D7">
        <w:rPr>
          <w:rFonts w:ascii="Arial" w:eastAsia="Times New Roman" w:hAnsi="Arial" w:cs="Arial"/>
          <w:color w:val="0E101A"/>
          <w:sz w:val="24"/>
          <w:szCs w:val="24"/>
        </w:rPr>
        <w:t>Nasalferon</w:t>
      </w:r>
      <w:proofErr w:type="spellEnd"/>
      <w:r w:rsidRPr="00E970D7">
        <w:rPr>
          <w:rFonts w:ascii="Arial" w:eastAsia="Times New Roman" w:hAnsi="Arial" w:cs="Arial"/>
          <w:color w:val="0E101A"/>
          <w:sz w:val="24"/>
          <w:szCs w:val="24"/>
        </w:rPr>
        <w:t xml:space="preserve">, a new nasal formulation of Interferon alfa 2b as well as with a mucosal vaccine </w:t>
      </w:r>
      <w:proofErr w:type="spellStart"/>
      <w:r w:rsidRPr="00E970D7">
        <w:rPr>
          <w:rFonts w:ascii="Arial" w:eastAsia="Times New Roman" w:hAnsi="Arial" w:cs="Arial"/>
          <w:color w:val="0E101A"/>
          <w:sz w:val="24"/>
          <w:szCs w:val="24"/>
        </w:rPr>
        <w:t>HeberNasvac</w:t>
      </w:r>
      <w:proofErr w:type="spellEnd"/>
      <w:r w:rsidRPr="00E970D7">
        <w:rPr>
          <w:rFonts w:ascii="Arial" w:eastAsia="Times New Roman" w:hAnsi="Arial" w:cs="Arial"/>
          <w:color w:val="0E101A"/>
          <w:sz w:val="24"/>
          <w:szCs w:val="24"/>
        </w:rPr>
        <w:t xml:space="preserve"> containing virus like particle and </w:t>
      </w:r>
      <w:proofErr w:type="spellStart"/>
      <w:r w:rsidRPr="00E970D7">
        <w:rPr>
          <w:rFonts w:ascii="Arial" w:eastAsia="Times New Roman" w:hAnsi="Arial" w:cs="Arial"/>
          <w:color w:val="0E101A"/>
          <w:sz w:val="24"/>
          <w:szCs w:val="24"/>
        </w:rPr>
        <w:t>nucleocapsid</w:t>
      </w:r>
      <w:proofErr w:type="spellEnd"/>
      <w:r w:rsidRPr="00E970D7">
        <w:rPr>
          <w:rFonts w:ascii="Arial" w:eastAsia="Times New Roman" w:hAnsi="Arial" w:cs="Arial"/>
          <w:color w:val="0E101A"/>
          <w:sz w:val="24"/>
          <w:szCs w:val="24"/>
        </w:rPr>
        <w:t xml:space="preserve"> particle of the hepatitis b virus. In a proof of concept clinical evaluation in human volunteers, both </w:t>
      </w:r>
      <w:proofErr w:type="spellStart"/>
      <w:r w:rsidRPr="00E970D7">
        <w:rPr>
          <w:rFonts w:ascii="Arial" w:eastAsia="Times New Roman" w:hAnsi="Arial" w:cs="Arial"/>
          <w:color w:val="0E101A"/>
          <w:sz w:val="24"/>
          <w:szCs w:val="24"/>
        </w:rPr>
        <w:t>Nasalferon</w:t>
      </w:r>
      <w:proofErr w:type="spellEnd"/>
      <w:r w:rsidRPr="00E970D7">
        <w:rPr>
          <w:rFonts w:ascii="Arial" w:eastAsia="Times New Roman" w:hAnsi="Arial" w:cs="Arial"/>
          <w:color w:val="0E101A"/>
          <w:sz w:val="24"/>
          <w:szCs w:val="24"/>
        </w:rPr>
        <w:t xml:space="preserve"> administered as nasal drops and </w:t>
      </w:r>
      <w:proofErr w:type="spellStart"/>
      <w:r w:rsidRPr="00E970D7">
        <w:rPr>
          <w:rFonts w:ascii="Arial" w:eastAsia="Times New Roman" w:hAnsi="Arial" w:cs="Arial"/>
          <w:color w:val="0E101A"/>
          <w:sz w:val="24"/>
          <w:szCs w:val="24"/>
        </w:rPr>
        <w:t>HeberNasvac</w:t>
      </w:r>
      <w:proofErr w:type="spellEnd"/>
      <w:r w:rsidRPr="00E970D7">
        <w:rPr>
          <w:rFonts w:ascii="Arial" w:eastAsia="Times New Roman" w:hAnsi="Arial" w:cs="Arial"/>
          <w:color w:val="0E101A"/>
          <w:sz w:val="24"/>
          <w:szCs w:val="24"/>
        </w:rPr>
        <w:t xml:space="preserve"> administered as a nasal spray and sublingual drops, activate interferon-induced genes and Toll Like Receptors 3, 7, and 8 at the level of oropharyngeal mucosa and peripheral blood. Likewise, in peripheral blood are activated monocyte and lymphocyte populations expressing HLA-DR. </w:t>
      </w:r>
      <w:proofErr w:type="spellStart"/>
      <w:r w:rsidRPr="00E970D7">
        <w:rPr>
          <w:rFonts w:ascii="Arial" w:eastAsia="Times New Roman" w:hAnsi="Arial" w:cs="Arial"/>
          <w:color w:val="0E101A"/>
          <w:sz w:val="24"/>
          <w:szCs w:val="24"/>
        </w:rPr>
        <w:t>Nasalferon</w:t>
      </w:r>
      <w:proofErr w:type="spellEnd"/>
      <w:r w:rsidRPr="00E970D7">
        <w:rPr>
          <w:rFonts w:ascii="Arial" w:eastAsia="Times New Roman" w:hAnsi="Arial" w:cs="Arial"/>
          <w:color w:val="0E101A"/>
          <w:sz w:val="24"/>
          <w:szCs w:val="24"/>
        </w:rPr>
        <w:t xml:space="preserve"> also induce expansion of B19 cells and increase CD4 + / CD8 + T cell ratio.</w:t>
      </w:r>
      <w:r w:rsidR="005878C8" w:rsidRPr="00E970D7">
        <w:rPr>
          <w:rFonts w:ascii="Arial" w:hAnsi="Arial" w:cs="Arial"/>
          <w:sz w:val="24"/>
          <w:szCs w:val="24"/>
        </w:rPr>
        <w:t xml:space="preserve"> </w:t>
      </w:r>
    </w:p>
    <w:p w14:paraId="11CAAFB7" w14:textId="4C382E2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449DB7BF" w14:textId="44820CF7" w:rsidR="005878C8" w:rsidRPr="005878C8" w:rsidRDefault="005878C8" w:rsidP="005878C8">
      <w:pPr>
        <w:widowControl w:val="0"/>
        <w:autoSpaceDE w:val="0"/>
        <w:autoSpaceDN w:val="0"/>
        <w:adjustRightInd w:val="0"/>
        <w:spacing w:after="0" w:line="240" w:lineRule="auto"/>
        <w:rPr>
          <w:rFonts w:ascii="Arial" w:hAnsi="Arial" w:cs="Arial"/>
          <w:sz w:val="24"/>
          <w:szCs w:val="24"/>
        </w:rPr>
      </w:pPr>
      <w:r w:rsidRPr="005878C8">
        <w:rPr>
          <w:rFonts w:ascii="Arial" w:hAnsi="Arial" w:cs="Arial"/>
          <w:sz w:val="24"/>
          <w:szCs w:val="24"/>
        </w:rPr>
        <w:t xml:space="preserve">Prof. Gerardo Guillen. Ph.D. is the Director of Research at the Center for Genetic Engineering and Biotechnology in Havana. </w:t>
      </w:r>
      <w:proofErr w:type="gramStart"/>
      <w:r w:rsidRPr="005878C8">
        <w:rPr>
          <w:rFonts w:ascii="Arial" w:hAnsi="Arial" w:cs="Arial"/>
          <w:sz w:val="24"/>
          <w:szCs w:val="24"/>
        </w:rPr>
        <w:t>Member of the Cuban Academy of Science.</w:t>
      </w:r>
      <w:proofErr w:type="gramEnd"/>
      <w:r w:rsidRPr="005878C8">
        <w:rPr>
          <w:rFonts w:ascii="Arial" w:hAnsi="Arial" w:cs="Arial"/>
          <w:sz w:val="24"/>
          <w:szCs w:val="24"/>
        </w:rPr>
        <w:t xml:space="preserve"> </w:t>
      </w:r>
      <w:proofErr w:type="gramStart"/>
      <w:r w:rsidRPr="005878C8">
        <w:rPr>
          <w:rFonts w:ascii="Arial" w:hAnsi="Arial" w:cs="Arial"/>
          <w:sz w:val="24"/>
          <w:szCs w:val="24"/>
        </w:rPr>
        <w:t>Full professor of Havana University and Latin-American School of Medicine.</w:t>
      </w:r>
      <w:proofErr w:type="gramEnd"/>
      <w:r w:rsidRPr="005878C8">
        <w:rPr>
          <w:rFonts w:ascii="Arial" w:hAnsi="Arial" w:cs="Arial"/>
          <w:sz w:val="24"/>
          <w:szCs w:val="24"/>
        </w:rPr>
        <w:t xml:space="preserve"> Distinguished Professor, UESTC, China. He has 215 papers and 56 patents on vaccinology, biotechnology, infectious diseases, and </w:t>
      </w:r>
      <w:r w:rsidRPr="005878C8">
        <w:rPr>
          <w:rFonts w:ascii="Arial" w:hAnsi="Arial" w:cs="Arial"/>
          <w:sz w:val="24"/>
          <w:szCs w:val="24"/>
        </w:rPr>
        <w:lastRenderedPageBreak/>
        <w:t xml:space="preserve">pharmaceuticals. </w:t>
      </w:r>
      <w:proofErr w:type="gramStart"/>
      <w:r w:rsidRPr="005878C8">
        <w:rPr>
          <w:rFonts w:ascii="Arial" w:hAnsi="Arial" w:cs="Arial"/>
          <w:sz w:val="24"/>
          <w:szCs w:val="24"/>
        </w:rPr>
        <w:t>Have been honored with 52 awards of the Cuban Academy of Science, with the TWAS award on Biology, the “C.J. Finlay Medal” of the Cuban State Council, awarded for upstanding results on science, the Annual Award of the Cuban Chemistry Society, and the patent award of the WIPO.</w:t>
      </w:r>
      <w:proofErr w:type="gramEnd"/>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35252CCF" w:rsidR="005C2258" w:rsidRPr="005878C8" w:rsidRDefault="005C2258"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sz w:val="24"/>
          <w:szCs w:val="24"/>
        </w:rPr>
        <w:t xml:space="preserve">Name: </w:t>
      </w:r>
      <w:r w:rsidR="005878C8" w:rsidRPr="005878C8">
        <w:rPr>
          <w:rFonts w:ascii="Arial" w:hAnsi="Arial" w:cs="Arial"/>
          <w:sz w:val="24"/>
          <w:szCs w:val="24"/>
        </w:rPr>
        <w:t xml:space="preserve">Prof. Gerardo </w:t>
      </w:r>
      <w:proofErr w:type="spellStart"/>
      <w:r w:rsidR="005878C8" w:rsidRPr="005878C8">
        <w:rPr>
          <w:rFonts w:ascii="Arial" w:hAnsi="Arial" w:cs="Arial"/>
          <w:sz w:val="24"/>
          <w:szCs w:val="24"/>
        </w:rPr>
        <w:t>Guillén</w:t>
      </w:r>
      <w:proofErr w:type="spellEnd"/>
      <w:r w:rsidR="005878C8" w:rsidRPr="005878C8">
        <w:rPr>
          <w:rFonts w:ascii="Arial" w:hAnsi="Arial" w:cs="Arial"/>
          <w:sz w:val="24"/>
          <w:szCs w:val="24"/>
        </w:rPr>
        <w:t>-Nieto</w:t>
      </w:r>
    </w:p>
    <w:p w14:paraId="58DF6DCA" w14:textId="144F0278" w:rsidR="00444B7A" w:rsidRPr="005878C8" w:rsidRDefault="00444B7A"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sz w:val="24"/>
          <w:szCs w:val="24"/>
        </w:rPr>
        <w:t>Affiliation:</w:t>
      </w:r>
      <w:r w:rsidR="005878C8" w:rsidRPr="005878C8">
        <w:rPr>
          <w:rFonts w:ascii="Arial" w:hAnsi="Arial" w:cs="Arial"/>
          <w:sz w:val="24"/>
          <w:szCs w:val="24"/>
        </w:rPr>
        <w:t xml:space="preserve"> </w:t>
      </w:r>
      <w:r w:rsidR="005878C8" w:rsidRPr="005878C8">
        <w:rPr>
          <w:rFonts w:ascii="Arial" w:hAnsi="Arial" w:cs="Arial"/>
          <w:sz w:val="24"/>
          <w:szCs w:val="24"/>
        </w:rPr>
        <w:t xml:space="preserve">Center for Genetic Engineering and Biotechnology </w:t>
      </w:r>
    </w:p>
    <w:p w14:paraId="0E83D3F3" w14:textId="361E5EE1" w:rsidR="00FA14F2" w:rsidRPr="005878C8" w:rsidRDefault="00FA14F2"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sz w:val="24"/>
          <w:szCs w:val="24"/>
        </w:rPr>
        <w:t>Country:</w:t>
      </w:r>
      <w:r w:rsidR="005878C8" w:rsidRPr="005878C8">
        <w:rPr>
          <w:rFonts w:ascii="Arial" w:hAnsi="Arial" w:cs="Arial"/>
          <w:sz w:val="24"/>
          <w:szCs w:val="24"/>
        </w:rPr>
        <w:t xml:space="preserve"> Cuba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5826BD60" w:rsidR="00836B4A" w:rsidRPr="005878C8" w:rsidRDefault="00F00122"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 xml:space="preserve">Presentation </w:t>
      </w:r>
      <w:r w:rsidR="00836B4A" w:rsidRPr="005878C8">
        <w:rPr>
          <w:rFonts w:ascii="Arial" w:hAnsi="Arial" w:cs="Arial"/>
          <w:b/>
          <w:sz w:val="24"/>
          <w:szCs w:val="24"/>
        </w:rPr>
        <w:t>Category</w:t>
      </w:r>
      <w:r w:rsidR="00836B4A" w:rsidRPr="005878C8">
        <w:rPr>
          <w:rFonts w:ascii="Arial" w:hAnsi="Arial" w:cs="Arial"/>
          <w:sz w:val="24"/>
          <w:szCs w:val="24"/>
        </w:rPr>
        <w:t>: (Oral)</w:t>
      </w:r>
    </w:p>
    <w:p w14:paraId="0916CAB6" w14:textId="51325CC0" w:rsidR="00836B4A" w:rsidRPr="005878C8" w:rsidRDefault="00836B4A"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Session Name</w:t>
      </w:r>
      <w:r w:rsidRPr="005878C8">
        <w:rPr>
          <w:rFonts w:ascii="Arial" w:hAnsi="Arial" w:cs="Arial"/>
          <w:sz w:val="24"/>
          <w:szCs w:val="24"/>
        </w:rPr>
        <w:t xml:space="preserve">: </w:t>
      </w:r>
      <w:r w:rsidR="00AF2A2C">
        <w:rPr>
          <w:rFonts w:ascii="Arial" w:hAnsi="Arial" w:cs="Arial"/>
          <w:sz w:val="24"/>
          <w:szCs w:val="24"/>
        </w:rPr>
        <w:t>Research on Medicine and Vaccine for COVID-19</w:t>
      </w:r>
      <w:bookmarkStart w:id="0" w:name="_GoBack"/>
      <w:bookmarkEnd w:id="0"/>
    </w:p>
    <w:p w14:paraId="4A6B5AEB" w14:textId="11EA05E2" w:rsidR="00836B4A" w:rsidRPr="005878C8" w:rsidRDefault="00836B4A"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Email</w:t>
      </w:r>
      <w:r w:rsidRPr="005878C8">
        <w:rPr>
          <w:rFonts w:ascii="Arial" w:hAnsi="Arial" w:cs="Arial"/>
          <w:sz w:val="24"/>
          <w:szCs w:val="24"/>
        </w:rPr>
        <w:t xml:space="preserve">: </w:t>
      </w:r>
      <w:r w:rsidR="005878C8" w:rsidRPr="005878C8">
        <w:rPr>
          <w:rFonts w:ascii="Arial" w:hAnsi="Arial" w:cs="Arial"/>
          <w:sz w:val="24"/>
          <w:szCs w:val="24"/>
        </w:rPr>
        <w:t>gerardo.guillen@cigb.edu.cu</w:t>
      </w:r>
    </w:p>
    <w:p w14:paraId="138BC90F" w14:textId="59F06041" w:rsidR="00836B4A" w:rsidRPr="005878C8" w:rsidRDefault="00BE10D2"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Alternative</w:t>
      </w:r>
      <w:r w:rsidR="00836B4A" w:rsidRPr="005878C8">
        <w:rPr>
          <w:rFonts w:ascii="Arial" w:hAnsi="Arial" w:cs="Arial"/>
          <w:b/>
          <w:sz w:val="24"/>
          <w:szCs w:val="24"/>
        </w:rPr>
        <w:t xml:space="preserve"> email</w:t>
      </w:r>
      <w:r w:rsidR="00836B4A" w:rsidRPr="005878C8">
        <w:rPr>
          <w:rFonts w:ascii="Arial" w:hAnsi="Arial" w:cs="Arial"/>
          <w:sz w:val="24"/>
          <w:szCs w:val="24"/>
        </w:rPr>
        <w:t>:</w:t>
      </w:r>
      <w:r w:rsidR="005878C8" w:rsidRPr="005878C8">
        <w:rPr>
          <w:rFonts w:ascii="Arial" w:hAnsi="Arial" w:cs="Arial"/>
          <w:sz w:val="24"/>
          <w:szCs w:val="24"/>
        </w:rPr>
        <w:t xml:space="preserve"> g1e2r3a4r5d6o7@yahoo.com</w:t>
      </w:r>
    </w:p>
    <w:p w14:paraId="74ACF633" w14:textId="2EA1125B" w:rsidR="00836B4A" w:rsidRPr="005878C8" w:rsidRDefault="00836B4A"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Contact Number</w:t>
      </w:r>
      <w:r w:rsidRPr="005878C8">
        <w:rPr>
          <w:rFonts w:ascii="Arial" w:hAnsi="Arial" w:cs="Arial"/>
          <w:sz w:val="24"/>
          <w:szCs w:val="24"/>
        </w:rPr>
        <w:t>:</w:t>
      </w:r>
      <w:r w:rsidR="005878C8" w:rsidRPr="005878C8">
        <w:rPr>
          <w:rFonts w:ascii="Arial" w:hAnsi="Arial" w:cs="Arial"/>
          <w:sz w:val="24"/>
          <w:szCs w:val="24"/>
        </w:rPr>
        <w:t xml:space="preserve"> +53 5 2863246</w:t>
      </w:r>
    </w:p>
    <w:p w14:paraId="2A6DF3BF" w14:textId="6B380478" w:rsidR="00D15228" w:rsidRPr="005878C8" w:rsidRDefault="00836B4A" w:rsidP="00D15228">
      <w:pPr>
        <w:widowControl w:val="0"/>
        <w:autoSpaceDE w:val="0"/>
        <w:autoSpaceDN w:val="0"/>
        <w:adjustRightInd w:val="0"/>
        <w:spacing w:after="0" w:line="240" w:lineRule="auto"/>
        <w:rPr>
          <w:rFonts w:ascii="Arial" w:hAnsi="Arial" w:cs="Arial"/>
          <w:sz w:val="24"/>
          <w:szCs w:val="24"/>
        </w:rPr>
      </w:pPr>
      <w:r w:rsidRPr="005878C8">
        <w:rPr>
          <w:rFonts w:ascii="Arial" w:hAnsi="Arial" w:cs="Arial"/>
          <w:b/>
          <w:sz w:val="24"/>
          <w:szCs w:val="24"/>
        </w:rPr>
        <w:t>Twitte</w:t>
      </w:r>
      <w:r w:rsidRPr="005878C8">
        <w:rPr>
          <w:rFonts w:ascii="Arial" w:hAnsi="Arial" w:cs="Arial"/>
          <w:sz w:val="24"/>
          <w:szCs w:val="24"/>
        </w:rPr>
        <w:t xml:space="preserve">r:  </w:t>
      </w:r>
      <w:r w:rsidR="005878C8" w:rsidRPr="005878C8">
        <w:rPr>
          <w:rFonts w:ascii="Arial" w:hAnsi="Arial" w:cs="Arial"/>
          <w:sz w:val="24"/>
          <w:szCs w:val="24"/>
        </w:rPr>
        <w:t>@GGN94447444</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325507A5" w:rsidR="00F7168E" w:rsidRDefault="003D0FE8"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31324C7" wp14:editId="1C4A3CBC">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904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87972" w14:textId="77777777" w:rsidR="00AC02BC" w:rsidRDefault="00AC02BC" w:rsidP="00CA5C6B">
      <w:pPr>
        <w:spacing w:after="0" w:line="240" w:lineRule="auto"/>
      </w:pPr>
      <w:r>
        <w:separator/>
      </w:r>
    </w:p>
  </w:endnote>
  <w:endnote w:type="continuationSeparator" w:id="0">
    <w:p w14:paraId="7725E0B2" w14:textId="77777777" w:rsidR="00AC02BC" w:rsidRDefault="00AC02BC"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14A3D" w14:textId="77777777" w:rsidR="00AC02BC" w:rsidRDefault="00AC02BC" w:rsidP="00CA5C6B">
      <w:pPr>
        <w:spacing w:after="0" w:line="240" w:lineRule="auto"/>
      </w:pPr>
      <w:r>
        <w:separator/>
      </w:r>
    </w:p>
  </w:footnote>
  <w:footnote w:type="continuationSeparator" w:id="0">
    <w:p w14:paraId="00590429" w14:textId="77777777" w:rsidR="00AC02BC" w:rsidRDefault="00AC02BC"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EF"/>
    <w:rsid w:val="00032269"/>
    <w:rsid w:val="00080CEF"/>
    <w:rsid w:val="000863E5"/>
    <w:rsid w:val="000D658D"/>
    <w:rsid w:val="00132CC8"/>
    <w:rsid w:val="001771AE"/>
    <w:rsid w:val="001A3943"/>
    <w:rsid w:val="001F1730"/>
    <w:rsid w:val="0023768B"/>
    <w:rsid w:val="00243C06"/>
    <w:rsid w:val="00347D1A"/>
    <w:rsid w:val="00374E8B"/>
    <w:rsid w:val="00382A70"/>
    <w:rsid w:val="003D0FE8"/>
    <w:rsid w:val="0042401F"/>
    <w:rsid w:val="00444B7A"/>
    <w:rsid w:val="00475AE8"/>
    <w:rsid w:val="004C1421"/>
    <w:rsid w:val="00550665"/>
    <w:rsid w:val="00565DCD"/>
    <w:rsid w:val="00566491"/>
    <w:rsid w:val="00583B47"/>
    <w:rsid w:val="005878C8"/>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C02BC"/>
    <w:rsid w:val="00AD0832"/>
    <w:rsid w:val="00AE3CC8"/>
    <w:rsid w:val="00AF2A2C"/>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D4434"/>
    <w:rsid w:val="00CE1BE3"/>
    <w:rsid w:val="00CF3B67"/>
    <w:rsid w:val="00D15228"/>
    <w:rsid w:val="00DD54C4"/>
    <w:rsid w:val="00E36B2E"/>
    <w:rsid w:val="00E53A4C"/>
    <w:rsid w:val="00E671DA"/>
    <w:rsid w:val="00E85257"/>
    <w:rsid w:val="00E970D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368722247">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65434-336B-4EE1-A65F-E1E7FE3A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Gerardo Enrique Guillen Nieto</cp:lastModifiedBy>
  <cp:revision>4</cp:revision>
  <dcterms:created xsi:type="dcterms:W3CDTF">2021-10-24T23:02:00Z</dcterms:created>
  <dcterms:modified xsi:type="dcterms:W3CDTF">2021-10-24T23:07:00Z</dcterms:modified>
</cp:coreProperties>
</file>