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2DE61" w14:textId="3022582D" w:rsidR="00080CEF" w:rsidRPr="00D15228" w:rsidRDefault="00E90690"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Magnetic Guiding with Permanent Magnets</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6FCD5D9A" w:rsidR="00CC5B42" w:rsidRPr="00D15228" w:rsidRDefault="00F21A34"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sidRPr="00D15228">
        <w:rPr>
          <w:rFonts w:ascii="Times New Roman" w:hAnsi="Times New Roman" w:cs="Times New Roman"/>
          <w:b/>
          <w:bCs/>
          <w:sz w:val="28"/>
          <w:szCs w:val="28"/>
        </w:rPr>
        <w:t>P</w:t>
      </w:r>
      <w:r w:rsidR="00E90690">
        <w:rPr>
          <w:rFonts w:ascii="Times New Roman" w:hAnsi="Times New Roman" w:cs="Times New Roman"/>
          <w:b/>
          <w:bCs/>
          <w:sz w:val="28"/>
          <w:szCs w:val="28"/>
        </w:rPr>
        <w:t>eter Blümler</w:t>
      </w:r>
      <w:r w:rsidR="00E90690" w:rsidRPr="00E90690">
        <w:rPr>
          <w:rFonts w:ascii="Times New Roman" w:hAnsi="Times New Roman" w:cs="Times New Roman"/>
          <w:bCs/>
          <w:sz w:val="28"/>
          <w:szCs w:val="28"/>
          <w:vertAlign w:val="superscript"/>
        </w:rPr>
        <w:t>1</w:t>
      </w:r>
    </w:p>
    <w:p w14:paraId="0D2133A7" w14:textId="348CD8E1" w:rsidR="00E90690" w:rsidRDefault="0059327E"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1</w:t>
      </w:r>
      <w:r w:rsidR="00E90690">
        <w:rPr>
          <w:rFonts w:ascii="Times New Roman" w:hAnsi="Times New Roman" w:cs="Times New Roman"/>
          <w:lang w:val="en-AU"/>
        </w:rPr>
        <w:t>Institute of Physics, University of Mainz, 55099 Mainz, Germany</w:t>
      </w: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77935108" w14:textId="787EF78D" w:rsidR="00740DB7" w:rsidRDefault="00740DB7" w:rsidP="00740DB7">
      <w:pPr>
        <w:pStyle w:val="body"/>
        <w:spacing w:line="240" w:lineRule="auto"/>
      </w:pPr>
      <w:r>
        <w:t>A new concept of using permanent magnet systems for guiding superparamagnetic nano-particles (SPP)</w:t>
      </w:r>
      <w:r>
        <w:t xml:space="preserve"> or macroscopic ferromagnetic objects</w:t>
      </w:r>
      <w:r>
        <w:t xml:space="preserve"> on arbitrary trajectories o</w:t>
      </w:r>
      <w:r>
        <w:t>ver a large volume is presented [1].</w:t>
      </w:r>
      <w:r>
        <w:t xml:space="preserve"> The same instrument can also be used for magnetic resonance imaging (MRI) using the inherent contrast of the SPP [</w:t>
      </w:r>
      <w:r>
        <w:t>2</w:t>
      </w:r>
      <w:r>
        <w:t>].</w:t>
      </w:r>
    </w:p>
    <w:p w14:paraId="69988D60" w14:textId="77777777" w:rsidR="00740DB7" w:rsidRDefault="00740DB7" w:rsidP="00740DB7">
      <w:pPr>
        <w:pStyle w:val="body"/>
        <w:spacing w:line="240" w:lineRule="auto"/>
      </w:pPr>
      <w:r>
        <w:t>The basic idea is to use one magnet system, which provides a strong, homogeneous, dipolar magnetic field to magnetize and orient the particles, and a second constantly graded,</w:t>
      </w:r>
      <w:r w:rsidDel="002B471C">
        <w:t xml:space="preserve"> </w:t>
      </w:r>
      <w:r>
        <w:t xml:space="preserve">quadrupolar field, superimposed on the first, to generate a force on the oriented particles. As a result, particles are guided with constant force and in a single direction over the entire volume. </w:t>
      </w:r>
    </w:p>
    <w:p w14:paraId="3D026610" w14:textId="41FD2693" w:rsidR="00740DB7" w:rsidRDefault="00740DB7" w:rsidP="00740DB7">
      <w:pPr>
        <w:pStyle w:val="body"/>
        <w:spacing w:line="240" w:lineRule="auto"/>
      </w:pPr>
      <w:r>
        <w:rPr>
          <w:rFonts w:eastAsia="Times New Roman"/>
          <w:lang w:eastAsia="ar-SA"/>
        </w:rPr>
        <w:t>P</w:t>
      </w:r>
      <w:r>
        <w:t xml:space="preserve">rototypes of various sizes were constructed to demonstrate the principle in two dimensions on </w:t>
      </w:r>
      <w:r>
        <w:t xml:space="preserve">various </w:t>
      </w:r>
      <w:r>
        <w:t>nano</w:t>
      </w:r>
      <w:r>
        <w:t xml:space="preserve">particles </w:t>
      </w:r>
      <w:r w:rsidR="005244F2">
        <w:t xml:space="preserve">which were guided </w:t>
      </w:r>
      <w:r>
        <w:t xml:space="preserve">over centimeters </w:t>
      </w:r>
      <w:r>
        <w:t>[</w:t>
      </w:r>
      <w:r>
        <w:t>2</w:t>
      </w:r>
      <w:r>
        <w:t>]</w:t>
      </w:r>
      <w:r>
        <w:t xml:space="preserve"> or under mircoscopes [3]</w:t>
      </w:r>
      <w:r w:rsidR="005244F2">
        <w:t xml:space="preserve">. The latter also allowed controlled movements of cells with incorporated SPPs. </w:t>
      </w:r>
      <w:r>
        <w:t xml:space="preserve">Furthermore, a more advanced system with two quadrupoles is presented which allows canceling the force, hence stopping the SPP and moving them around sharp edges. </w:t>
      </w:r>
      <w:r w:rsidR="005244F2">
        <w:t>T</w:t>
      </w:r>
      <w:r>
        <w:t xml:space="preserve">his system also allows for MRI and some first experiments are presented. </w:t>
      </w:r>
    </w:p>
    <w:p w14:paraId="20125359" w14:textId="0B869C83" w:rsidR="00740DB7" w:rsidRDefault="00740DB7" w:rsidP="00740DB7">
      <w:pPr>
        <w:pStyle w:val="body"/>
        <w:spacing w:line="240" w:lineRule="auto"/>
      </w:pPr>
      <w:r>
        <w:t>T</w:t>
      </w:r>
      <w:r>
        <w:t xml:space="preserve">his concept was </w:t>
      </w:r>
      <w:r>
        <w:t xml:space="preserve">also </w:t>
      </w:r>
      <w:r>
        <w:t xml:space="preserve">combined with liquid crystalline elastomers with incorporated SPP to create “micro-robots” whose coarse maneuvers are performed by </w:t>
      </w:r>
      <w:r>
        <w:t>a permanent magnet</w:t>
      </w:r>
      <w:r>
        <w:t>-system while there microscopic actuation is controlled either by light or temperature [</w:t>
      </w:r>
      <w:r>
        <w:t>4</w:t>
      </w:r>
      <w:r>
        <w:t>].</w:t>
      </w:r>
    </w:p>
    <w:p w14:paraId="7A144782" w14:textId="77777777" w:rsidR="00740DB7" w:rsidRDefault="00740DB7" w:rsidP="00740DB7">
      <w:pPr>
        <w:pStyle w:val="body"/>
        <w:spacing w:line="240" w:lineRule="auto"/>
      </w:pPr>
    </w:p>
    <w:p w14:paraId="057E35FA" w14:textId="46C16572" w:rsidR="005244F2" w:rsidRPr="005244F2" w:rsidRDefault="005244F2" w:rsidP="005244F2">
      <w:pPr>
        <w:tabs>
          <w:tab w:val="left" w:pos="284"/>
        </w:tabs>
        <w:spacing w:after="0" w:line="240" w:lineRule="auto"/>
        <w:ind w:left="709" w:hanging="709"/>
        <w:jc w:val="both"/>
        <w:rPr>
          <w:rFonts w:ascii="Times New Roman" w:hAnsi="Times New Roman" w:cs="Times New Roman"/>
          <w:color w:val="000000"/>
        </w:rPr>
      </w:pPr>
      <w:r>
        <w:rPr>
          <w:rFonts w:ascii="Times New Roman" w:hAnsi="Times New Roman" w:cs="Times New Roman"/>
        </w:rPr>
        <w:t>1.</w:t>
      </w:r>
      <w:r>
        <w:rPr>
          <w:rFonts w:ascii="Times New Roman" w:hAnsi="Times New Roman" w:cs="Times New Roman"/>
        </w:rPr>
        <w:tab/>
      </w:r>
      <w:r w:rsidRPr="005244F2">
        <w:rPr>
          <w:rFonts w:ascii="Times New Roman" w:hAnsi="Times New Roman" w:cs="Times New Roman"/>
        </w:rPr>
        <w:t xml:space="preserve">P. Blümler, Cells </w:t>
      </w:r>
      <w:r w:rsidRPr="005244F2">
        <w:rPr>
          <w:rFonts w:ascii="Times New Roman" w:hAnsi="Times New Roman" w:cs="Times New Roman"/>
          <w:b/>
        </w:rPr>
        <w:t>10</w:t>
      </w:r>
      <w:r w:rsidRPr="005244F2">
        <w:rPr>
          <w:rFonts w:ascii="Times New Roman" w:hAnsi="Times New Roman" w:cs="Times New Roman"/>
        </w:rPr>
        <w:t xml:space="preserve"> (2021) 2708 </w:t>
      </w:r>
      <w:r w:rsidRPr="005244F2">
        <w:rPr>
          <w:rFonts w:ascii="Times New Roman" w:hAnsi="Times New Roman" w:cs="Times New Roman"/>
          <w:color w:val="000000"/>
        </w:rPr>
        <w:t xml:space="preserve"> doi: </w:t>
      </w:r>
      <w:r w:rsidRPr="005244F2">
        <w:rPr>
          <w:rFonts w:ascii="Times New Roman" w:hAnsi="Times New Roman" w:cs="Times New Roman"/>
        </w:rPr>
        <w:t>10.3390/cells10102708</w:t>
      </w:r>
    </w:p>
    <w:p w14:paraId="77083FAF" w14:textId="33FBE7A2" w:rsidR="00740DB7" w:rsidRPr="005244F2" w:rsidRDefault="00740DB7" w:rsidP="005244F2">
      <w:pPr>
        <w:tabs>
          <w:tab w:val="left" w:pos="284"/>
        </w:tabs>
        <w:spacing w:after="0" w:line="240" w:lineRule="auto"/>
        <w:ind w:left="426" w:hanging="426"/>
        <w:rPr>
          <w:rFonts w:ascii="Times New Roman" w:hAnsi="Times New Roman" w:cs="Times New Roman"/>
        </w:rPr>
      </w:pPr>
      <w:r w:rsidRPr="005244F2">
        <w:rPr>
          <w:rFonts w:ascii="Times New Roman" w:hAnsi="Times New Roman" w:cs="Times New Roman"/>
        </w:rPr>
        <w:t>2</w:t>
      </w:r>
      <w:r w:rsidRPr="005244F2">
        <w:rPr>
          <w:rFonts w:ascii="Times New Roman" w:hAnsi="Times New Roman" w:cs="Times New Roman"/>
        </w:rPr>
        <w:t>.</w:t>
      </w:r>
      <w:r w:rsidRPr="005244F2">
        <w:rPr>
          <w:rFonts w:ascii="Times New Roman" w:hAnsi="Times New Roman" w:cs="Times New Roman"/>
        </w:rPr>
        <w:tab/>
        <w:t>O. Baun, P</w:t>
      </w:r>
      <w:r w:rsidR="005244F2" w:rsidRPr="005244F2">
        <w:rPr>
          <w:rFonts w:ascii="Times New Roman" w:hAnsi="Times New Roman" w:cs="Times New Roman"/>
        </w:rPr>
        <w:t xml:space="preserve">. </w:t>
      </w:r>
      <w:r w:rsidRPr="005244F2">
        <w:rPr>
          <w:rFonts w:ascii="Times New Roman" w:hAnsi="Times New Roman" w:cs="Times New Roman"/>
        </w:rPr>
        <w:t>B</w:t>
      </w:r>
      <w:r w:rsidR="005244F2" w:rsidRPr="005244F2">
        <w:rPr>
          <w:rFonts w:ascii="Times New Roman" w:hAnsi="Times New Roman" w:cs="Times New Roman"/>
        </w:rPr>
        <w:t>lümler</w:t>
      </w:r>
      <w:r w:rsidRPr="005244F2">
        <w:rPr>
          <w:rFonts w:ascii="Times New Roman" w:hAnsi="Times New Roman" w:cs="Times New Roman"/>
        </w:rPr>
        <w:t>, J</w:t>
      </w:r>
      <w:r w:rsidR="005244F2" w:rsidRPr="005244F2">
        <w:rPr>
          <w:rFonts w:ascii="Times New Roman" w:hAnsi="Times New Roman" w:cs="Times New Roman"/>
        </w:rPr>
        <w:t xml:space="preserve">. </w:t>
      </w:r>
      <w:r w:rsidRPr="005244F2">
        <w:rPr>
          <w:rFonts w:ascii="Times New Roman" w:hAnsi="Times New Roman" w:cs="Times New Roman"/>
        </w:rPr>
        <w:t>M</w:t>
      </w:r>
      <w:r w:rsidR="005244F2" w:rsidRPr="005244F2">
        <w:rPr>
          <w:rFonts w:ascii="Times New Roman" w:hAnsi="Times New Roman" w:cs="Times New Roman"/>
        </w:rPr>
        <w:t xml:space="preserve">agn. </w:t>
      </w:r>
      <w:r w:rsidRPr="005244F2">
        <w:rPr>
          <w:rFonts w:ascii="Times New Roman" w:hAnsi="Times New Roman" w:cs="Times New Roman"/>
        </w:rPr>
        <w:t>M</w:t>
      </w:r>
      <w:r w:rsidR="005244F2" w:rsidRPr="005244F2">
        <w:rPr>
          <w:rFonts w:ascii="Times New Roman" w:hAnsi="Times New Roman" w:cs="Times New Roman"/>
        </w:rPr>
        <w:t xml:space="preserve">agn. </w:t>
      </w:r>
      <w:r w:rsidRPr="005244F2">
        <w:rPr>
          <w:rFonts w:ascii="Times New Roman" w:hAnsi="Times New Roman" w:cs="Times New Roman"/>
        </w:rPr>
        <w:t>M</w:t>
      </w:r>
      <w:r w:rsidR="005244F2" w:rsidRPr="005244F2">
        <w:rPr>
          <w:rFonts w:ascii="Times New Roman" w:hAnsi="Times New Roman" w:cs="Times New Roman"/>
        </w:rPr>
        <w:t>ater.</w:t>
      </w:r>
      <w:r w:rsidRPr="005244F2">
        <w:rPr>
          <w:rFonts w:ascii="Times New Roman" w:hAnsi="Times New Roman" w:cs="Times New Roman"/>
        </w:rPr>
        <w:t xml:space="preserve"> </w:t>
      </w:r>
      <w:r w:rsidRPr="005244F2">
        <w:rPr>
          <w:rFonts w:ascii="Times New Roman" w:hAnsi="Times New Roman" w:cs="Times New Roman"/>
          <w:b/>
        </w:rPr>
        <w:t>439</w:t>
      </w:r>
      <w:r w:rsidRPr="005244F2">
        <w:rPr>
          <w:rFonts w:ascii="Times New Roman" w:hAnsi="Times New Roman" w:cs="Times New Roman"/>
        </w:rPr>
        <w:t xml:space="preserve"> (2017) 294-304. doi: 10.1016/j.jmmm.2017.05.001</w:t>
      </w:r>
    </w:p>
    <w:p w14:paraId="33DDD489" w14:textId="35733D2A" w:rsidR="00740DB7" w:rsidRPr="005244F2" w:rsidRDefault="005244F2" w:rsidP="005244F2">
      <w:pPr>
        <w:tabs>
          <w:tab w:val="left" w:pos="284"/>
        </w:tabs>
        <w:spacing w:after="0" w:line="240" w:lineRule="auto"/>
        <w:ind w:left="426" w:hanging="426"/>
        <w:rPr>
          <w:rFonts w:ascii="Times New Roman" w:hAnsi="Times New Roman" w:cs="Times New Roman"/>
        </w:rPr>
      </w:pPr>
      <w:r w:rsidRPr="005244F2">
        <w:rPr>
          <w:rFonts w:ascii="Times New Roman" w:hAnsi="Times New Roman" w:cs="Times New Roman"/>
        </w:rPr>
        <w:t>3.</w:t>
      </w:r>
      <w:r>
        <w:rPr>
          <w:rFonts w:ascii="Times New Roman" w:hAnsi="Times New Roman" w:cs="Times New Roman"/>
        </w:rPr>
        <w:tab/>
      </w:r>
      <w:r w:rsidRPr="005244F2">
        <w:rPr>
          <w:rFonts w:ascii="Times New Roman" w:hAnsi="Times New Roman" w:cs="Times New Roman"/>
        </w:rPr>
        <w:t xml:space="preserve">P. Blümler et al. Nanotechnology, Science and Applications </w:t>
      </w:r>
      <w:r w:rsidRPr="005244F2">
        <w:rPr>
          <w:rFonts w:ascii="Times New Roman" w:hAnsi="Times New Roman" w:cs="Times New Roman"/>
          <w:b/>
        </w:rPr>
        <w:t>14</w:t>
      </w:r>
      <w:r w:rsidRPr="005244F2">
        <w:rPr>
          <w:rFonts w:ascii="Times New Roman" w:hAnsi="Times New Roman" w:cs="Times New Roman"/>
        </w:rPr>
        <w:t xml:space="preserve"> (2021) 91-100.</w:t>
      </w:r>
      <w:r w:rsidRPr="005244F2">
        <w:rPr>
          <w:rFonts w:ascii="Times New Roman" w:hAnsi="Times New Roman" w:cs="Times New Roman"/>
        </w:rPr>
        <w:t xml:space="preserve"> doi: </w:t>
      </w:r>
      <w:r w:rsidRPr="005244F2">
        <w:rPr>
          <w:rFonts w:ascii="Times New Roman" w:hAnsi="Times New Roman" w:cs="Times New Roman"/>
        </w:rPr>
        <w:t>10.2147/NSA.S298003</w:t>
      </w:r>
    </w:p>
    <w:p w14:paraId="1280075A" w14:textId="246550D8" w:rsidR="00740DB7" w:rsidRPr="005244F2" w:rsidRDefault="00740DB7" w:rsidP="005244F2">
      <w:pPr>
        <w:tabs>
          <w:tab w:val="left" w:pos="284"/>
        </w:tabs>
        <w:spacing w:after="0" w:line="240" w:lineRule="auto"/>
        <w:ind w:left="426" w:hanging="426"/>
        <w:rPr>
          <w:rFonts w:ascii="Times New Roman" w:hAnsi="Times New Roman" w:cs="Times New Roman"/>
        </w:rPr>
      </w:pPr>
      <w:r w:rsidRPr="005244F2">
        <w:rPr>
          <w:rFonts w:ascii="Times New Roman" w:hAnsi="Times New Roman" w:cs="Times New Roman"/>
        </w:rPr>
        <w:t>4</w:t>
      </w:r>
      <w:r w:rsidRPr="005244F2">
        <w:rPr>
          <w:rFonts w:ascii="Times New Roman" w:hAnsi="Times New Roman" w:cs="Times New Roman"/>
        </w:rPr>
        <w:t>.</w:t>
      </w:r>
      <w:r w:rsidRPr="005244F2">
        <w:rPr>
          <w:rFonts w:ascii="Times New Roman" w:hAnsi="Times New Roman" w:cs="Times New Roman"/>
        </w:rPr>
        <w:tab/>
        <w:t>D. Ditter, et al. Adv. Functional Mater. 1902454 (2019) doi: 10.1002/adfm.201902454</w:t>
      </w:r>
    </w:p>
    <w:p w14:paraId="46F72170" w14:textId="77777777" w:rsidR="00080CEF" w:rsidRPr="00D15228" w:rsidRDefault="00080CEF" w:rsidP="00CC5B42">
      <w:pPr>
        <w:pStyle w:val="Listenabsatz"/>
        <w:widowControl w:val="0"/>
        <w:autoSpaceDE w:val="0"/>
        <w:autoSpaceDN w:val="0"/>
        <w:adjustRightInd w:val="0"/>
        <w:spacing w:after="0" w:line="240" w:lineRule="auto"/>
        <w:rPr>
          <w:rFonts w:ascii="Times New Roman" w:hAnsi="Times New Roman" w:cs="Times New Roman"/>
          <w:sz w:val="24"/>
          <w:szCs w:val="24"/>
        </w:rPr>
      </w:pPr>
    </w:p>
    <w:p w14:paraId="11CAAFB7" w14:textId="583CC932"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p>
    <w:p w14:paraId="61ACE9E5" w14:textId="0E25318B" w:rsidR="009A101F" w:rsidRPr="00357227" w:rsidRDefault="009A101F" w:rsidP="009A101F">
      <w:pPr>
        <w:jc w:val="both"/>
        <w:rPr>
          <w:rFonts w:ascii="Times New Roman" w:hAnsi="Times New Roman" w:cs="Times New Roman"/>
          <w:lang w:val="en-GB"/>
        </w:rPr>
      </w:pPr>
      <w:r w:rsidRPr="00357227">
        <w:rPr>
          <w:rFonts w:ascii="Times New Roman" w:hAnsi="Times New Roman" w:cs="Times New Roman"/>
          <w:bCs/>
          <w:lang w:val="en-GB"/>
        </w:rPr>
        <w:t>Dr. Peter Blümler</w:t>
      </w:r>
      <w:r w:rsidRPr="00357227">
        <w:rPr>
          <w:rFonts w:ascii="Times New Roman" w:hAnsi="Times New Roman" w:cs="Times New Roman"/>
          <w:lang w:val="en-GB"/>
        </w:rPr>
        <w:t xml:space="preserve"> studied chemistry and medicine at the University of Mainz, Germany. He completed his Ph.D. in 1993 with Prof. Spiess at the MPI for Polymer Research. After one year of postdoctoral studies at IBM Almaden in San Jose, USA, he joined Prof. B. Blümich at the RWTH Aachen. In 1999 he was appointed senior lecturer of physics at the University of Kent at Canterbury, UK. </w:t>
      </w:r>
      <w:r w:rsidR="00357227" w:rsidRPr="00357227">
        <w:rPr>
          <w:rFonts w:ascii="Times New Roman" w:hAnsi="Times New Roman" w:cs="Times New Roman"/>
          <w:lang w:val="en-GB"/>
        </w:rPr>
        <w:t>In 2001 h</w:t>
      </w:r>
      <w:r w:rsidRPr="00357227">
        <w:rPr>
          <w:rFonts w:ascii="Times New Roman" w:hAnsi="Times New Roman" w:cs="Times New Roman"/>
          <w:lang w:val="en-GB"/>
        </w:rPr>
        <w:t>e rejoined the group of Prof. Spiess and in 2004 he was headhunted by Prof. Ulrich Schurr, Research Center in Jülich. Since 2009 he is a senior scientist at the institute of physics at the University of Mainz. He has published more than 100 research articles and 1</w:t>
      </w:r>
      <w:r w:rsidR="005244F2">
        <w:rPr>
          <w:rFonts w:ascii="Times New Roman" w:hAnsi="Times New Roman" w:cs="Times New Roman"/>
          <w:lang w:val="en-GB"/>
        </w:rPr>
        <w:t>2</w:t>
      </w:r>
      <w:r w:rsidRPr="00357227">
        <w:rPr>
          <w:rFonts w:ascii="Times New Roman" w:hAnsi="Times New Roman" w:cs="Times New Roman"/>
          <w:lang w:val="en-GB"/>
        </w:rPr>
        <w:t xml:space="preserve"> patents.</w:t>
      </w: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6E233CC6" w14:textId="65E884D4"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357227">
        <w:rPr>
          <w:rFonts w:ascii="Times New Roman" w:hAnsi="Times New Roman" w:cs="Times New Roman"/>
        </w:rPr>
        <w:t xml:space="preserve">Peter Blümler </w:t>
      </w:r>
      <w:r w:rsidR="00357227" w:rsidRPr="00357227">
        <w:rPr>
          <w:rFonts w:ascii="Times New Roman" w:hAnsi="Times New Roman" w:cs="Times New Roman"/>
        </w:rPr>
        <w:t>(pronouns: he/him/his)</w:t>
      </w:r>
    </w:p>
    <w:p w14:paraId="58DF6DCA" w14:textId="2669F316"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357227">
        <w:rPr>
          <w:rFonts w:ascii="Times New Roman" w:hAnsi="Times New Roman" w:cs="Times New Roman"/>
        </w:rPr>
        <w:t xml:space="preserve"> University of Mainz, Institute of Physics, Staudingerweg 7, 55099 Mainz</w:t>
      </w:r>
    </w:p>
    <w:p w14:paraId="0E83D3F3" w14:textId="2B879057"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357227">
        <w:rPr>
          <w:rFonts w:ascii="Times New Roman" w:hAnsi="Times New Roman" w:cs="Times New Roman"/>
        </w:rPr>
        <w:t xml:space="preserve"> Germany</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3325FCE0"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 xml:space="preserve">Category: </w:t>
      </w:r>
      <w:r w:rsidR="00357227">
        <w:rPr>
          <w:rFonts w:ascii="Times New Roman" w:hAnsi="Times New Roman" w:cs="Times New Roman"/>
        </w:rPr>
        <w:t>Oral</w:t>
      </w:r>
    </w:p>
    <w:p w14:paraId="0916CAB6" w14:textId="3930BFC1"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31558C">
        <w:rPr>
          <w:rFonts w:ascii="Times New Roman" w:hAnsi="Times New Roman" w:cs="Times New Roman"/>
        </w:rPr>
        <w:t>Nano Drug Delivery and Nanocarriers</w:t>
      </w:r>
      <w:bookmarkStart w:id="0" w:name="_GoBack"/>
      <w:bookmarkEnd w:id="0"/>
    </w:p>
    <w:p w14:paraId="4A6B5AEB" w14:textId="475C17E3"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357227">
        <w:rPr>
          <w:rFonts w:ascii="Times New Roman" w:hAnsi="Times New Roman" w:cs="Times New Roman"/>
        </w:rPr>
        <w:t>bluemler@uni-mainz.de</w:t>
      </w:r>
    </w:p>
    <w:p w14:paraId="74ACF633" w14:textId="19FDC0A3"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357227">
        <w:rPr>
          <w:rFonts w:ascii="Times New Roman" w:hAnsi="Times New Roman" w:cs="Times New Roman"/>
        </w:rPr>
        <w:t xml:space="preserve"> +49/(0)6131 3924240</w:t>
      </w:r>
    </w:p>
    <w:p w14:paraId="23A6B843" w14:textId="495B2401" w:rsidR="00357227"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LinkedIn</w:t>
      </w:r>
      <w:r w:rsidR="00357227">
        <w:rPr>
          <w:rFonts w:ascii="Times New Roman" w:hAnsi="Times New Roman" w:cs="Times New Roman"/>
        </w:rPr>
        <w:t xml:space="preserve">: </w:t>
      </w:r>
      <w:hyperlink r:id="rId8" w:history="1">
        <w:r w:rsidR="00357227" w:rsidRPr="00F62EDE">
          <w:rPr>
            <w:rStyle w:val="Hyperlink"/>
            <w:rFonts w:ascii="Times New Roman" w:hAnsi="Times New Roman" w:cs="Times New Roman"/>
          </w:rPr>
          <w:t>https://www.linkedin.com/in/peter-bl%C3%BCmler-466810130/</w:t>
        </w:r>
      </w:hyperlink>
    </w:p>
    <w:p w14:paraId="2A6DF3BF" w14:textId="7F6D5305" w:rsidR="00D15228" w:rsidRDefault="00357227"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Research Gate: </w:t>
      </w:r>
      <w:hyperlink r:id="rId9" w:history="1">
        <w:r w:rsidR="00E90690" w:rsidRPr="00F62EDE">
          <w:rPr>
            <w:rStyle w:val="Hyperlink"/>
            <w:rFonts w:ascii="Times New Roman" w:hAnsi="Times New Roman" w:cs="Times New Roman"/>
          </w:rPr>
          <w:t>https://www.researchgate.net/profile/Peter-Bluemler</w:t>
        </w:r>
      </w:hyperlink>
    </w:p>
    <w:p w14:paraId="5C31CB05" w14:textId="77777777" w:rsidR="00E90690" w:rsidRPr="00D15228" w:rsidRDefault="00E90690" w:rsidP="00D15228">
      <w:pPr>
        <w:widowControl w:val="0"/>
        <w:autoSpaceDE w:val="0"/>
        <w:autoSpaceDN w:val="0"/>
        <w:adjustRightInd w:val="0"/>
        <w:spacing w:after="0" w:line="240" w:lineRule="auto"/>
        <w:rPr>
          <w:rFonts w:ascii="Times New Roman" w:hAnsi="Times New Roman" w:cs="Times New Roman"/>
        </w:rPr>
      </w:pP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00202DC9" w14:textId="689F2A3D" w:rsidR="00F7168E" w:rsidRDefault="00740DB7" w:rsidP="00D15228">
      <w:pPr>
        <w:spacing w:after="0" w:line="240" w:lineRule="auto"/>
        <w:ind w:left="5760" w:firstLine="720"/>
        <w:jc w:val="center"/>
        <w:rPr>
          <w:rFonts w:ascii="Times New Roman" w:hAnsi="Times New Roman" w:cs="Times New Roman"/>
          <w:bCs/>
          <w:sz w:val="24"/>
          <w:szCs w:val="24"/>
        </w:rPr>
      </w:pPr>
      <w:r>
        <w:rPr>
          <w:rFonts w:ascii="Times New Roman" w:hAnsi="Times New Roman" w:cs="Times New Roman"/>
          <w:bCs/>
          <w:noProof/>
          <w:sz w:val="24"/>
          <w:szCs w:val="24"/>
          <w:lang w:val="de-DE" w:eastAsia="de-DE"/>
        </w:rPr>
        <w:drawing>
          <wp:inline distT="0" distB="0" distL="0" distR="0" wp14:anchorId="3D2442FF" wp14:editId="6C23B4E5">
            <wp:extent cx="2240915" cy="1680686"/>
            <wp:effectExtent l="0" t="5397" r="1587" b="1588"/>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XL_20211203_185011003.PORTRAIT.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2245715" cy="1684286"/>
                    </a:xfrm>
                    <a:prstGeom prst="rect">
                      <a:avLst/>
                    </a:prstGeom>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DF552" w14:textId="77777777" w:rsidR="00894ABF" w:rsidRDefault="00894ABF" w:rsidP="00CA5C6B">
      <w:pPr>
        <w:spacing w:after="0" w:line="240" w:lineRule="auto"/>
      </w:pPr>
      <w:r>
        <w:separator/>
      </w:r>
    </w:p>
  </w:endnote>
  <w:endnote w:type="continuationSeparator" w:id="0">
    <w:p w14:paraId="2090A6CF" w14:textId="77777777" w:rsidR="00894ABF" w:rsidRDefault="00894ABF"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6D1C35" w14:textId="77777777" w:rsidR="00894ABF" w:rsidRDefault="00894ABF" w:rsidP="00CA5C6B">
      <w:pPr>
        <w:spacing w:after="0" w:line="240" w:lineRule="auto"/>
      </w:pPr>
      <w:r>
        <w:separator/>
      </w:r>
    </w:p>
  </w:footnote>
  <w:footnote w:type="continuationSeparator" w:id="0">
    <w:p w14:paraId="6C50774B" w14:textId="77777777" w:rsidR="00894ABF" w:rsidRDefault="00894ABF"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EF"/>
    <w:rsid w:val="00032269"/>
    <w:rsid w:val="00080CEF"/>
    <w:rsid w:val="000863E5"/>
    <w:rsid w:val="00132CC8"/>
    <w:rsid w:val="001771AE"/>
    <w:rsid w:val="001A3943"/>
    <w:rsid w:val="001F1730"/>
    <w:rsid w:val="0023768B"/>
    <w:rsid w:val="00243C06"/>
    <w:rsid w:val="0031558C"/>
    <w:rsid w:val="00347D1A"/>
    <w:rsid w:val="00357227"/>
    <w:rsid w:val="00374E8B"/>
    <w:rsid w:val="00382A70"/>
    <w:rsid w:val="0042401F"/>
    <w:rsid w:val="00444B7A"/>
    <w:rsid w:val="00475AE8"/>
    <w:rsid w:val="004C1421"/>
    <w:rsid w:val="005244F2"/>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1998"/>
    <w:rsid w:val="006B275E"/>
    <w:rsid w:val="006D5901"/>
    <w:rsid w:val="006F4473"/>
    <w:rsid w:val="0071253B"/>
    <w:rsid w:val="00740DB7"/>
    <w:rsid w:val="007413DC"/>
    <w:rsid w:val="007D3DB8"/>
    <w:rsid w:val="007E14CF"/>
    <w:rsid w:val="008116C2"/>
    <w:rsid w:val="008130B5"/>
    <w:rsid w:val="008233DC"/>
    <w:rsid w:val="00835254"/>
    <w:rsid w:val="00836B4A"/>
    <w:rsid w:val="00892B15"/>
    <w:rsid w:val="00894ABF"/>
    <w:rsid w:val="008A2E24"/>
    <w:rsid w:val="009875E9"/>
    <w:rsid w:val="0098793E"/>
    <w:rsid w:val="009A101F"/>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E90690"/>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F3B6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80CEF"/>
    <w:rPr>
      <w:color w:val="0000FF" w:themeColor="hyperlink"/>
      <w:u w:val="single"/>
    </w:rPr>
  </w:style>
  <w:style w:type="paragraph" w:styleId="Sprechblasentext">
    <w:name w:val="Balloon Text"/>
    <w:basedOn w:val="Standard"/>
    <w:link w:val="SprechblasentextZchn"/>
    <w:uiPriority w:val="99"/>
    <w:semiHidden/>
    <w:unhideWhenUsed/>
    <w:rsid w:val="00080CE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0CEF"/>
    <w:rPr>
      <w:rFonts w:ascii="Tahoma" w:hAnsi="Tahoma" w:cs="Tahoma"/>
      <w:sz w:val="16"/>
      <w:szCs w:val="16"/>
    </w:rPr>
  </w:style>
  <w:style w:type="paragraph" w:styleId="Kopfzeile">
    <w:name w:val="header"/>
    <w:basedOn w:val="Standard"/>
    <w:link w:val="KopfzeileZchn"/>
    <w:uiPriority w:val="99"/>
    <w:unhideWhenUsed/>
    <w:rsid w:val="00CA5C6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CA5C6B"/>
  </w:style>
  <w:style w:type="paragraph" w:styleId="Fuzeile">
    <w:name w:val="footer"/>
    <w:basedOn w:val="Standard"/>
    <w:link w:val="FuzeileZchn"/>
    <w:uiPriority w:val="99"/>
    <w:unhideWhenUsed/>
    <w:rsid w:val="00CA5C6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CA5C6B"/>
  </w:style>
  <w:style w:type="paragraph" w:styleId="Listenabsatz">
    <w:name w:val="List Paragraph"/>
    <w:basedOn w:val="Standard"/>
    <w:uiPriority w:val="34"/>
    <w:qFormat/>
    <w:rsid w:val="005C5BC8"/>
    <w:pPr>
      <w:ind w:left="720"/>
      <w:contextualSpacing/>
    </w:pPr>
  </w:style>
  <w:style w:type="paragraph" w:customStyle="1" w:styleId="body">
    <w:name w:val="body"/>
    <w:basedOn w:val="Standard"/>
    <w:link w:val="bodyZchn"/>
    <w:qFormat/>
    <w:rsid w:val="00740DB7"/>
    <w:pPr>
      <w:spacing w:after="0" w:line="440" w:lineRule="exact"/>
      <w:jc w:val="both"/>
    </w:pPr>
    <w:rPr>
      <w:rFonts w:ascii="Times New Roman" w:eastAsiaTheme="minorHAnsi" w:hAnsi="Times New Roman" w:cs="Times New Roman"/>
      <w:sz w:val="24"/>
      <w:szCs w:val="24"/>
    </w:rPr>
  </w:style>
  <w:style w:type="character" w:customStyle="1" w:styleId="bodyZchn">
    <w:name w:val="body Zchn"/>
    <w:basedOn w:val="Absatz-Standardschriftart"/>
    <w:link w:val="body"/>
    <w:rsid w:val="00740DB7"/>
    <w:rPr>
      <w:rFonts w:ascii="Times New Roman" w:eastAsiaTheme="minorHAns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eter-bl%C3%BCmler-4668101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researchgate.net/profile/Peter-Bluem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1420C-415F-41D2-9948-4E2520C4B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2874</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Blümler, Dr. Peter</cp:lastModifiedBy>
  <cp:revision>5</cp:revision>
  <dcterms:created xsi:type="dcterms:W3CDTF">2021-12-03T16:55:00Z</dcterms:created>
  <dcterms:modified xsi:type="dcterms:W3CDTF">2021-12-03T19:59:00Z</dcterms:modified>
</cp:coreProperties>
</file>