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34C39" w14:textId="77777777" w:rsidR="002436E9" w:rsidRPr="00EC19EB" w:rsidRDefault="002436E9" w:rsidP="002436E9">
      <w:pPr>
        <w:jc w:val="center"/>
        <w:rPr>
          <w:rFonts w:ascii="Times New Roman" w:hAnsi="Times New Roman" w:cs="Times New Roman"/>
          <w:b/>
          <w:sz w:val="28"/>
          <w:szCs w:val="28"/>
        </w:rPr>
      </w:pPr>
      <w:r>
        <w:rPr>
          <w:sz w:val="28"/>
          <w:szCs w:val="28"/>
        </w:rPr>
        <w:t>Structural Evolution and Nanostructure of Thermoelectric Materials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4A9D06B5" w14:textId="77777777" w:rsidR="002436E9" w:rsidRPr="003F010A" w:rsidRDefault="002436E9" w:rsidP="002436E9">
      <w:pPr>
        <w:rPr>
          <w:iCs/>
          <w:color w:val="333333"/>
          <w:shd w:val="clear" w:color="auto" w:fill="FFFFFF"/>
        </w:rPr>
      </w:pPr>
      <w:r w:rsidRPr="003F010A">
        <w:rPr>
          <w:iCs/>
          <w:color w:val="333333"/>
          <w:shd w:val="clear" w:color="auto" w:fill="FFFFFF"/>
        </w:rPr>
        <w:t xml:space="preserve">Presenter/Main Author: </w:t>
      </w:r>
      <w:r w:rsidRPr="003F010A">
        <w:rPr>
          <w:sz w:val="20"/>
          <w:u w:val="single"/>
        </w:rPr>
        <w:t>Norbert M. Nemes</w:t>
      </w:r>
      <w:r w:rsidRPr="003F010A">
        <w:rPr>
          <w:sz w:val="20"/>
          <w:vertAlign w:val="superscript"/>
        </w:rPr>
        <w:t>1</w:t>
      </w:r>
      <w:r w:rsidRPr="003F010A">
        <w:rPr>
          <w:sz w:val="20"/>
        </w:rPr>
        <w:t>, Co-Authors</w:t>
      </w:r>
      <w:r>
        <w:rPr>
          <w:sz w:val="20"/>
        </w:rPr>
        <w:t xml:space="preserve">: </w:t>
      </w:r>
      <w:r w:rsidRPr="003F010A">
        <w:rPr>
          <w:sz w:val="20"/>
        </w:rPr>
        <w:t>Javier Gainza</w:t>
      </w:r>
      <w:r w:rsidRPr="003F010A">
        <w:rPr>
          <w:sz w:val="20"/>
          <w:vertAlign w:val="superscript"/>
        </w:rPr>
        <w:t>2</w:t>
      </w:r>
      <w:r w:rsidRPr="003F010A">
        <w:rPr>
          <w:sz w:val="20"/>
        </w:rPr>
        <w:t>, Federico Serrano-Sánchez</w:t>
      </w:r>
      <w:r w:rsidRPr="003F010A">
        <w:rPr>
          <w:sz w:val="20"/>
          <w:vertAlign w:val="superscript"/>
        </w:rPr>
        <w:t>2,3</w:t>
      </w:r>
      <w:r w:rsidRPr="003F010A">
        <w:rPr>
          <w:sz w:val="20"/>
        </w:rPr>
        <w:t>, Jesús Prado-Gonjal</w:t>
      </w:r>
      <w:r w:rsidRPr="003F010A">
        <w:rPr>
          <w:sz w:val="20"/>
          <w:vertAlign w:val="superscript"/>
        </w:rPr>
        <w:t>4</w:t>
      </w:r>
      <w:r w:rsidRPr="003F010A">
        <w:rPr>
          <w:sz w:val="20"/>
        </w:rPr>
        <w:t>, Oscar J. Dura</w:t>
      </w:r>
      <w:r w:rsidRPr="003F010A">
        <w:rPr>
          <w:sz w:val="20"/>
          <w:vertAlign w:val="superscript"/>
        </w:rPr>
        <w:t>5</w:t>
      </w:r>
      <w:r w:rsidRPr="003F010A">
        <w:rPr>
          <w:sz w:val="20"/>
        </w:rPr>
        <w:t>, Neven Biskup</w:t>
      </w:r>
      <w:r w:rsidRPr="003F010A">
        <w:rPr>
          <w:sz w:val="20"/>
          <w:vertAlign w:val="superscript"/>
        </w:rPr>
        <w:t>1</w:t>
      </w:r>
      <w:r w:rsidRPr="003F010A">
        <w:rPr>
          <w:sz w:val="20"/>
        </w:rPr>
        <w:t>, João E. Rodrigues</w:t>
      </w:r>
      <w:r w:rsidRPr="003F010A">
        <w:rPr>
          <w:sz w:val="20"/>
          <w:vertAlign w:val="superscript"/>
        </w:rPr>
        <w:t>2</w:t>
      </w:r>
      <w:r>
        <w:rPr>
          <w:sz w:val="20"/>
          <w:vertAlign w:val="superscript"/>
        </w:rPr>
        <w:t>,6</w:t>
      </w:r>
      <w:r w:rsidRPr="003F010A">
        <w:rPr>
          <w:sz w:val="20"/>
        </w:rPr>
        <w:t>, José-Luis Martínez</w:t>
      </w:r>
      <w:r w:rsidRPr="003F010A">
        <w:rPr>
          <w:sz w:val="20"/>
          <w:vertAlign w:val="superscript"/>
        </w:rPr>
        <w:t>2</w:t>
      </w:r>
      <w:r w:rsidRPr="003F010A">
        <w:rPr>
          <w:sz w:val="20"/>
        </w:rPr>
        <w:t>, François Fauth</w:t>
      </w:r>
      <w:r>
        <w:rPr>
          <w:sz w:val="20"/>
          <w:vertAlign w:val="superscript"/>
        </w:rPr>
        <w:t>7</w:t>
      </w:r>
      <w:r w:rsidRPr="003F010A">
        <w:rPr>
          <w:sz w:val="20"/>
        </w:rPr>
        <w:t>, María-Teresa Fernández-Díaz</w:t>
      </w:r>
      <w:r>
        <w:rPr>
          <w:sz w:val="20"/>
          <w:vertAlign w:val="superscript"/>
        </w:rPr>
        <w:t>8</w:t>
      </w:r>
      <w:r w:rsidRPr="003F010A">
        <w:rPr>
          <w:sz w:val="20"/>
        </w:rPr>
        <w:t>, José-Antonio Alonso</w:t>
      </w:r>
      <w:r w:rsidRPr="003F010A">
        <w:rPr>
          <w:sz w:val="20"/>
          <w:vertAlign w:val="superscript"/>
        </w:rPr>
        <w:t>2</w:t>
      </w:r>
    </w:p>
    <w:p w14:paraId="05172473" w14:textId="77777777" w:rsidR="002436E9" w:rsidRDefault="002436E9" w:rsidP="002436E9">
      <w:pPr>
        <w:tabs>
          <w:tab w:val="left" w:pos="360"/>
        </w:tabs>
        <w:spacing w:after="0"/>
        <w:jc w:val="both"/>
        <w:rPr>
          <w:sz w:val="18"/>
          <w:lang w:val="es-ES"/>
        </w:rPr>
      </w:pPr>
      <w:r w:rsidRPr="00C64FFE">
        <w:rPr>
          <w:sz w:val="18"/>
          <w:vertAlign w:val="superscript"/>
          <w:lang w:val="es-ES"/>
        </w:rPr>
        <w:t>1</w:t>
      </w:r>
      <w:r w:rsidRPr="00C64FFE">
        <w:rPr>
          <w:sz w:val="18"/>
          <w:lang w:val="es-ES"/>
        </w:rPr>
        <w:t xml:space="preserve">Departamento de Física de Materiales, Universidad Complutense de Madrid, E-28040 Madrid, (Spain) </w:t>
      </w:r>
    </w:p>
    <w:p w14:paraId="63DE0952" w14:textId="77777777" w:rsidR="002436E9" w:rsidRDefault="002436E9" w:rsidP="002436E9">
      <w:pPr>
        <w:tabs>
          <w:tab w:val="left" w:pos="360"/>
        </w:tabs>
        <w:spacing w:after="0"/>
        <w:jc w:val="both"/>
        <w:rPr>
          <w:sz w:val="18"/>
          <w:lang w:val="es-ES"/>
        </w:rPr>
      </w:pPr>
      <w:r w:rsidRPr="00C64FFE">
        <w:rPr>
          <w:sz w:val="18"/>
          <w:vertAlign w:val="superscript"/>
          <w:lang w:val="es-ES"/>
        </w:rPr>
        <w:t>2</w:t>
      </w:r>
      <w:r w:rsidRPr="00C64FFE">
        <w:rPr>
          <w:sz w:val="18"/>
          <w:lang w:val="es-ES"/>
        </w:rPr>
        <w:t xml:space="preserve">Instituto de Ciencia de Materiales de Madrid, C.S.I.C., Cantoblanco, E-28049 Madrid (Spain)   </w:t>
      </w:r>
    </w:p>
    <w:p w14:paraId="58187BCF" w14:textId="77777777" w:rsidR="002436E9" w:rsidRPr="00EB2B90" w:rsidRDefault="002436E9" w:rsidP="002436E9">
      <w:pPr>
        <w:tabs>
          <w:tab w:val="left" w:pos="360"/>
        </w:tabs>
        <w:spacing w:after="0"/>
        <w:jc w:val="both"/>
        <w:rPr>
          <w:sz w:val="18"/>
        </w:rPr>
      </w:pPr>
      <w:r w:rsidRPr="00EB2B90">
        <w:rPr>
          <w:sz w:val="18"/>
          <w:vertAlign w:val="superscript"/>
        </w:rPr>
        <w:t>3</w:t>
      </w:r>
      <w:r w:rsidRPr="00EB2B90">
        <w:rPr>
          <w:sz w:val="18"/>
        </w:rPr>
        <w:t xml:space="preserve">Max-Planck-Institut für Chemische Physik fester Stoffe, Nöthnitzer Str. 40, 01187 Dresden (Germany)   </w:t>
      </w:r>
    </w:p>
    <w:p w14:paraId="3E52990E" w14:textId="77777777" w:rsidR="002436E9" w:rsidRDefault="002436E9" w:rsidP="002436E9">
      <w:pPr>
        <w:tabs>
          <w:tab w:val="left" w:pos="360"/>
        </w:tabs>
        <w:spacing w:after="0"/>
        <w:jc w:val="both"/>
        <w:rPr>
          <w:sz w:val="18"/>
          <w:lang w:val="es-ES"/>
        </w:rPr>
      </w:pPr>
      <w:r w:rsidRPr="00C64FFE">
        <w:rPr>
          <w:sz w:val="18"/>
          <w:vertAlign w:val="superscript"/>
          <w:lang w:val="es-ES"/>
        </w:rPr>
        <w:t>4</w:t>
      </w:r>
      <w:r w:rsidRPr="00C64FFE">
        <w:rPr>
          <w:sz w:val="18"/>
          <w:lang w:val="es-ES"/>
        </w:rPr>
        <w:t xml:space="preserve">Departamento de Química Inorgánica, Universidad Complutense de Madrid, E-28040 Madrid, (Spain)   </w:t>
      </w:r>
    </w:p>
    <w:p w14:paraId="01C6744C" w14:textId="77777777" w:rsidR="002436E9" w:rsidRDefault="002436E9" w:rsidP="002436E9">
      <w:pPr>
        <w:tabs>
          <w:tab w:val="left" w:pos="360"/>
        </w:tabs>
        <w:spacing w:after="0"/>
        <w:jc w:val="both"/>
        <w:rPr>
          <w:sz w:val="18"/>
          <w:lang w:val="es-ES"/>
        </w:rPr>
      </w:pPr>
      <w:r w:rsidRPr="00C64FFE">
        <w:rPr>
          <w:sz w:val="18"/>
          <w:vertAlign w:val="superscript"/>
          <w:lang w:val="es-ES"/>
        </w:rPr>
        <w:t>5</w:t>
      </w:r>
      <w:r w:rsidRPr="00C64FFE">
        <w:rPr>
          <w:sz w:val="18"/>
          <w:lang w:val="es-ES"/>
        </w:rPr>
        <w:t xml:space="preserve">Departamento Física Aplicada and INEI, Universidad de Castilla La Mancha, Ciudad Real E-13071 (Spain)   </w:t>
      </w:r>
    </w:p>
    <w:p w14:paraId="356842A7" w14:textId="77777777" w:rsidR="002436E9" w:rsidRPr="003F010A" w:rsidRDefault="002436E9" w:rsidP="002436E9">
      <w:pPr>
        <w:tabs>
          <w:tab w:val="left" w:pos="360"/>
        </w:tabs>
        <w:spacing w:after="0"/>
        <w:jc w:val="both"/>
        <w:rPr>
          <w:sz w:val="18"/>
        </w:rPr>
      </w:pPr>
      <w:r w:rsidRPr="003F010A">
        <w:rPr>
          <w:sz w:val="18"/>
          <w:vertAlign w:val="superscript"/>
        </w:rPr>
        <w:t>6</w:t>
      </w:r>
      <w:r w:rsidRPr="003F010A">
        <w:rPr>
          <w:sz w:val="18"/>
        </w:rPr>
        <w:t>European Synchro</w:t>
      </w:r>
      <w:r>
        <w:rPr>
          <w:sz w:val="18"/>
        </w:rPr>
        <w:t xml:space="preserve">tron Radiation Facility (ESRF), </w:t>
      </w:r>
      <w:r w:rsidRPr="003F010A">
        <w:rPr>
          <w:sz w:val="18"/>
        </w:rPr>
        <w:t xml:space="preserve">38000 Grenoble, </w:t>
      </w:r>
      <w:r>
        <w:rPr>
          <w:sz w:val="18"/>
        </w:rPr>
        <w:t>(France)</w:t>
      </w:r>
    </w:p>
    <w:p w14:paraId="7BD1DF9A" w14:textId="77777777" w:rsidR="002436E9" w:rsidRDefault="002436E9" w:rsidP="002436E9">
      <w:pPr>
        <w:tabs>
          <w:tab w:val="left" w:pos="360"/>
        </w:tabs>
        <w:spacing w:after="0"/>
        <w:jc w:val="both"/>
        <w:rPr>
          <w:sz w:val="18"/>
          <w:lang w:val="es-ES"/>
        </w:rPr>
      </w:pPr>
      <w:r>
        <w:rPr>
          <w:sz w:val="18"/>
          <w:vertAlign w:val="superscript"/>
          <w:lang w:val="es-ES"/>
        </w:rPr>
        <w:t>7</w:t>
      </w:r>
      <w:r w:rsidRPr="00C64FFE">
        <w:rPr>
          <w:sz w:val="18"/>
          <w:lang w:val="es-ES"/>
        </w:rPr>
        <w:t xml:space="preserve">CELLS–ALBA synchrotron, Cerdanyola del Valles, Barcelona, E-08290, (Spain)   </w:t>
      </w:r>
    </w:p>
    <w:p w14:paraId="3D7C0D1C" w14:textId="77777777" w:rsidR="002436E9" w:rsidRPr="003F010A" w:rsidRDefault="002436E9" w:rsidP="002436E9">
      <w:pPr>
        <w:tabs>
          <w:tab w:val="left" w:pos="360"/>
        </w:tabs>
        <w:spacing w:after="0"/>
        <w:jc w:val="both"/>
        <w:rPr>
          <w:sz w:val="18"/>
        </w:rPr>
      </w:pPr>
      <w:r>
        <w:rPr>
          <w:sz w:val="18"/>
          <w:vertAlign w:val="superscript"/>
        </w:rPr>
        <w:t>8</w:t>
      </w:r>
      <w:r w:rsidRPr="003F010A">
        <w:rPr>
          <w:sz w:val="18"/>
        </w:rPr>
        <w:t>Institut Laue–Langevin, BP 156, Grenoble Cedex 9, F-38042 (France)</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2A07D92B" w14:textId="77777777" w:rsidR="002436E9" w:rsidRPr="00CE1E1F" w:rsidRDefault="002436E9" w:rsidP="002436E9">
      <w:pPr>
        <w:pStyle w:val="Textoindependiente"/>
        <w:rPr>
          <w:sz w:val="20"/>
          <w:lang w:val="en-GB"/>
        </w:rPr>
      </w:pPr>
      <w:r w:rsidRPr="003E7124">
        <w:rPr>
          <w:sz w:val="20"/>
          <w:lang w:val="en-GB"/>
        </w:rPr>
        <w:t>A good thermoelectric material must have a high Seebeck coefficient (S), be a good electrical conductor and a good thermal insulator. The efficiency of a thermoelectric is commonly characterized with its thermoelectric figure of merit, zT=σS</w:t>
      </w:r>
      <w:r w:rsidRPr="003F010A">
        <w:rPr>
          <w:sz w:val="20"/>
          <w:lang w:val="en-GB"/>
        </w:rPr>
        <w:t>2</w:t>
      </w:r>
      <w:r w:rsidRPr="003E7124">
        <w:rPr>
          <w:sz w:val="20"/>
          <w:lang w:val="en-GB"/>
        </w:rPr>
        <w:t xml:space="preserve">T/κ. Thermoelectrics could play an important role in saving energy in a future, sustainable, economy, if only </w:t>
      </w:r>
      <w:r>
        <w:rPr>
          <w:sz w:val="20"/>
          <w:lang w:val="en-GB"/>
        </w:rPr>
        <w:t>they had a zT&gt;</w:t>
      </w:r>
      <w:r w:rsidRPr="003E7124">
        <w:rPr>
          <w:sz w:val="20"/>
          <w:lang w:val="en-GB"/>
        </w:rPr>
        <w:t>4. Today, the best materials, commercial highly doped semiconductors, do not exceed by much zT ~ 1, while state-of-the-art zT reported very recently in materials such as SnSe, GeTe or skutterudites do not exceed zT ~ 2.5. The electrical (σ) and thermal (κ) conductivity in metals is tied by the Wiedemann-Franz law. However, κ also has an important contribution in semiconductors due to the vibrations of the crystal lattice. There are several strategies pursued to improve thermoelectric properties, including the so-called "phonon glass, electric crystal" (PGEC) with great prominence. It is based on decreasing κ</w:t>
      </w:r>
      <w:r w:rsidRPr="003F010A">
        <w:rPr>
          <w:sz w:val="20"/>
          <w:lang w:val="en-GB"/>
        </w:rPr>
        <w:t>latt</w:t>
      </w:r>
      <w:r w:rsidRPr="003E7124">
        <w:rPr>
          <w:sz w:val="20"/>
          <w:lang w:val="en-GB"/>
        </w:rPr>
        <w:t xml:space="preserve"> in different ways, while preserving the good electronic properties (S and σ).</w:t>
      </w:r>
      <w:r w:rsidRPr="003F010A">
        <w:rPr>
          <w:sz w:val="20"/>
          <w:lang w:val="en-GB"/>
        </w:rPr>
        <w:t xml:space="preserve"> </w:t>
      </w:r>
    </w:p>
    <w:p w14:paraId="0A2309FC" w14:textId="77777777" w:rsidR="002436E9" w:rsidRPr="003F010A" w:rsidRDefault="002436E9" w:rsidP="002436E9">
      <w:pPr>
        <w:pStyle w:val="Default"/>
        <w:jc w:val="both"/>
        <w:rPr>
          <w:color w:val="auto"/>
          <w:sz w:val="20"/>
          <w:szCs w:val="20"/>
          <w:lang w:val="en-GB" w:eastAsia="en-US"/>
        </w:rPr>
      </w:pPr>
      <w:r w:rsidRPr="003F010A">
        <w:rPr>
          <w:color w:val="auto"/>
          <w:sz w:val="20"/>
          <w:szCs w:val="20"/>
          <w:lang w:val="en-GB" w:eastAsia="en-US"/>
        </w:rPr>
        <w:t>We use several, far from equilibrium, synthesis methods to obtain thermoelectric materials with promising properties. We characterize the static and dynamic structure with neutron scattering and synchrotron X-ray diffraction, with Rietveld refinement analysis to obtain both the crystalline structure and the dynamics of the constituent atoms through thermal factors (atomic displacement parameters).</w:t>
      </w:r>
    </w:p>
    <w:p w14:paraId="7D42C755" w14:textId="77777777" w:rsidR="002436E9" w:rsidRPr="003F010A" w:rsidRDefault="002436E9" w:rsidP="002436E9">
      <w:pPr>
        <w:spacing w:after="0"/>
        <w:jc w:val="both"/>
        <w:rPr>
          <w:rFonts w:ascii="Times New Roman" w:eastAsia="Times" w:hAnsi="Times New Roman" w:cs="Times New Roman"/>
          <w:sz w:val="20"/>
          <w:szCs w:val="20"/>
          <w:lang w:val="en-GB"/>
        </w:rPr>
      </w:pPr>
      <w:r w:rsidRPr="003F010A">
        <w:rPr>
          <w:rFonts w:ascii="Times New Roman" w:eastAsia="Times" w:hAnsi="Times New Roman" w:cs="Times New Roman"/>
          <w:sz w:val="20"/>
          <w:szCs w:val="20"/>
          <w:lang w:val="en-GB"/>
        </w:rPr>
        <w:t>We correlate this structure with the thermoelectric properties, in particular with the contribution of the crystalline network to the thermal conductivity in families of materials of SnSe and its alloys with various metallic elements, alloys of Bi2Te3 with Sb and Se, and skutterudites of CoSb3 filled with rare earth and alkali or alkaline earth atoms.</w:t>
      </w:r>
    </w:p>
    <w:p w14:paraId="05E61054" w14:textId="77777777" w:rsidR="002436E9" w:rsidRPr="003F010A" w:rsidRDefault="002436E9" w:rsidP="002436E9">
      <w:pPr>
        <w:spacing w:after="0"/>
        <w:jc w:val="both"/>
        <w:rPr>
          <w:rFonts w:ascii="Times New Roman" w:eastAsia="Times" w:hAnsi="Times New Roman" w:cs="Times New Roman"/>
          <w:sz w:val="20"/>
          <w:szCs w:val="20"/>
          <w:lang w:val="en-GB"/>
        </w:rPr>
      </w:pPr>
      <w:r w:rsidRPr="003F010A">
        <w:rPr>
          <w:rFonts w:ascii="Times New Roman" w:eastAsia="Times" w:hAnsi="Times New Roman" w:cs="Times New Roman"/>
          <w:sz w:val="20"/>
          <w:szCs w:val="20"/>
          <w:lang w:val="en-GB"/>
        </w:rPr>
        <w:t>In this talk several results of these material families will be described, always aiming to establish correlations between the structural peculiarities with the observed properties.</w:t>
      </w:r>
    </w:p>
    <w:p w14:paraId="73BD79D0" w14:textId="6D2B1D16" w:rsidR="00FF3FEF" w:rsidRPr="002436E9" w:rsidRDefault="00FF3FEF" w:rsidP="00CC5B42">
      <w:pPr>
        <w:widowControl w:val="0"/>
        <w:overflowPunct w:val="0"/>
        <w:autoSpaceDE w:val="0"/>
        <w:autoSpaceDN w:val="0"/>
        <w:adjustRightInd w:val="0"/>
        <w:spacing w:after="0" w:line="240" w:lineRule="auto"/>
        <w:jc w:val="both"/>
        <w:rPr>
          <w:rFonts w:ascii="Times New Roman" w:hAnsi="Times New Roman" w:cs="Times New Roman"/>
          <w:lang w:val="en-GB"/>
        </w:rPr>
      </w:pPr>
    </w:p>
    <w:p w14:paraId="46F72170" w14:textId="77777777" w:rsidR="00080CEF" w:rsidRPr="00D15228" w:rsidRDefault="00080CEF" w:rsidP="00CC5B42">
      <w:pPr>
        <w:pStyle w:val="Prrafodelista"/>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285BAC35" w14:textId="77777777" w:rsidR="002436E9" w:rsidRDefault="002436E9" w:rsidP="002436E9">
      <w:r w:rsidRPr="00C64FFE">
        <w:t>Norbert M. Nemes is an experimental solid state physicist who obtained his PhD in Physics from the University of Pennsylvania in 2002 and after postdoctoral stays in the NIST Center for Neutron Research and also the Materials Science Institute of Madrid he is a Professor of Applied Physics at the Universidad Complutense de Madrid, one of the largest and oldest Spanish universities. He has published over 100 research papers with an h-index of 2</w:t>
      </w:r>
      <w:r>
        <w:t>3</w:t>
      </w:r>
      <w:r w:rsidRPr="00C64FFE">
        <w:t xml:space="preserve"> on topics ranging from materials of reduced dimensions, superconductors, spintronics and magnetic anisotropy, multifunctional materials (magnetoelectric coupling), and in the last years on thermoelectrics.</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3CDCAAB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2436E9">
        <w:rPr>
          <w:rFonts w:ascii="Times New Roman" w:hAnsi="Times New Roman" w:cs="Times New Roman"/>
        </w:rPr>
        <w:t>Norbert M. Nemes</w:t>
      </w:r>
    </w:p>
    <w:p w14:paraId="58DF6DCA" w14:textId="17AEBA4F"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2436E9">
        <w:rPr>
          <w:rFonts w:ascii="Times New Roman" w:hAnsi="Times New Roman" w:cs="Times New Roman"/>
        </w:rPr>
        <w:t xml:space="preserve"> Universidad Complutense de Madrid</w:t>
      </w:r>
    </w:p>
    <w:p w14:paraId="0E83D3F3" w14:textId="75A9D18D"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2436E9">
        <w:rPr>
          <w:rFonts w:ascii="Times New Roman" w:hAnsi="Times New Roman" w:cs="Times New Roman"/>
        </w:rPr>
        <w:t xml:space="preserve"> Spain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BEF594B"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2436E9">
        <w:rPr>
          <w:rFonts w:ascii="Times New Roman" w:hAnsi="Times New Roman" w:cs="Times New Roman"/>
        </w:rPr>
        <w:t xml:space="preserve">Category: (Oral </w:t>
      </w:r>
      <w:r w:rsidR="00836B4A" w:rsidRPr="00D15228">
        <w:rPr>
          <w:rFonts w:ascii="Times New Roman" w:hAnsi="Times New Roman" w:cs="Times New Roman"/>
        </w:rPr>
        <w:t>Presentation)</w:t>
      </w:r>
    </w:p>
    <w:p w14:paraId="0916CAB6" w14:textId="3A945EE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2436E9">
        <w:rPr>
          <w:rFonts w:ascii="Times New Roman" w:hAnsi="Times New Roman" w:cs="Times New Roman"/>
        </w:rPr>
        <w:t>Materials Science</w:t>
      </w:r>
    </w:p>
    <w:p w14:paraId="4A6B5AEB" w14:textId="1580D18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2436E9">
        <w:rPr>
          <w:rFonts w:ascii="Times New Roman" w:hAnsi="Times New Roman" w:cs="Times New Roman"/>
        </w:rPr>
        <w:t>nmnemes@ucm.es</w:t>
      </w:r>
    </w:p>
    <w:p w14:paraId="138BC90F" w14:textId="7FBF75AF"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2436E9">
        <w:rPr>
          <w:rFonts w:ascii="Times New Roman" w:hAnsi="Times New Roman" w:cs="Times New Roman"/>
        </w:rPr>
        <w:t xml:space="preserve"> nmnemes@fis.ucm.es</w:t>
      </w:r>
    </w:p>
    <w:p w14:paraId="74ACF633" w14:textId="654BEFB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2436E9">
        <w:rPr>
          <w:rFonts w:ascii="Times New Roman" w:hAnsi="Times New Roman" w:cs="Times New Roman"/>
        </w:rPr>
        <w:t xml:space="preserve"> +34610057606</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2A0E2C95" w:rsidR="00F7168E" w:rsidRDefault="002436E9" w:rsidP="00D15228">
      <w:pPr>
        <w:spacing w:after="0" w:line="240" w:lineRule="auto"/>
        <w:ind w:left="5760" w:firstLine="720"/>
        <w:jc w:val="center"/>
        <w:rPr>
          <w:rFonts w:ascii="Times New Roman" w:hAnsi="Times New Roman" w:cs="Times New Roman"/>
          <w:bCs/>
          <w:sz w:val="24"/>
          <w:szCs w:val="24"/>
        </w:rPr>
      </w:pPr>
      <w:r>
        <w:rPr>
          <w:noProof/>
          <w:lang w:val="es-ES" w:eastAsia="es-ES"/>
        </w:rPr>
        <w:drawing>
          <wp:inline distT="0" distB="0" distL="0" distR="0" wp14:anchorId="7CD125FE" wp14:editId="7EAB879E">
            <wp:extent cx="1996440" cy="1992220"/>
            <wp:effectExtent l="0" t="0" r="3810" b="8255"/>
            <wp:docPr id="2" name="Imagen 2" descr="Norbert N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bert Ne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2088" cy="1997856"/>
                    </a:xfrm>
                    <a:prstGeom prst="rect">
                      <a:avLst/>
                    </a:prstGeom>
                    <a:noFill/>
                    <a:ln>
                      <a:noFill/>
                    </a:ln>
                  </pic:spPr>
                </pic:pic>
              </a:graphicData>
            </a:graphic>
          </wp:inline>
        </w:drawing>
      </w:r>
      <w:bookmarkStart w:id="0" w:name="_GoBack"/>
      <w:bookmarkEnd w:id="0"/>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12F4C" w14:textId="77777777" w:rsidR="00D21BD4" w:rsidRDefault="00D21BD4" w:rsidP="00CA5C6B">
      <w:pPr>
        <w:spacing w:after="0" w:line="240" w:lineRule="auto"/>
      </w:pPr>
      <w:r>
        <w:separator/>
      </w:r>
    </w:p>
  </w:endnote>
  <w:endnote w:type="continuationSeparator" w:id="0">
    <w:p w14:paraId="7F358F5E" w14:textId="77777777" w:rsidR="00D21BD4" w:rsidRDefault="00D21BD4"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C98E9" w14:textId="77777777" w:rsidR="00D21BD4" w:rsidRDefault="00D21BD4" w:rsidP="00CA5C6B">
      <w:pPr>
        <w:spacing w:after="0" w:line="240" w:lineRule="auto"/>
      </w:pPr>
      <w:r>
        <w:separator/>
      </w:r>
    </w:p>
  </w:footnote>
  <w:footnote w:type="continuationSeparator" w:id="0">
    <w:p w14:paraId="18E7AF5C" w14:textId="77777777" w:rsidR="00D21BD4" w:rsidRDefault="00D21BD4"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6E9"/>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21BD4"/>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0CEF"/>
    <w:rPr>
      <w:color w:val="0000FF" w:themeColor="hyperlink"/>
      <w:u w:val="single"/>
    </w:rPr>
  </w:style>
  <w:style w:type="paragraph" w:styleId="Textodeglobo">
    <w:name w:val="Balloon Text"/>
    <w:basedOn w:val="Normal"/>
    <w:link w:val="TextodegloboCar"/>
    <w:uiPriority w:val="99"/>
    <w:semiHidden/>
    <w:unhideWhenUsed/>
    <w:rsid w:val="00080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CEF"/>
    <w:rPr>
      <w:rFonts w:ascii="Tahoma" w:hAnsi="Tahoma" w:cs="Tahoma"/>
      <w:sz w:val="16"/>
      <w:szCs w:val="16"/>
    </w:rPr>
  </w:style>
  <w:style w:type="paragraph" w:styleId="Encabezado">
    <w:name w:val="header"/>
    <w:basedOn w:val="Normal"/>
    <w:link w:val="EncabezadoCar"/>
    <w:uiPriority w:val="99"/>
    <w:unhideWhenUsed/>
    <w:rsid w:val="00CA5C6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A5C6B"/>
  </w:style>
  <w:style w:type="paragraph" w:styleId="Piedepgina">
    <w:name w:val="footer"/>
    <w:basedOn w:val="Normal"/>
    <w:link w:val="PiedepginaCar"/>
    <w:uiPriority w:val="99"/>
    <w:unhideWhenUsed/>
    <w:rsid w:val="00CA5C6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A5C6B"/>
  </w:style>
  <w:style w:type="paragraph" w:styleId="Prrafodelista">
    <w:name w:val="List Paragraph"/>
    <w:basedOn w:val="Normal"/>
    <w:uiPriority w:val="34"/>
    <w:qFormat/>
    <w:rsid w:val="005C5BC8"/>
    <w:pPr>
      <w:ind w:left="720"/>
      <w:contextualSpacing/>
    </w:pPr>
  </w:style>
  <w:style w:type="paragraph" w:styleId="Textoindependiente">
    <w:name w:val="Body Text"/>
    <w:basedOn w:val="Normal"/>
    <w:link w:val="TextoindependienteCar"/>
    <w:semiHidden/>
    <w:rsid w:val="002436E9"/>
    <w:pPr>
      <w:spacing w:after="0" w:line="240" w:lineRule="auto"/>
      <w:jc w:val="both"/>
    </w:pPr>
    <w:rPr>
      <w:rFonts w:ascii="Times New Roman" w:eastAsia="Times" w:hAnsi="Times New Roman" w:cs="Times New Roman"/>
      <w:sz w:val="24"/>
      <w:szCs w:val="20"/>
    </w:rPr>
  </w:style>
  <w:style w:type="character" w:customStyle="1" w:styleId="TextoindependienteCar">
    <w:name w:val="Texto independiente Car"/>
    <w:basedOn w:val="Fuentedeprrafopredeter"/>
    <w:link w:val="Textoindependiente"/>
    <w:semiHidden/>
    <w:rsid w:val="002436E9"/>
    <w:rPr>
      <w:rFonts w:ascii="Times New Roman" w:eastAsia="Times" w:hAnsi="Times New Roman" w:cs="Times New Roman"/>
      <w:sz w:val="24"/>
      <w:szCs w:val="20"/>
    </w:rPr>
  </w:style>
  <w:style w:type="paragraph" w:customStyle="1" w:styleId="Default">
    <w:name w:val="Default"/>
    <w:rsid w:val="002436E9"/>
    <w:pPr>
      <w:autoSpaceDE w:val="0"/>
      <w:autoSpaceDN w:val="0"/>
      <w:adjustRightInd w:val="0"/>
      <w:spacing w:after="0" w:line="240" w:lineRule="auto"/>
    </w:pPr>
    <w:rPr>
      <w:rFonts w:ascii="Times New Roman" w:eastAsia="Times"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01481-E756-4FF4-B978-53E31958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645</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NORBERT MARCEL NEMES</cp:lastModifiedBy>
  <cp:revision>3</cp:revision>
  <dcterms:created xsi:type="dcterms:W3CDTF">2021-03-17T05:05:00Z</dcterms:created>
  <dcterms:modified xsi:type="dcterms:W3CDTF">2022-05-06T13:07:00Z</dcterms:modified>
</cp:coreProperties>
</file>