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Multiple users reported trouble accessing the company site; monitoring flagged unusual login behavior and data-access anomalies. Investigation found at least one employee credential was captured via a phishing page and then used to access customer data. Some records show signs of unauthorized viewing and modification (missing/altered fields). Immediate action is needed to contain access, notify stakeholders, and restore data integrity.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Scope &amp; assets: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Affected systems include the customer database, IAM/SSO, email, and the public web app. Inventory those hosts, service accounts, and related data flows.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Users &amp; access: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Compromised user account with excessive permissions accessed customer records. Review group membership, entitlements, and recent login sources.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Gaps noted: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Phishing awareness gaps; lack of MFA on all accounts; incomplete least-privilege enforcement for the impacted role. (Use this to define risk and business impact.)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Immediate safeguards: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Enforce MFA for all accounts (especially privileged) and reduce entitlements to least privilege.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Update email filtering and URL rewriting policies; block the phishing domain(s).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Strengthen password policy (length, uniqueness) and require manager-approved resets for affected users.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Harden WAF/firewall rules in front of the app; enable anti-automation/bot controls on login endpoints.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2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Deliver targeted security awareness training on phishing and safe credential handling.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Monitoring &amp; alerts: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SIEM correlation on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impossible travel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, atypical user agents, off-hours data pulls, and repeated failed logins.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Enable database activity monitoring for bulk reads/updates and sensitive table access.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Collect DNS/proxy logs to catch callbacks to newly registered or blocklisted domains.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Keep IDS/IPS sensors and signatures current for credential-harvesting and exfil indicators.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Containment: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Disable the compromised account; revoke active sessions and refresh tokens; rotate affected app/API secrets.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Analysis: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Preserve logs/forensics (email headers, web access logs, SIEM timelines); determine data accessed/changed.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Eradication: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Takedown request for phishing site; update mail and web filters; remove malicious messages from mailboxes.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Communications &amp; legal: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Notify management and (as required) customers/regulators; document response actions and lessons learned.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Restoration: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Restore altered/deleted records from the most recent clean backup; reconcile changes between backup time and incident window.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Validation: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Verify application functionality, access controls, and data integrity post-restore.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Improvements: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Incorporate findings into runbooks; schedule periodic phishing tests; expand MFA and least-privilege audits; update disaster-recovery checkpoints.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This report applies the CSF’s “Identify → Protect → Detect → Respond → Recover” loop to a phishing-led credential compromise. Emphasis is on identity hardening (MFA/least privilege), endpoint &amp; email controls, and closing monitoring gaps so future anomalies are caught early and recovery is predictable.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