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Instructions for including Linux commands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It’s strongly recommended that you return to the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hyperlink r:id="rId6">
        <w:r w:rsidDel="00000000" w:rsidR="00000000" w:rsidRPr="00000000">
          <w:rPr>
            <w:rFonts w:ascii="Google Sans" w:cs="Google Sans" w:eastAsia="Google Sans" w:hAnsi="Google Sans"/>
            <w:b w:val="1"/>
            <w:color w:val="1155cc"/>
            <w:u w:val="single"/>
            <w:rtl w:val="0"/>
          </w:rPr>
          <w:t xml:space="preserve">Manage authorization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lab on managing authorization to include screenshots of your commands as entered in the Bash shell. If this isn’t possible, you can also type your commands in this document.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including samples of Linux commands, consider the following: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multiple applications that can be used to take screenshots. If you’re unsure how to take a screenshot on your device, you can perform an online search such as “how to take a screenshot in [your operating system].” Replace “[your operating system]” with the operating system your computer uses.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not include the lab instructions on the right of the screen in your screenshots.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any typed commands, highlight your command in gray and use a monospaced font, such as in this example with another command: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grep OS updates.txt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linux-and-sql/ungradedLti/483Kl/activity-manage-authorizat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