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charts/chart6.xml" ContentType="application/vnd.openxmlformats-officedocument.drawingml.chart+xml"/>
  <Override PartName="/word/charts/style6.xml" ContentType="application/vnd.ms-office.chartstyle+xml"/>
  <Override PartName="/word/charts/colors6.xml" ContentType="application/vnd.ms-office.chartcolorstyle+xml"/>
  <Override PartName="/word/charts/chart7.xml" ContentType="application/vnd.openxmlformats-officedocument.drawingml.chart+xml"/>
  <Override PartName="/word/charts/style7.xml" ContentType="application/vnd.ms-office.chartstyle+xml"/>
  <Override PartName="/word/charts/colors7.xml" ContentType="application/vnd.ms-office.chartcolorstyle+xml"/>
  <Override PartName="/word/charts/chart8.xml" ContentType="application/vnd.openxmlformats-officedocument.drawingml.chart+xml"/>
  <Override PartName="/word/charts/style8.xml" ContentType="application/vnd.ms-office.chartstyle+xml"/>
  <Override PartName="/word/charts/colors8.xml" ContentType="application/vnd.ms-office.chartcolorstyle+xml"/>
  <Override PartName="/word/charts/chart9.xml" ContentType="application/vnd.openxmlformats-officedocument.drawingml.chart+xml"/>
  <Override PartName="/word/charts/style9.xml" ContentType="application/vnd.ms-office.chartstyle+xml"/>
  <Override PartName="/word/charts/colors9.xml" ContentType="application/vnd.ms-office.chartcolorstyle+xml"/>
  <Override PartName="/word/charts/chart10.xml" ContentType="application/vnd.openxmlformats-officedocument.drawingml.chart+xml"/>
  <Override PartName="/word/charts/style10.xml" ContentType="application/vnd.ms-office.chartstyle+xml"/>
  <Override PartName="/word/charts/colors10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9F3A4E" w14:textId="77777777" w:rsidR="003A1268" w:rsidRDefault="003A1268" w:rsidP="003A1268">
      <w:r>
        <w:t>-- OBJECTIVE 1: ENCOUNTERS OVERVIEW</w:t>
      </w:r>
    </w:p>
    <w:p w14:paraId="758C8625" w14:textId="77777777" w:rsidR="003A1268" w:rsidRDefault="003A1268" w:rsidP="003A1268"/>
    <w:p w14:paraId="2B03220B" w14:textId="77777777" w:rsidR="003A1268" w:rsidRDefault="003A1268" w:rsidP="003A1268">
      <w:r>
        <w:t>-- a. How many total encounters occurred each year?</w:t>
      </w:r>
    </w:p>
    <w:p w14:paraId="4E22FB79" w14:textId="3657DBD0" w:rsidR="001D63AC" w:rsidRDefault="001D63AC" w:rsidP="003A1268">
      <w:r>
        <w:rPr>
          <w:noProof/>
        </w:rPr>
        <w:drawing>
          <wp:inline distT="0" distB="0" distL="0" distR="0" wp14:anchorId="63988FE7" wp14:editId="6ED58CD9">
            <wp:extent cx="4572000" cy="2743200"/>
            <wp:effectExtent l="0" t="0" r="0" b="0"/>
            <wp:docPr id="56266142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C07EC833-0104-EABA-40A1-D34085163E8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4"/>
              </a:graphicData>
            </a:graphic>
          </wp:inline>
        </w:drawing>
      </w:r>
    </w:p>
    <w:p w14:paraId="323DC95A" w14:textId="77777777" w:rsidR="003A1268" w:rsidRDefault="003A1268" w:rsidP="003A1268"/>
    <w:p w14:paraId="076254DF" w14:textId="77777777" w:rsidR="003A1268" w:rsidRDefault="003A1268" w:rsidP="003A1268">
      <w:r>
        <w:t>-- b. For each year, what percentage of all encounters belonged to each encounter class</w:t>
      </w:r>
    </w:p>
    <w:p w14:paraId="625E93F3" w14:textId="77777777" w:rsidR="003A1268" w:rsidRDefault="003A1268" w:rsidP="003A1268">
      <w:r>
        <w:t>-- (ambulatory, outpatient, wellness, urgent care, emergency, and inpatient)?</w:t>
      </w:r>
    </w:p>
    <w:p w14:paraId="3CB472D7" w14:textId="391992F2" w:rsidR="001D63AC" w:rsidRDefault="001D63AC" w:rsidP="003A1268">
      <w:r>
        <w:rPr>
          <w:noProof/>
        </w:rPr>
        <w:drawing>
          <wp:inline distT="0" distB="0" distL="0" distR="0" wp14:anchorId="252725CF" wp14:editId="69E22C25">
            <wp:extent cx="4572000" cy="2743200"/>
            <wp:effectExtent l="0" t="0" r="0" b="0"/>
            <wp:docPr id="110696732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061B3AC3-402E-A02D-12FF-FD3DF50B106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p w14:paraId="615EC02B" w14:textId="77777777" w:rsidR="003A1268" w:rsidRDefault="003A1268" w:rsidP="003A1268"/>
    <w:p w14:paraId="0AFF2B3C" w14:textId="77777777" w:rsidR="003A1268" w:rsidRDefault="003A1268" w:rsidP="003A1268">
      <w:r>
        <w:t>-- c. What percentage of encounters were over 24 hours versus under 24 hours?</w:t>
      </w:r>
    </w:p>
    <w:p w14:paraId="711FBCDF" w14:textId="24FE431F" w:rsidR="00DE3BC9" w:rsidRDefault="00DE3BC9" w:rsidP="003A1268">
      <w:r>
        <w:rPr>
          <w:noProof/>
        </w:rPr>
        <w:lastRenderedPageBreak/>
        <w:drawing>
          <wp:inline distT="0" distB="0" distL="0" distR="0" wp14:anchorId="4961D1C1" wp14:editId="48B8BC9E">
            <wp:extent cx="4572000" cy="2743200"/>
            <wp:effectExtent l="0" t="0" r="0" b="0"/>
            <wp:docPr id="851170092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A883FF4E-FFB8-E8F7-FA76-BA8C3DA8A526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25536F3D" w14:textId="77777777" w:rsidR="001D63AC" w:rsidRDefault="001D63AC" w:rsidP="003A1268"/>
    <w:p w14:paraId="7A2A48B4" w14:textId="77777777" w:rsidR="003A1268" w:rsidRDefault="003A1268" w:rsidP="003A1268"/>
    <w:p w14:paraId="43340C2A" w14:textId="77777777" w:rsidR="003A1268" w:rsidRDefault="003A1268" w:rsidP="003A1268">
      <w:r>
        <w:t>-- OBJECTIVE 2: COST &amp; COVERAGE INSIGHTS</w:t>
      </w:r>
    </w:p>
    <w:p w14:paraId="3EC37AF4" w14:textId="77777777" w:rsidR="003A1268" w:rsidRDefault="003A1268" w:rsidP="003A1268"/>
    <w:p w14:paraId="6C50B85B" w14:textId="77777777" w:rsidR="003A1268" w:rsidRDefault="003A1268" w:rsidP="003A1268">
      <w:r>
        <w:t>-- a. How many encounters had zero payer coverage, and what percentage of total encounters does this represent?</w:t>
      </w:r>
    </w:p>
    <w:p w14:paraId="700E58DA" w14:textId="5FDF034F" w:rsidR="00CB27B8" w:rsidRDefault="00CB27B8" w:rsidP="003A1268">
      <w:r>
        <w:rPr>
          <w:noProof/>
        </w:rPr>
        <w:drawing>
          <wp:inline distT="0" distB="0" distL="0" distR="0" wp14:anchorId="098EE729" wp14:editId="4A46D43B">
            <wp:extent cx="4572000" cy="2743200"/>
            <wp:effectExtent l="0" t="0" r="0" b="0"/>
            <wp:docPr id="2090252008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FA2B2CE7-D19A-9431-B90E-C64A5765BFC0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 w14:paraId="4C143667" w14:textId="77777777" w:rsidR="00DE3BC9" w:rsidRDefault="00DE3BC9" w:rsidP="003A1268"/>
    <w:p w14:paraId="6FBD7377" w14:textId="77777777" w:rsidR="003A1268" w:rsidRDefault="003A1268" w:rsidP="003A1268"/>
    <w:p w14:paraId="52039889" w14:textId="77777777" w:rsidR="003A1268" w:rsidRDefault="003A1268" w:rsidP="003A1268">
      <w:r>
        <w:t>-- b. What are the top 10 most frequent procedures performed and the average base cost for each?</w:t>
      </w:r>
    </w:p>
    <w:p w14:paraId="69577753" w14:textId="36817C99" w:rsidR="00CB27B8" w:rsidRDefault="00CB27B8" w:rsidP="003A1268">
      <w:r>
        <w:rPr>
          <w:noProof/>
        </w:rPr>
        <w:lastRenderedPageBreak/>
        <w:drawing>
          <wp:inline distT="0" distB="0" distL="0" distR="0" wp14:anchorId="2095D4FF" wp14:editId="2F190531">
            <wp:extent cx="4572000" cy="2743200"/>
            <wp:effectExtent l="0" t="0" r="0" b="0"/>
            <wp:docPr id="213938634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CEEC6C45-C7EF-0DB7-14B3-41494B7F22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6EFFA6CB" w14:textId="77777777" w:rsidR="003A1268" w:rsidRDefault="003A1268" w:rsidP="003A1268"/>
    <w:p w14:paraId="60AEB095" w14:textId="77777777" w:rsidR="003A1268" w:rsidRDefault="003A1268" w:rsidP="003A1268">
      <w:r>
        <w:t>-- c. What are the top 10 procedures with the highest average base cost and the number of times they were performed?</w:t>
      </w:r>
    </w:p>
    <w:p w14:paraId="20BD660D" w14:textId="3856009A" w:rsidR="00CB27B8" w:rsidRDefault="00CB27B8" w:rsidP="003A1268">
      <w:r>
        <w:rPr>
          <w:noProof/>
        </w:rPr>
        <w:drawing>
          <wp:inline distT="0" distB="0" distL="0" distR="0" wp14:anchorId="5661D32F" wp14:editId="72AE1679">
            <wp:extent cx="4572000" cy="2743200"/>
            <wp:effectExtent l="0" t="0" r="0" b="0"/>
            <wp:docPr id="2039836766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73E04313-E10D-0DD4-D73C-0061FEB3A1A1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28B92144" w14:textId="77777777" w:rsidR="003A1268" w:rsidRDefault="003A1268" w:rsidP="003A1268"/>
    <w:p w14:paraId="613DFF13" w14:textId="77777777" w:rsidR="003A1268" w:rsidRDefault="003A1268" w:rsidP="003A1268">
      <w:r>
        <w:t>-- d. What is the average total claim cost for encounters, broken down by payer?</w:t>
      </w:r>
    </w:p>
    <w:p w14:paraId="3F9F0230" w14:textId="0AD13226" w:rsidR="00CB27B8" w:rsidRDefault="00CB27B8" w:rsidP="003A1268">
      <w:r>
        <w:rPr>
          <w:noProof/>
        </w:rPr>
        <w:lastRenderedPageBreak/>
        <w:drawing>
          <wp:inline distT="0" distB="0" distL="0" distR="0" wp14:anchorId="167D7FB3" wp14:editId="6798A9BA">
            <wp:extent cx="4572000" cy="2743200"/>
            <wp:effectExtent l="0" t="0" r="0" b="0"/>
            <wp:docPr id="101272165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F90A0966-27B3-3845-15D9-18E13EF55A2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226F5FC9" w14:textId="77777777" w:rsidR="003A1268" w:rsidRDefault="003A1268" w:rsidP="003A1268"/>
    <w:p w14:paraId="25BA5A5E" w14:textId="77777777" w:rsidR="003A1268" w:rsidRDefault="003A1268" w:rsidP="003A1268">
      <w:r>
        <w:t>-- OBJECTIVE 3: PATIENT BEHAVIOR ANALYSIS</w:t>
      </w:r>
    </w:p>
    <w:p w14:paraId="79299266" w14:textId="77777777" w:rsidR="003A1268" w:rsidRDefault="003A1268" w:rsidP="003A1268"/>
    <w:p w14:paraId="4AE2537B" w14:textId="77777777" w:rsidR="003A1268" w:rsidRDefault="003A1268" w:rsidP="003A1268">
      <w:r>
        <w:t>-- a. How many unique patients were admitted each quarter over time?</w:t>
      </w:r>
    </w:p>
    <w:p w14:paraId="154F269B" w14:textId="3785603F" w:rsidR="00CB27B8" w:rsidRDefault="00CB27B8" w:rsidP="003A1268">
      <w:r>
        <w:rPr>
          <w:noProof/>
        </w:rPr>
        <w:drawing>
          <wp:inline distT="0" distB="0" distL="0" distR="0" wp14:anchorId="12CA28A1" wp14:editId="708576DC">
            <wp:extent cx="4572000" cy="2743200"/>
            <wp:effectExtent l="0" t="0" r="0" b="0"/>
            <wp:docPr id="1401364439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B1B5EA11-13C2-A7D8-63AD-FA7D3412FA7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67A97C68" w14:textId="77777777" w:rsidR="003A1268" w:rsidRDefault="003A1268" w:rsidP="003A1268"/>
    <w:p w14:paraId="6C16A31B" w14:textId="77777777" w:rsidR="003A1268" w:rsidRDefault="003A1268" w:rsidP="003A1268">
      <w:r>
        <w:t>-- b. How many patients were readmitted within 30 days of a previous encounter?</w:t>
      </w:r>
    </w:p>
    <w:p w14:paraId="3B5A790A" w14:textId="374BD316" w:rsidR="00CB27B8" w:rsidRDefault="00CB27B8" w:rsidP="003A1268">
      <w:r>
        <w:rPr>
          <w:noProof/>
        </w:rPr>
        <w:lastRenderedPageBreak/>
        <w:drawing>
          <wp:inline distT="0" distB="0" distL="0" distR="0" wp14:anchorId="72EDD226" wp14:editId="28A3EFDF">
            <wp:extent cx="4572000" cy="2743200"/>
            <wp:effectExtent l="0" t="0" r="0" b="0"/>
            <wp:docPr id="1147237233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DBA38C84-CB79-EB4E-5CB4-814E75D85BC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14:paraId="3B7C3048" w14:textId="77777777" w:rsidR="003A1268" w:rsidRDefault="003A1268" w:rsidP="003A1268"/>
    <w:p w14:paraId="74527B3F" w14:textId="2654FC2C" w:rsidR="004C2133" w:rsidRDefault="003A1268" w:rsidP="003A1268">
      <w:r>
        <w:t>-- c. Which patients had the most readmissions?</w:t>
      </w:r>
    </w:p>
    <w:p w14:paraId="1BA1819D" w14:textId="09A83C62" w:rsidR="00DE3BC9" w:rsidRDefault="00DE3BC9" w:rsidP="003A1268">
      <w:r>
        <w:rPr>
          <w:noProof/>
        </w:rPr>
        <w:drawing>
          <wp:inline distT="0" distB="0" distL="0" distR="0" wp14:anchorId="16214209" wp14:editId="14EF2339">
            <wp:extent cx="4572000" cy="2743200"/>
            <wp:effectExtent l="0" t="0" r="0" b="0"/>
            <wp:docPr id="849120207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F92C0377-EC76-083F-2698-F4BC5CB1404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sectPr w:rsidR="00DE3BC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1268"/>
    <w:rsid w:val="00082BD3"/>
    <w:rsid w:val="000D131C"/>
    <w:rsid w:val="000F528F"/>
    <w:rsid w:val="001D63AC"/>
    <w:rsid w:val="00243455"/>
    <w:rsid w:val="003A1268"/>
    <w:rsid w:val="004C2133"/>
    <w:rsid w:val="00775E71"/>
    <w:rsid w:val="00BB2D58"/>
    <w:rsid w:val="00CB27B8"/>
    <w:rsid w:val="00DD5B07"/>
    <w:rsid w:val="00DE3BC9"/>
    <w:rsid w:val="00E64273"/>
    <w:rsid w:val="00FB27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F6ED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A12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A12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A126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A12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A126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A126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A126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A126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A126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126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12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126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126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126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126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126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126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126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A12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2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A126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A12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A12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126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A126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A126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A126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126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A1268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5.xml"/><Relationship Id="rId13" Type="http://schemas.openxmlformats.org/officeDocument/2006/relationships/chart" Target="charts/chart10.xml"/><Relationship Id="rId3" Type="http://schemas.openxmlformats.org/officeDocument/2006/relationships/webSettings" Target="webSettings.xml"/><Relationship Id="rId7" Type="http://schemas.openxmlformats.org/officeDocument/2006/relationships/chart" Target="charts/chart4.xml"/><Relationship Id="rId12" Type="http://schemas.openxmlformats.org/officeDocument/2006/relationships/chart" Target="charts/chart9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hart" Target="charts/chart3.xml"/><Relationship Id="rId11" Type="http://schemas.openxmlformats.org/officeDocument/2006/relationships/chart" Target="charts/chart8.xml"/><Relationship Id="rId5" Type="http://schemas.openxmlformats.org/officeDocument/2006/relationships/chart" Target="charts/chart2.xml"/><Relationship Id="rId15" Type="http://schemas.openxmlformats.org/officeDocument/2006/relationships/theme" Target="theme/theme1.xml"/><Relationship Id="rId10" Type="http://schemas.openxmlformats.org/officeDocument/2006/relationships/chart" Target="charts/chart7.xml"/><Relationship Id="rId4" Type="http://schemas.openxmlformats.org/officeDocument/2006/relationships/chart" Target="charts/chart1.xml"/><Relationship Id="rId9" Type="http://schemas.openxmlformats.org/officeDocument/2006/relationships/chart" Target="charts/chart6.xml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Total%20encounter%20per%20year.csv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Percentage%20of%20encounters%20by%20encounterClass%20(per%20year).csv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Percentage%20of%20encounters%20over%20vs%20under%2024%20hours.csv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Encounters%20with%20zero%20payer%20coverage.csv" TargetMode="External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Top%2010%20most%20frequent%20procedures%20+%20avg%20base%20cost.csv" TargetMode="External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_rels/chart6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Top%2010%20most%20expensive%20procedures%20(avg%20cost)%20+%20frequency.csv" TargetMode="External"/><Relationship Id="rId2" Type="http://schemas.microsoft.com/office/2011/relationships/chartColorStyle" Target="colors6.xml"/><Relationship Id="rId1" Type="http://schemas.microsoft.com/office/2011/relationships/chartStyle" Target="style6.xml"/></Relationships>
</file>

<file path=word/charts/_rels/chart7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Average%20claim%20cost%20by%20payer.csv" TargetMode="External"/><Relationship Id="rId2" Type="http://schemas.microsoft.com/office/2011/relationships/chartColorStyle" Target="colors7.xml"/><Relationship Id="rId1" Type="http://schemas.microsoft.com/office/2011/relationships/chartStyle" Target="style7.xml"/></Relationships>
</file>

<file path=word/charts/_rels/chart8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Unique%20patients%20admitted%20each%20quarter.csv" TargetMode="External"/><Relationship Id="rId2" Type="http://schemas.microsoft.com/office/2011/relationships/chartColorStyle" Target="colors8.xml"/><Relationship Id="rId1" Type="http://schemas.microsoft.com/office/2011/relationships/chartStyle" Target="style8.xml"/></Relationships>
</file>

<file path=word/charts/_rels/chart9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Number%20of%20patients%20readmitted%20within%2030%20days.csv" TargetMode="External"/><Relationship Id="rId2" Type="http://schemas.microsoft.com/office/2011/relationships/chartColorStyle" Target="colors9.xml"/><Relationship Id="rId1" Type="http://schemas.microsoft.com/office/2011/relationships/chartStyle" Target="style9.xml"/></Relationships>
</file>

<file path=word/charts/_rels/chart10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Objectives_results\Patients%20with%20the%20highest%20readmissions.csv" TargetMode="External"/><Relationship Id="rId2" Type="http://schemas.microsoft.com/office/2011/relationships/chartColorStyle" Target="colors10.xml"/><Relationship Id="rId1" Type="http://schemas.microsoft.com/office/2011/relationships/chartStyle" Target="style10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Total</a:t>
            </a:r>
            <a:r>
              <a:rPr lang="en-IN" baseline="0"/>
              <a:t> encounter per year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strRef>
              <c:f>'Total encounter per year'!$B$1</c:f>
              <c:strCache>
                <c:ptCount val="1"/>
                <c:pt idx="0">
                  <c:v>total_encounters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'Total encounter per year'!$A$2:$A$13</c:f>
              <c:numCache>
                <c:formatCode>General</c:formatCode>
                <c:ptCount val="12"/>
                <c:pt idx="0">
                  <c:v>2011</c:v>
                </c:pt>
                <c:pt idx="1">
                  <c:v>2012</c:v>
                </c:pt>
                <c:pt idx="2">
                  <c:v>2013</c:v>
                </c:pt>
                <c:pt idx="3">
                  <c:v>2014</c:v>
                </c:pt>
                <c:pt idx="4">
                  <c:v>2015</c:v>
                </c:pt>
                <c:pt idx="5">
                  <c:v>2016</c:v>
                </c:pt>
                <c:pt idx="6">
                  <c:v>2017</c:v>
                </c:pt>
                <c:pt idx="7">
                  <c:v>2018</c:v>
                </c:pt>
                <c:pt idx="8">
                  <c:v>2019</c:v>
                </c:pt>
                <c:pt idx="9">
                  <c:v>2020</c:v>
                </c:pt>
                <c:pt idx="10">
                  <c:v>2021</c:v>
                </c:pt>
                <c:pt idx="11">
                  <c:v>2022</c:v>
                </c:pt>
              </c:numCache>
            </c:numRef>
          </c:xVal>
          <c:yVal>
            <c:numRef>
              <c:f>'Total encounter per year'!$B$2:$B$13</c:f>
              <c:numCache>
                <c:formatCode>General</c:formatCode>
                <c:ptCount val="12"/>
                <c:pt idx="0">
                  <c:v>1336</c:v>
                </c:pt>
                <c:pt idx="1">
                  <c:v>2106</c:v>
                </c:pt>
                <c:pt idx="2">
                  <c:v>2495</c:v>
                </c:pt>
                <c:pt idx="3">
                  <c:v>3885</c:v>
                </c:pt>
                <c:pt idx="4">
                  <c:v>2469</c:v>
                </c:pt>
                <c:pt idx="5">
                  <c:v>2451</c:v>
                </c:pt>
                <c:pt idx="6">
                  <c:v>2360</c:v>
                </c:pt>
                <c:pt idx="7">
                  <c:v>2292</c:v>
                </c:pt>
                <c:pt idx="8">
                  <c:v>2228</c:v>
                </c:pt>
                <c:pt idx="9">
                  <c:v>2519</c:v>
                </c:pt>
                <c:pt idx="10">
                  <c:v>3530</c:v>
                </c:pt>
                <c:pt idx="11">
                  <c:v>220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8F20-4A09-8FAB-7E7868F51D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95307055"/>
        <c:axId val="1295302255"/>
      </c:scatterChart>
      <c:valAx>
        <c:axId val="1295307055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95302255"/>
        <c:crosses val="autoZero"/>
        <c:crossBetween val="midCat"/>
      </c:valAx>
      <c:valAx>
        <c:axId val="129530225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95307055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[Percentage of encounters by encounterClass (per year).csv]Sheet1!PivotTable25</c:name>
    <c:fmtId val="4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Percentage</a:t>
            </a:r>
            <a:r>
              <a:rPr lang="en-IN" baseline="0"/>
              <a:t> of encountes by encounterclass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ivotFmts>
      <c:pivotFmt>
        <c:idx val="0"/>
        <c:spPr>
          <a:solidFill>
            <a:schemeClr val="accent1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Sheet1!$B$3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Sheet1!$A$4:$A$9</c:f>
              <c:strCache>
                <c:ptCount val="6"/>
                <c:pt idx="0">
                  <c:v>ambulatory</c:v>
                </c:pt>
                <c:pt idx="1">
                  <c:v>emergency</c:v>
                </c:pt>
                <c:pt idx="2">
                  <c:v>inpatient</c:v>
                </c:pt>
                <c:pt idx="3">
                  <c:v>outpatient</c:v>
                </c:pt>
                <c:pt idx="4">
                  <c:v>urgentcare</c:v>
                </c:pt>
                <c:pt idx="5">
                  <c:v>wellness</c:v>
                </c:pt>
              </c:strCache>
            </c:strRef>
          </c:cat>
          <c:val>
            <c:numRef>
              <c:f>Sheet1!$B$4:$B$9</c:f>
              <c:numCache>
                <c:formatCode>General</c:formatCode>
                <c:ptCount val="6"/>
                <c:pt idx="0">
                  <c:v>543.99</c:v>
                </c:pt>
                <c:pt idx="1">
                  <c:v>100.75999999999999</c:v>
                </c:pt>
                <c:pt idx="2">
                  <c:v>49.72</c:v>
                </c:pt>
                <c:pt idx="3">
                  <c:v>261.22999999999996</c:v>
                </c:pt>
                <c:pt idx="4">
                  <c:v>157.07000000000002</c:v>
                </c:pt>
                <c:pt idx="5">
                  <c:v>87.250000000000014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6A9-4BAA-AE2E-60AC47D35EC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285229343"/>
        <c:axId val="1285240383"/>
      </c:barChart>
      <c:catAx>
        <c:axId val="1285229343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5240383"/>
        <c:crosses val="autoZero"/>
        <c:auto val="1"/>
        <c:lblAlgn val="ctr"/>
        <c:lblOffset val="100"/>
        <c:noMultiLvlLbl val="0"/>
      </c:catAx>
      <c:valAx>
        <c:axId val="128524038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285229343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 sz="1400" b="0" i="0" u="none" strike="noStrike" baseline="0">
                <a:effectLst/>
              </a:rPr>
              <a:t>percentage of encounters were over 24 hours versus under 24 hours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'Percentage of encounters over v'!$A$1:$D$1</c:f>
              <c:strCache>
                <c:ptCount val="4"/>
                <c:pt idx="0">
                  <c:v>over_24_hours</c:v>
                </c:pt>
                <c:pt idx="1">
                  <c:v>under_24_hours</c:v>
                </c:pt>
                <c:pt idx="2">
                  <c:v>pct_over_24</c:v>
                </c:pt>
                <c:pt idx="3">
                  <c:v>pct_under_24</c:v>
                </c:pt>
              </c:strCache>
            </c:strRef>
          </c:cat>
          <c:val>
            <c:numRef>
              <c:f>'Percentage of encounters over v'!$A$2:$D$2</c:f>
              <c:numCache>
                <c:formatCode>General</c:formatCode>
                <c:ptCount val="4"/>
                <c:pt idx="0">
                  <c:v>58</c:v>
                </c:pt>
                <c:pt idx="1">
                  <c:v>27833</c:v>
                </c:pt>
                <c:pt idx="2">
                  <c:v>0.21</c:v>
                </c:pt>
                <c:pt idx="3">
                  <c:v>99.79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72F5-4A1D-9976-47C0859CBC9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42364495"/>
        <c:axId val="1442365455"/>
      </c:barChart>
      <c:catAx>
        <c:axId val="1442364495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42365455"/>
        <c:crosses val="autoZero"/>
        <c:auto val="1"/>
        <c:lblAlgn val="ctr"/>
        <c:lblOffset val="100"/>
        <c:noMultiLvlLbl val="0"/>
      </c:catAx>
      <c:valAx>
        <c:axId val="144236545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42364495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Encounters</a:t>
            </a:r>
            <a:r>
              <a:rPr lang="en-IN" baseline="0"/>
              <a:t> with zero coverage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pieChart>
        <c:varyColors val="1"/>
        <c:ser>
          <c:idx val="0"/>
          <c:order val="0"/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9407-4D09-A1C5-91279F840733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9407-4D09-A1C5-91279F840733}"/>
              </c:ext>
            </c:extLst>
          </c:dPt>
          <c:cat>
            <c:strRef>
              <c:f>'Encounters with zero payer cove'!$A$1:$B$1</c:f>
              <c:strCache>
                <c:ptCount val="2"/>
                <c:pt idx="0">
                  <c:v>zero_coverage_encounters</c:v>
                </c:pt>
                <c:pt idx="1">
                  <c:v>pct_zero_coverage</c:v>
                </c:pt>
              </c:strCache>
            </c:strRef>
          </c:cat>
          <c:val>
            <c:numRef>
              <c:f>'Encounters with zero payer cove'!$A$2:$B$2</c:f>
              <c:numCache>
                <c:formatCode>General</c:formatCode>
                <c:ptCount val="2"/>
                <c:pt idx="0">
                  <c:v>13586</c:v>
                </c:pt>
                <c:pt idx="1">
                  <c:v>48.71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9407-4D09-A1C5-91279F84073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Top</a:t>
            </a:r>
            <a:r>
              <a:rPr lang="en-IN" baseline="0"/>
              <a:t>  10 most frequent procedures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'Top 10 most frequent procedures'!$A$1</c:f>
              <c:strCache>
                <c:ptCount val="1"/>
                <c:pt idx="0">
                  <c:v>CODE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val>
            <c:numRef>
              <c:f>'Top 10 most frequent procedures'!$A$2:$A$11</c:f>
              <c:numCache>
                <c:formatCode>General</c:formatCode>
                <c:ptCount val="10"/>
                <c:pt idx="0">
                  <c:v>710824005</c:v>
                </c:pt>
                <c:pt idx="1">
                  <c:v>385763009</c:v>
                </c:pt>
                <c:pt idx="2">
                  <c:v>171207006</c:v>
                </c:pt>
                <c:pt idx="3">
                  <c:v>454711000124102</c:v>
                </c:pt>
                <c:pt idx="4">
                  <c:v>428211000124100</c:v>
                </c:pt>
                <c:pt idx="5">
                  <c:v>265764009</c:v>
                </c:pt>
                <c:pt idx="6">
                  <c:v>762993000</c:v>
                </c:pt>
                <c:pt idx="7">
                  <c:v>710841007</c:v>
                </c:pt>
                <c:pt idx="8">
                  <c:v>430193006</c:v>
                </c:pt>
                <c:pt idx="9">
                  <c:v>713106006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1E1E-4706-8CD9-06AF8C44CC11}"/>
            </c:ext>
          </c:extLst>
        </c:ser>
        <c:ser>
          <c:idx val="2"/>
          <c:order val="2"/>
          <c:tx>
            <c:strRef>
              <c:f>'Top 10 most frequent procedures'!$C$1</c:f>
              <c:strCache>
                <c:ptCount val="1"/>
                <c:pt idx="0">
                  <c:v>procedure_count</c:v>
                </c:pt>
              </c:strCache>
            </c:strRef>
          </c:tx>
          <c:spPr>
            <a:ln w="28575" cap="rnd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val>
            <c:numRef>
              <c:f>'Top 10 most frequent procedures'!$C$2:$C$11</c:f>
              <c:numCache>
                <c:formatCode>General</c:formatCode>
                <c:ptCount val="10"/>
                <c:pt idx="0">
                  <c:v>4596</c:v>
                </c:pt>
                <c:pt idx="1">
                  <c:v>4098</c:v>
                </c:pt>
                <c:pt idx="2">
                  <c:v>3614</c:v>
                </c:pt>
                <c:pt idx="3">
                  <c:v>3614</c:v>
                </c:pt>
                <c:pt idx="4">
                  <c:v>2906</c:v>
                </c:pt>
                <c:pt idx="5">
                  <c:v>2746</c:v>
                </c:pt>
                <c:pt idx="6">
                  <c:v>2422</c:v>
                </c:pt>
                <c:pt idx="7">
                  <c:v>2288</c:v>
                </c:pt>
                <c:pt idx="8">
                  <c:v>2284</c:v>
                </c:pt>
                <c:pt idx="9">
                  <c:v>1484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E1E-4706-8CD9-06AF8C44CC11}"/>
            </c:ext>
          </c:extLst>
        </c:ser>
        <c:ser>
          <c:idx val="3"/>
          <c:order val="3"/>
          <c:tx>
            <c:strRef>
              <c:f>'Top 10 most frequent procedures'!$D$1</c:f>
              <c:strCache>
                <c:ptCount val="1"/>
                <c:pt idx="0">
                  <c:v>avg_base_cost</c:v>
                </c:pt>
              </c:strCache>
            </c:strRef>
          </c:tx>
          <c:spPr>
            <a:ln w="28575" cap="rnd">
              <a:solidFill>
                <a:schemeClr val="accent4"/>
              </a:solidFill>
              <a:round/>
            </a:ln>
            <a:effectLst/>
          </c:spPr>
          <c:marker>
            <c:symbol val="none"/>
          </c:marker>
          <c:val>
            <c:numRef>
              <c:f>'Top 10 most frequent procedures'!$D$2:$D$11</c:f>
              <c:numCache>
                <c:formatCode>General</c:formatCode>
                <c:ptCount val="10"/>
                <c:pt idx="0">
                  <c:v>431</c:v>
                </c:pt>
                <c:pt idx="1">
                  <c:v>431</c:v>
                </c:pt>
                <c:pt idx="2">
                  <c:v>431</c:v>
                </c:pt>
                <c:pt idx="3">
                  <c:v>431</c:v>
                </c:pt>
                <c:pt idx="4">
                  <c:v>431</c:v>
                </c:pt>
                <c:pt idx="5">
                  <c:v>1004.09</c:v>
                </c:pt>
                <c:pt idx="6">
                  <c:v>431</c:v>
                </c:pt>
                <c:pt idx="7">
                  <c:v>431</c:v>
                </c:pt>
                <c:pt idx="8">
                  <c:v>509.12</c:v>
                </c:pt>
                <c:pt idx="9">
                  <c:v>431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E1E-4706-8CD9-06AF8C44CC1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275810640"/>
        <c:axId val="275825040"/>
        <c:extLst>
          <c:ext xmlns:c15="http://schemas.microsoft.com/office/drawing/2012/chart" uri="{02D57815-91ED-43cb-92C2-25804820EDAC}">
            <c15:filteredLineSeries>
              <c15:ser>
                <c:idx val="1"/>
                <c:order val="1"/>
                <c:tx>
                  <c:strRef>
                    <c:extLst>
                      <c:ext uri="{02D57815-91ED-43cb-92C2-25804820EDAC}">
                        <c15:formulaRef>
                          <c15:sqref>'Top 10 most frequent procedures'!$B$1</c15:sqref>
                        </c15:formulaRef>
                      </c:ext>
                    </c:extLst>
                    <c:strCache>
                      <c:ptCount val="1"/>
                      <c:pt idx="0">
                        <c:v>DESCRIPTION</c:v>
                      </c:pt>
                    </c:strCache>
                  </c:strRef>
                </c:tx>
                <c:spPr>
                  <a:ln w="28575" cap="rnd">
                    <a:solidFill>
                      <a:schemeClr val="accent2"/>
                    </a:solidFill>
                    <a:round/>
                  </a:ln>
                  <a:effectLst/>
                </c:spPr>
                <c:marker>
                  <c:symbol val="none"/>
                </c:marker>
                <c:val>
                  <c:numRef>
                    <c:extLst>
                      <c:ext uri="{02D57815-91ED-43cb-92C2-25804820EDAC}">
                        <c15:formulaRef>
                          <c15:sqref>'Top 10 most frequent procedures'!$B$2:$B$11</c15:sqref>
                        </c15:formulaRef>
                      </c:ext>
                    </c:extLst>
                    <c:numCache>
                      <c:formatCode>General</c:formatCode>
                      <c:ptCount val="10"/>
                      <c:pt idx="0">
                        <c:v>0</c:v>
                      </c:pt>
                      <c:pt idx="1">
                        <c:v>0</c:v>
                      </c:pt>
                      <c:pt idx="2">
                        <c:v>0</c:v>
                      </c:pt>
                      <c:pt idx="3">
                        <c:v>0</c:v>
                      </c:pt>
                      <c:pt idx="4">
                        <c:v>0</c:v>
                      </c:pt>
                      <c:pt idx="5">
                        <c:v>0</c:v>
                      </c:pt>
                      <c:pt idx="6">
                        <c:v>0</c:v>
                      </c:pt>
                      <c:pt idx="7">
                        <c:v>0</c:v>
                      </c:pt>
                      <c:pt idx="8">
                        <c:v>0</c:v>
                      </c:pt>
                      <c:pt idx="9">
                        <c:v>0</c:v>
                      </c:pt>
                    </c:numCache>
                  </c:numRef>
                </c:val>
                <c:smooth val="0"/>
                <c:extLst>
                  <c:ext xmlns:c16="http://schemas.microsoft.com/office/drawing/2014/chart" uri="{C3380CC4-5D6E-409C-BE32-E72D297353CC}">
                    <c16:uniqueId val="{00000003-1E1E-4706-8CD9-06AF8C44CC11}"/>
                  </c:ext>
                </c:extLst>
              </c15:ser>
            </c15:filteredLineSeries>
          </c:ext>
        </c:extLst>
      </c:lineChart>
      <c:catAx>
        <c:axId val="27581064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75825040"/>
        <c:crosses val="autoZero"/>
        <c:auto val="1"/>
        <c:lblAlgn val="ctr"/>
        <c:lblOffset val="100"/>
        <c:noMultiLvlLbl val="0"/>
      </c:catAx>
      <c:valAx>
        <c:axId val="27582504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7581064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Top</a:t>
            </a:r>
            <a:r>
              <a:rPr lang="en-IN" baseline="0"/>
              <a:t> 10 most Expensive procedures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barChart>
        <c:barDir val="col"/>
        <c:grouping val="stacked"/>
        <c:varyColors val="0"/>
        <c:ser>
          <c:idx val="0"/>
          <c:order val="0"/>
          <c:tx>
            <c:strRef>
              <c:f>'Top 10 most expensive procedure'!$A$1</c:f>
              <c:strCache>
                <c:ptCount val="1"/>
                <c:pt idx="0">
                  <c:v>CODE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val>
            <c:numRef>
              <c:f>'Top 10 most expensive procedure'!$A$2:$A$11</c:f>
              <c:numCache>
                <c:formatCode>General</c:formatCode>
                <c:ptCount val="10"/>
                <c:pt idx="0">
                  <c:v>305351004</c:v>
                </c:pt>
                <c:pt idx="1">
                  <c:v>232717009</c:v>
                </c:pt>
                <c:pt idx="2">
                  <c:v>392021009</c:v>
                </c:pt>
                <c:pt idx="3">
                  <c:v>302497006</c:v>
                </c:pt>
                <c:pt idx="4">
                  <c:v>447365002</c:v>
                </c:pt>
                <c:pt idx="5">
                  <c:v>180325003</c:v>
                </c:pt>
                <c:pt idx="6">
                  <c:v>43075005</c:v>
                </c:pt>
                <c:pt idx="7">
                  <c:v>432231006</c:v>
                </c:pt>
                <c:pt idx="8">
                  <c:v>433112001</c:v>
                </c:pt>
                <c:pt idx="9">
                  <c:v>415070008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3A9-421E-B93A-535721FE0B72}"/>
            </c:ext>
          </c:extLst>
        </c:ser>
        <c:ser>
          <c:idx val="2"/>
          <c:order val="2"/>
          <c:tx>
            <c:strRef>
              <c:f>'Top 10 most expensive procedure'!$C$1</c:f>
              <c:strCache>
                <c:ptCount val="1"/>
                <c:pt idx="0">
                  <c:v>avg_base_cost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val>
            <c:numRef>
              <c:f>'Top 10 most expensive procedure'!$C$2:$C$11</c:f>
              <c:numCache>
                <c:formatCode>General</c:formatCode>
                <c:ptCount val="10"/>
                <c:pt idx="0">
                  <c:v>206260.4</c:v>
                </c:pt>
                <c:pt idx="1">
                  <c:v>47085.89</c:v>
                </c:pt>
                <c:pt idx="2">
                  <c:v>29353</c:v>
                </c:pt>
                <c:pt idx="3">
                  <c:v>29299.56</c:v>
                </c:pt>
                <c:pt idx="4">
                  <c:v>27201</c:v>
                </c:pt>
                <c:pt idx="5">
                  <c:v>25903.11</c:v>
                </c:pt>
                <c:pt idx="6">
                  <c:v>25229.29</c:v>
                </c:pt>
                <c:pt idx="7">
                  <c:v>23141</c:v>
                </c:pt>
                <c:pt idx="8">
                  <c:v>20228.04</c:v>
                </c:pt>
                <c:pt idx="9">
                  <c:v>19728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C3A9-421E-B93A-535721FE0B72}"/>
            </c:ext>
          </c:extLst>
        </c:ser>
        <c:ser>
          <c:idx val="3"/>
          <c:order val="3"/>
          <c:tx>
            <c:strRef>
              <c:f>'Top 10 most expensive procedure'!$D$1</c:f>
              <c:strCache>
                <c:ptCount val="1"/>
                <c:pt idx="0">
                  <c:v>occurrences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val>
            <c:numRef>
              <c:f>'Top 10 most expensive procedure'!$D$2:$D$11</c:f>
              <c:numCache>
                <c:formatCode>General</c:formatCode>
                <c:ptCount val="10"/>
                <c:pt idx="0">
                  <c:v>5</c:v>
                </c:pt>
                <c:pt idx="1">
                  <c:v>9</c:v>
                </c:pt>
                <c:pt idx="2">
                  <c:v>5</c:v>
                </c:pt>
                <c:pt idx="3">
                  <c:v>27</c:v>
                </c:pt>
                <c:pt idx="4">
                  <c:v>4</c:v>
                </c:pt>
                <c:pt idx="5">
                  <c:v>1383</c:v>
                </c:pt>
                <c:pt idx="6">
                  <c:v>7</c:v>
                </c:pt>
                <c:pt idx="7">
                  <c:v>1</c:v>
                </c:pt>
                <c:pt idx="8">
                  <c:v>57</c:v>
                </c:pt>
                <c:pt idx="9">
                  <c:v>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C3A9-421E-B93A-535721FE0B7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overlap val="100"/>
        <c:axId val="275790480"/>
        <c:axId val="275782800"/>
        <c:extLst>
          <c:ext xmlns:c15="http://schemas.microsoft.com/office/drawing/2012/chart" uri="{02D57815-91ED-43cb-92C2-25804820EDAC}">
            <c15:filteredBarSeries>
              <c15:ser>
                <c:idx val="1"/>
                <c:order val="1"/>
                <c:tx>
                  <c:strRef>
                    <c:extLst>
                      <c:ext uri="{02D57815-91ED-43cb-92C2-25804820EDAC}">
                        <c15:formulaRef>
                          <c15:sqref>'Top 10 most expensive procedure'!$B$1</c15:sqref>
                        </c15:formulaRef>
                      </c:ext>
                    </c:extLst>
                    <c:strCache>
                      <c:ptCount val="1"/>
                      <c:pt idx="0">
                        <c:v>DESCRIPTION</c:v>
                      </c:pt>
                    </c:strCache>
                  </c:strRef>
                </c:tx>
                <c:spPr>
                  <a:solidFill>
                    <a:schemeClr val="accent2"/>
                  </a:solidFill>
                  <a:ln>
                    <a:noFill/>
                  </a:ln>
                  <a:effectLst/>
                </c:spPr>
                <c:invertIfNegative val="0"/>
                <c:val>
                  <c:numRef>
                    <c:extLst>
                      <c:ext uri="{02D57815-91ED-43cb-92C2-25804820EDAC}">
                        <c15:formulaRef>
                          <c15:sqref>'Top 10 most expensive procedure'!$B$2:$B$11</c15:sqref>
                        </c15:formulaRef>
                      </c:ext>
                    </c:extLst>
                    <c:numCache>
                      <c:formatCode>General</c:formatCode>
                      <c:ptCount val="10"/>
                      <c:pt idx="0">
                        <c:v>0</c:v>
                      </c:pt>
                      <c:pt idx="1">
                        <c:v>0</c:v>
                      </c:pt>
                      <c:pt idx="2">
                        <c:v>0</c:v>
                      </c:pt>
                      <c:pt idx="3">
                        <c:v>0</c:v>
                      </c:pt>
                      <c:pt idx="4">
                        <c:v>0</c:v>
                      </c:pt>
                      <c:pt idx="5">
                        <c:v>0</c:v>
                      </c:pt>
                      <c:pt idx="6">
                        <c:v>0</c:v>
                      </c:pt>
                      <c:pt idx="7">
                        <c:v>0</c:v>
                      </c:pt>
                      <c:pt idx="8">
                        <c:v>0</c:v>
                      </c:pt>
                      <c:pt idx="9">
                        <c:v>0</c:v>
                      </c:pt>
                    </c:numCache>
                  </c:numRef>
                </c:val>
                <c:extLst>
                  <c:ext xmlns:c16="http://schemas.microsoft.com/office/drawing/2014/chart" uri="{C3380CC4-5D6E-409C-BE32-E72D297353CC}">
                    <c16:uniqueId val="{00000003-C3A9-421E-B93A-535721FE0B72}"/>
                  </c:ext>
                </c:extLst>
              </c15:ser>
            </c15:filteredBarSeries>
          </c:ext>
        </c:extLst>
      </c:barChart>
      <c:catAx>
        <c:axId val="27579048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75782800"/>
        <c:crosses val="autoZero"/>
        <c:auto val="1"/>
        <c:lblAlgn val="ctr"/>
        <c:lblOffset val="100"/>
        <c:noMultiLvlLbl val="0"/>
      </c:catAx>
      <c:valAx>
        <c:axId val="27578280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7579048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7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Average</a:t>
            </a:r>
            <a:r>
              <a:rPr lang="en-US" baseline="0"/>
              <a:t> claim cost by payer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'Average claim cost by payer'!$B$1</c:f>
              <c:strCache>
                <c:ptCount val="1"/>
                <c:pt idx="0">
                  <c:v>avg_claim_cost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'Average claim cost by payer'!$A$2:$A$11</c:f>
              <c:strCache>
                <c:ptCount val="10"/>
                <c:pt idx="0">
                  <c:v>Medicaid</c:v>
                </c:pt>
                <c:pt idx="1">
                  <c:v>NO_INSURANCE</c:v>
                </c:pt>
                <c:pt idx="2">
                  <c:v>Anthem</c:v>
                </c:pt>
                <c:pt idx="3">
                  <c:v>Humana</c:v>
                </c:pt>
                <c:pt idx="4">
                  <c:v>Blue Cross Blue Shield</c:v>
                </c:pt>
                <c:pt idx="5">
                  <c:v>Cigna Health</c:v>
                </c:pt>
                <c:pt idx="6">
                  <c:v>UnitedHealthcare</c:v>
                </c:pt>
                <c:pt idx="7">
                  <c:v>Aetna</c:v>
                </c:pt>
                <c:pt idx="8">
                  <c:v>Medicare</c:v>
                </c:pt>
                <c:pt idx="9">
                  <c:v>Dual Eligible</c:v>
                </c:pt>
              </c:strCache>
            </c:strRef>
          </c:cat>
          <c:val>
            <c:numRef>
              <c:f>'Average claim cost by payer'!$B$2:$B$11</c:f>
              <c:numCache>
                <c:formatCode>General</c:formatCode>
                <c:ptCount val="10"/>
                <c:pt idx="0">
                  <c:v>6205.22</c:v>
                </c:pt>
                <c:pt idx="1">
                  <c:v>5593.2</c:v>
                </c:pt>
                <c:pt idx="2">
                  <c:v>4236.8100000000004</c:v>
                </c:pt>
                <c:pt idx="3">
                  <c:v>3269.3</c:v>
                </c:pt>
                <c:pt idx="4">
                  <c:v>3245.58</c:v>
                </c:pt>
                <c:pt idx="5">
                  <c:v>2996.95</c:v>
                </c:pt>
                <c:pt idx="6">
                  <c:v>2848.34</c:v>
                </c:pt>
                <c:pt idx="7">
                  <c:v>2767.05</c:v>
                </c:pt>
                <c:pt idx="8">
                  <c:v>2167.5500000000002</c:v>
                </c:pt>
                <c:pt idx="9">
                  <c:v>1696.19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AD69-4E00-9CCB-3910F18AA65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82"/>
        <c:axId val="2111214080"/>
        <c:axId val="2111226560"/>
      </c:barChart>
      <c:catAx>
        <c:axId val="2111214080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111226560"/>
        <c:crosses val="autoZero"/>
        <c:auto val="1"/>
        <c:lblAlgn val="ctr"/>
        <c:lblOffset val="100"/>
        <c:noMultiLvlLbl val="0"/>
      </c:catAx>
      <c:valAx>
        <c:axId val="2111226560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111214080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8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Unique</a:t>
            </a:r>
            <a:r>
              <a:rPr lang="en-IN" baseline="0"/>
              <a:t> patients admitted each quater of each year</a:t>
            </a:r>
            <a:endParaRPr lang="en-I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I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strRef>
              <c:f>'Unique patients admitted each q'!$B$1</c:f>
              <c:strCache>
                <c:ptCount val="1"/>
                <c:pt idx="0">
                  <c:v>quarter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'Unique patients admitted each q'!$A$2:$A$46</c:f>
              <c:numCache>
                <c:formatCode>General</c:formatCode>
                <c:ptCount val="45"/>
                <c:pt idx="0">
                  <c:v>2011</c:v>
                </c:pt>
                <c:pt idx="1">
                  <c:v>2011</c:v>
                </c:pt>
                <c:pt idx="2">
                  <c:v>2011</c:v>
                </c:pt>
                <c:pt idx="3">
                  <c:v>2011</c:v>
                </c:pt>
                <c:pt idx="4">
                  <c:v>2012</c:v>
                </c:pt>
                <c:pt idx="5">
                  <c:v>2012</c:v>
                </c:pt>
                <c:pt idx="6">
                  <c:v>2012</c:v>
                </c:pt>
                <c:pt idx="7">
                  <c:v>2012</c:v>
                </c:pt>
                <c:pt idx="8">
                  <c:v>2013</c:v>
                </c:pt>
                <c:pt idx="9">
                  <c:v>2013</c:v>
                </c:pt>
                <c:pt idx="10">
                  <c:v>2013</c:v>
                </c:pt>
                <c:pt idx="11">
                  <c:v>2013</c:v>
                </c:pt>
                <c:pt idx="12">
                  <c:v>2014</c:v>
                </c:pt>
                <c:pt idx="13">
                  <c:v>2014</c:v>
                </c:pt>
                <c:pt idx="14">
                  <c:v>2014</c:v>
                </c:pt>
                <c:pt idx="15">
                  <c:v>2014</c:v>
                </c:pt>
                <c:pt idx="16">
                  <c:v>2015</c:v>
                </c:pt>
                <c:pt idx="17">
                  <c:v>2015</c:v>
                </c:pt>
                <c:pt idx="18">
                  <c:v>2015</c:v>
                </c:pt>
                <c:pt idx="19">
                  <c:v>2015</c:v>
                </c:pt>
                <c:pt idx="20">
                  <c:v>2016</c:v>
                </c:pt>
                <c:pt idx="21">
                  <c:v>2016</c:v>
                </c:pt>
                <c:pt idx="22">
                  <c:v>2016</c:v>
                </c:pt>
                <c:pt idx="23">
                  <c:v>2016</c:v>
                </c:pt>
                <c:pt idx="24">
                  <c:v>2017</c:v>
                </c:pt>
                <c:pt idx="25">
                  <c:v>2017</c:v>
                </c:pt>
                <c:pt idx="26">
                  <c:v>2017</c:v>
                </c:pt>
                <c:pt idx="27">
                  <c:v>2017</c:v>
                </c:pt>
                <c:pt idx="28">
                  <c:v>2018</c:v>
                </c:pt>
                <c:pt idx="29">
                  <c:v>2018</c:v>
                </c:pt>
                <c:pt idx="30">
                  <c:v>2018</c:v>
                </c:pt>
                <c:pt idx="31">
                  <c:v>2018</c:v>
                </c:pt>
                <c:pt idx="32">
                  <c:v>2019</c:v>
                </c:pt>
                <c:pt idx="33">
                  <c:v>2019</c:v>
                </c:pt>
                <c:pt idx="34">
                  <c:v>2019</c:v>
                </c:pt>
                <c:pt idx="35">
                  <c:v>2019</c:v>
                </c:pt>
                <c:pt idx="36">
                  <c:v>2020</c:v>
                </c:pt>
                <c:pt idx="37">
                  <c:v>2020</c:v>
                </c:pt>
                <c:pt idx="38">
                  <c:v>2020</c:v>
                </c:pt>
                <c:pt idx="39">
                  <c:v>2020</c:v>
                </c:pt>
                <c:pt idx="40">
                  <c:v>2021</c:v>
                </c:pt>
                <c:pt idx="41">
                  <c:v>2021</c:v>
                </c:pt>
                <c:pt idx="42">
                  <c:v>2021</c:v>
                </c:pt>
                <c:pt idx="43">
                  <c:v>2021</c:v>
                </c:pt>
                <c:pt idx="44">
                  <c:v>2022</c:v>
                </c:pt>
              </c:numCache>
            </c:numRef>
          </c:xVal>
          <c:yVal>
            <c:numRef>
              <c:f>'Unique patients admitted each q'!$B$2:$B$46</c:f>
              <c:numCache>
                <c:formatCode>General</c:formatCode>
                <c:ptCount val="45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1</c:v>
                </c:pt>
                <c:pt idx="5">
                  <c:v>2</c:v>
                </c:pt>
                <c:pt idx="6">
                  <c:v>3</c:v>
                </c:pt>
                <c:pt idx="7">
                  <c:v>4</c:v>
                </c:pt>
                <c:pt idx="8">
                  <c:v>1</c:v>
                </c:pt>
                <c:pt idx="9">
                  <c:v>2</c:v>
                </c:pt>
                <c:pt idx="10">
                  <c:v>3</c:v>
                </c:pt>
                <c:pt idx="11">
                  <c:v>4</c:v>
                </c:pt>
                <c:pt idx="12">
                  <c:v>1</c:v>
                </c:pt>
                <c:pt idx="13">
                  <c:v>2</c:v>
                </c:pt>
                <c:pt idx="14">
                  <c:v>3</c:v>
                </c:pt>
                <c:pt idx="15">
                  <c:v>4</c:v>
                </c:pt>
                <c:pt idx="16">
                  <c:v>1</c:v>
                </c:pt>
                <c:pt idx="17">
                  <c:v>2</c:v>
                </c:pt>
                <c:pt idx="18">
                  <c:v>3</c:v>
                </c:pt>
                <c:pt idx="19">
                  <c:v>4</c:v>
                </c:pt>
                <c:pt idx="20">
                  <c:v>1</c:v>
                </c:pt>
                <c:pt idx="21">
                  <c:v>2</c:v>
                </c:pt>
                <c:pt idx="22">
                  <c:v>3</c:v>
                </c:pt>
                <c:pt idx="23">
                  <c:v>4</c:v>
                </c:pt>
                <c:pt idx="24">
                  <c:v>1</c:v>
                </c:pt>
                <c:pt idx="25">
                  <c:v>2</c:v>
                </c:pt>
                <c:pt idx="26">
                  <c:v>3</c:v>
                </c:pt>
                <c:pt idx="27">
                  <c:v>4</c:v>
                </c:pt>
                <c:pt idx="28">
                  <c:v>1</c:v>
                </c:pt>
                <c:pt idx="29">
                  <c:v>2</c:v>
                </c:pt>
                <c:pt idx="30">
                  <c:v>3</c:v>
                </c:pt>
                <c:pt idx="31">
                  <c:v>4</c:v>
                </c:pt>
                <c:pt idx="32">
                  <c:v>1</c:v>
                </c:pt>
                <c:pt idx="33">
                  <c:v>2</c:v>
                </c:pt>
                <c:pt idx="34">
                  <c:v>3</c:v>
                </c:pt>
                <c:pt idx="35">
                  <c:v>4</c:v>
                </c:pt>
                <c:pt idx="36">
                  <c:v>1</c:v>
                </c:pt>
                <c:pt idx="37">
                  <c:v>2</c:v>
                </c:pt>
                <c:pt idx="38">
                  <c:v>3</c:v>
                </c:pt>
                <c:pt idx="39">
                  <c:v>4</c:v>
                </c:pt>
                <c:pt idx="40">
                  <c:v>1</c:v>
                </c:pt>
                <c:pt idx="41">
                  <c:v>2</c:v>
                </c:pt>
                <c:pt idx="42">
                  <c:v>3</c:v>
                </c:pt>
                <c:pt idx="43">
                  <c:v>4</c:v>
                </c:pt>
                <c:pt idx="44">
                  <c:v>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C837-4312-B15C-39E0DD4464CE}"/>
            </c:ext>
          </c:extLst>
        </c:ser>
        <c:ser>
          <c:idx val="1"/>
          <c:order val="1"/>
          <c:tx>
            <c:strRef>
              <c:f>'Unique patients admitted each q'!$C$1</c:f>
              <c:strCache>
                <c:ptCount val="1"/>
                <c:pt idx="0">
                  <c:v>unique_patients</c:v>
                </c:pt>
              </c:strCache>
            </c:strRef>
          </c:tx>
          <c:spPr>
            <a:ln w="19050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xVal>
            <c:numRef>
              <c:f>'Unique patients admitted each q'!$A$2:$A$46</c:f>
              <c:numCache>
                <c:formatCode>General</c:formatCode>
                <c:ptCount val="45"/>
                <c:pt idx="0">
                  <c:v>2011</c:v>
                </c:pt>
                <c:pt idx="1">
                  <c:v>2011</c:v>
                </c:pt>
                <c:pt idx="2">
                  <c:v>2011</c:v>
                </c:pt>
                <c:pt idx="3">
                  <c:v>2011</c:v>
                </c:pt>
                <c:pt idx="4">
                  <c:v>2012</c:v>
                </c:pt>
                <c:pt idx="5">
                  <c:v>2012</c:v>
                </c:pt>
                <c:pt idx="6">
                  <c:v>2012</c:v>
                </c:pt>
                <c:pt idx="7">
                  <c:v>2012</c:v>
                </c:pt>
                <c:pt idx="8">
                  <c:v>2013</c:v>
                </c:pt>
                <c:pt idx="9">
                  <c:v>2013</c:v>
                </c:pt>
                <c:pt idx="10">
                  <c:v>2013</c:v>
                </c:pt>
                <c:pt idx="11">
                  <c:v>2013</c:v>
                </c:pt>
                <c:pt idx="12">
                  <c:v>2014</c:v>
                </c:pt>
                <c:pt idx="13">
                  <c:v>2014</c:v>
                </c:pt>
                <c:pt idx="14">
                  <c:v>2014</c:v>
                </c:pt>
                <c:pt idx="15">
                  <c:v>2014</c:v>
                </c:pt>
                <c:pt idx="16">
                  <c:v>2015</c:v>
                </c:pt>
                <c:pt idx="17">
                  <c:v>2015</c:v>
                </c:pt>
                <c:pt idx="18">
                  <c:v>2015</c:v>
                </c:pt>
                <c:pt idx="19">
                  <c:v>2015</c:v>
                </c:pt>
                <c:pt idx="20">
                  <c:v>2016</c:v>
                </c:pt>
                <c:pt idx="21">
                  <c:v>2016</c:v>
                </c:pt>
                <c:pt idx="22">
                  <c:v>2016</c:v>
                </c:pt>
                <c:pt idx="23">
                  <c:v>2016</c:v>
                </c:pt>
                <c:pt idx="24">
                  <c:v>2017</c:v>
                </c:pt>
                <c:pt idx="25">
                  <c:v>2017</c:v>
                </c:pt>
                <c:pt idx="26">
                  <c:v>2017</c:v>
                </c:pt>
                <c:pt idx="27">
                  <c:v>2017</c:v>
                </c:pt>
                <c:pt idx="28">
                  <c:v>2018</c:v>
                </c:pt>
                <c:pt idx="29">
                  <c:v>2018</c:v>
                </c:pt>
                <c:pt idx="30">
                  <c:v>2018</c:v>
                </c:pt>
                <c:pt idx="31">
                  <c:v>2018</c:v>
                </c:pt>
                <c:pt idx="32">
                  <c:v>2019</c:v>
                </c:pt>
                <c:pt idx="33">
                  <c:v>2019</c:v>
                </c:pt>
                <c:pt idx="34">
                  <c:v>2019</c:v>
                </c:pt>
                <c:pt idx="35">
                  <c:v>2019</c:v>
                </c:pt>
                <c:pt idx="36">
                  <c:v>2020</c:v>
                </c:pt>
                <c:pt idx="37">
                  <c:v>2020</c:v>
                </c:pt>
                <c:pt idx="38">
                  <c:v>2020</c:v>
                </c:pt>
                <c:pt idx="39">
                  <c:v>2020</c:v>
                </c:pt>
                <c:pt idx="40">
                  <c:v>2021</c:v>
                </c:pt>
                <c:pt idx="41">
                  <c:v>2021</c:v>
                </c:pt>
                <c:pt idx="42">
                  <c:v>2021</c:v>
                </c:pt>
                <c:pt idx="43">
                  <c:v>2021</c:v>
                </c:pt>
                <c:pt idx="44">
                  <c:v>2022</c:v>
                </c:pt>
              </c:numCache>
            </c:numRef>
          </c:xVal>
          <c:yVal>
            <c:numRef>
              <c:f>'Unique patients admitted each q'!$C$2:$C$46</c:f>
              <c:numCache>
                <c:formatCode>General</c:formatCode>
                <c:ptCount val="45"/>
                <c:pt idx="0">
                  <c:v>156</c:v>
                </c:pt>
                <c:pt idx="1">
                  <c:v>162</c:v>
                </c:pt>
                <c:pt idx="2">
                  <c:v>155</c:v>
                </c:pt>
                <c:pt idx="3">
                  <c:v>168</c:v>
                </c:pt>
                <c:pt idx="4">
                  <c:v>249</c:v>
                </c:pt>
                <c:pt idx="5">
                  <c:v>261</c:v>
                </c:pt>
                <c:pt idx="6">
                  <c:v>232</c:v>
                </c:pt>
                <c:pt idx="7">
                  <c:v>240</c:v>
                </c:pt>
                <c:pt idx="8">
                  <c:v>243</c:v>
                </c:pt>
                <c:pt idx="9">
                  <c:v>271</c:v>
                </c:pt>
                <c:pt idx="10">
                  <c:v>259</c:v>
                </c:pt>
                <c:pt idx="11">
                  <c:v>242</c:v>
                </c:pt>
                <c:pt idx="12">
                  <c:v>394</c:v>
                </c:pt>
                <c:pt idx="13">
                  <c:v>315</c:v>
                </c:pt>
                <c:pt idx="14">
                  <c:v>272</c:v>
                </c:pt>
                <c:pt idx="15">
                  <c:v>260</c:v>
                </c:pt>
                <c:pt idx="16">
                  <c:v>244</c:v>
                </c:pt>
                <c:pt idx="17">
                  <c:v>259</c:v>
                </c:pt>
                <c:pt idx="18">
                  <c:v>252</c:v>
                </c:pt>
                <c:pt idx="19">
                  <c:v>244</c:v>
                </c:pt>
                <c:pt idx="20">
                  <c:v>237</c:v>
                </c:pt>
                <c:pt idx="21">
                  <c:v>245</c:v>
                </c:pt>
                <c:pt idx="22">
                  <c:v>241</c:v>
                </c:pt>
                <c:pt idx="23">
                  <c:v>258</c:v>
                </c:pt>
                <c:pt idx="24">
                  <c:v>235</c:v>
                </c:pt>
                <c:pt idx="25">
                  <c:v>256</c:v>
                </c:pt>
                <c:pt idx="26">
                  <c:v>234</c:v>
                </c:pt>
                <c:pt idx="27">
                  <c:v>243</c:v>
                </c:pt>
                <c:pt idx="28">
                  <c:v>250</c:v>
                </c:pt>
                <c:pt idx="29">
                  <c:v>256</c:v>
                </c:pt>
                <c:pt idx="30">
                  <c:v>228</c:v>
                </c:pt>
                <c:pt idx="31">
                  <c:v>241</c:v>
                </c:pt>
                <c:pt idx="32">
                  <c:v>229</c:v>
                </c:pt>
                <c:pt idx="33">
                  <c:v>231</c:v>
                </c:pt>
                <c:pt idx="34">
                  <c:v>226</c:v>
                </c:pt>
                <c:pt idx="35">
                  <c:v>232</c:v>
                </c:pt>
                <c:pt idx="36">
                  <c:v>229</c:v>
                </c:pt>
                <c:pt idx="37">
                  <c:v>235</c:v>
                </c:pt>
                <c:pt idx="38">
                  <c:v>249</c:v>
                </c:pt>
                <c:pt idx="39">
                  <c:v>258</c:v>
                </c:pt>
                <c:pt idx="40">
                  <c:v>417</c:v>
                </c:pt>
                <c:pt idx="41">
                  <c:v>414</c:v>
                </c:pt>
                <c:pt idx="42">
                  <c:v>279</c:v>
                </c:pt>
                <c:pt idx="43">
                  <c:v>223</c:v>
                </c:pt>
                <c:pt idx="44">
                  <c:v>103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C837-4312-B15C-39E0DD4464C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78571424"/>
        <c:axId val="78566144"/>
      </c:scatterChart>
      <c:valAx>
        <c:axId val="7857142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8566144"/>
        <c:crosses val="autoZero"/>
        <c:crossBetween val="midCat"/>
      </c:valAx>
      <c:valAx>
        <c:axId val="7856614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8571424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9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No of patients readmissions</a:t>
            </a:r>
            <a:r>
              <a:rPr lang="en-IN" baseline="0"/>
              <a:t> </a:t>
            </a:r>
            <a:r>
              <a:rPr lang="en-IN"/>
              <a:t>within</a:t>
            </a:r>
            <a:r>
              <a:rPr lang="en-IN" baseline="0"/>
              <a:t> 3</a:t>
            </a:r>
            <a:r>
              <a:rPr lang="en-IN"/>
              <a:t>0</a:t>
            </a:r>
            <a:r>
              <a:rPr lang="en-IN" baseline="0"/>
              <a:t> </a:t>
            </a:r>
            <a:r>
              <a:rPr lang="en-IN"/>
              <a:t>days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'Number of patients readmitted w'!$A$1</c:f>
              <c:strCache>
                <c:ptCount val="1"/>
                <c:pt idx="0">
                  <c:v>readmissions_within_30_days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val>
            <c:numRef>
              <c:f>'Number of patients readmitted w'!$A$2</c:f>
              <c:numCache>
                <c:formatCode>General</c:formatCode>
                <c:ptCount val="1"/>
                <c:pt idx="0">
                  <c:v>17329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53E-47F7-87BC-11ECC86EAF4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82"/>
        <c:axId val="283094704"/>
        <c:axId val="283094224"/>
      </c:barChart>
      <c:catAx>
        <c:axId val="283094704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83094224"/>
        <c:crosses val="autoZero"/>
        <c:auto val="1"/>
        <c:lblAlgn val="ctr"/>
        <c:lblOffset val="100"/>
        <c:noMultiLvlLbl val="0"/>
      </c:catAx>
      <c:valAx>
        <c:axId val="28309422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8309470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10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Patients</a:t>
            </a:r>
            <a:r>
              <a:rPr lang="en-IN" baseline="0"/>
              <a:t> with the highest readmission count 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'Patients with the highest readm'!$B$1</c:f>
              <c:strCache>
                <c:ptCount val="1"/>
                <c:pt idx="0">
                  <c:v>Count of patient_id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'Patients with the highest readm'!$A$2:$A$11</c:f>
              <c:strCache>
                <c:ptCount val="10"/>
                <c:pt idx="0">
                  <c:v>Abernathy524</c:v>
                </c:pt>
                <c:pt idx="1">
                  <c:v>Collier206</c:v>
                </c:pt>
                <c:pt idx="2">
                  <c:v>Glover433</c:v>
                </c:pt>
                <c:pt idx="3">
                  <c:v>Heaney114</c:v>
                </c:pt>
                <c:pt idx="4">
                  <c:v>Nicolas769</c:v>
                </c:pt>
                <c:pt idx="5">
                  <c:v>OKon634</c:v>
                </c:pt>
                <c:pt idx="6">
                  <c:v>Parisian75</c:v>
                </c:pt>
                <c:pt idx="7">
                  <c:v>Parker433</c:v>
                </c:pt>
                <c:pt idx="8">
                  <c:v>Predovic534</c:v>
                </c:pt>
                <c:pt idx="9">
                  <c:v>Schroeder447</c:v>
                </c:pt>
              </c:strCache>
            </c:strRef>
          </c:cat>
          <c:val>
            <c:numRef>
              <c:f>'Patients with the highest readm'!$B$2:$B$11</c:f>
              <c:numCache>
                <c:formatCode>General</c:formatCode>
                <c:ptCount val="10"/>
                <c:pt idx="0">
                  <c:v>1</c:v>
                </c:pt>
                <c:pt idx="1">
                  <c:v>1</c:v>
                </c:pt>
                <c:pt idx="2">
                  <c:v>1</c:v>
                </c:pt>
                <c:pt idx="3">
                  <c:v>1</c:v>
                </c:pt>
                <c:pt idx="4">
                  <c:v>1</c:v>
                </c:pt>
                <c:pt idx="5">
                  <c:v>1</c:v>
                </c:pt>
                <c:pt idx="6">
                  <c:v>1</c:v>
                </c:pt>
                <c:pt idx="7">
                  <c:v>1</c:v>
                </c:pt>
                <c:pt idx="8">
                  <c:v>1</c:v>
                </c:pt>
                <c:pt idx="9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A91-4EDA-A04B-19F9B6AD5443}"/>
            </c:ext>
          </c:extLst>
        </c:ser>
        <c:ser>
          <c:idx val="1"/>
          <c:order val="1"/>
          <c:tx>
            <c:strRef>
              <c:f>'Patients with the highest readm'!$C$1</c:f>
              <c:strCache>
                <c:ptCount val="1"/>
                <c:pt idx="0">
                  <c:v>Sum of readmission_count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'Patients with the highest readm'!$A$2:$A$11</c:f>
              <c:strCache>
                <c:ptCount val="10"/>
                <c:pt idx="0">
                  <c:v>Abernathy524</c:v>
                </c:pt>
                <c:pt idx="1">
                  <c:v>Collier206</c:v>
                </c:pt>
                <c:pt idx="2">
                  <c:v>Glover433</c:v>
                </c:pt>
                <c:pt idx="3">
                  <c:v>Heaney114</c:v>
                </c:pt>
                <c:pt idx="4">
                  <c:v>Nicolas769</c:v>
                </c:pt>
                <c:pt idx="5">
                  <c:v>OKon634</c:v>
                </c:pt>
                <c:pt idx="6">
                  <c:v>Parisian75</c:v>
                </c:pt>
                <c:pt idx="7">
                  <c:v>Parker433</c:v>
                </c:pt>
                <c:pt idx="8">
                  <c:v>Predovic534</c:v>
                </c:pt>
                <c:pt idx="9">
                  <c:v>Schroeder447</c:v>
                </c:pt>
              </c:strCache>
            </c:strRef>
          </c:cat>
          <c:val>
            <c:numRef>
              <c:f>'Patients with the highest readm'!$C$2:$C$11</c:f>
              <c:numCache>
                <c:formatCode>General</c:formatCode>
                <c:ptCount val="10"/>
                <c:pt idx="0">
                  <c:v>280</c:v>
                </c:pt>
                <c:pt idx="1">
                  <c:v>1376</c:v>
                </c:pt>
                <c:pt idx="2">
                  <c:v>442</c:v>
                </c:pt>
                <c:pt idx="3">
                  <c:v>347</c:v>
                </c:pt>
                <c:pt idx="4">
                  <c:v>421</c:v>
                </c:pt>
                <c:pt idx="5">
                  <c:v>876</c:v>
                </c:pt>
                <c:pt idx="6">
                  <c:v>871</c:v>
                </c:pt>
                <c:pt idx="7">
                  <c:v>384</c:v>
                </c:pt>
                <c:pt idx="8">
                  <c:v>291</c:v>
                </c:pt>
                <c:pt idx="9">
                  <c:v>376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5A91-4EDA-A04B-19F9B6AD544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78581984"/>
        <c:axId val="78575264"/>
      </c:barChart>
      <c:catAx>
        <c:axId val="7858198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8575264"/>
        <c:crosses val="autoZero"/>
        <c:auto val="1"/>
        <c:lblAlgn val="ctr"/>
        <c:lblOffset val="100"/>
        <c:noMultiLvlLbl val="0"/>
      </c:catAx>
      <c:valAx>
        <c:axId val="7857526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858198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5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6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7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8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9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10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6.xml><?xml version="1.0" encoding="utf-8"?>
<cs:chartStyle xmlns:cs="http://schemas.microsoft.com/office/drawing/2012/chartStyle" xmlns:a="http://schemas.openxmlformats.org/drawingml/2006/main" id="29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7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8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9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10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Results</Template>
  <TotalTime>0</TotalTime>
  <Pages>5</Pages>
  <Words>157</Words>
  <Characters>896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Laxmi Chandaragi</dc:creator>
  <cp:keywords/>
  <dc:description/>
  <cp:lastModifiedBy>Laxmi Chandaragi</cp:lastModifiedBy>
  <cp:revision>2</cp:revision>
  <dcterms:created xsi:type="dcterms:W3CDTF">2025-12-11T10:26:00Z</dcterms:created>
  <dcterms:modified xsi:type="dcterms:W3CDTF">2025-12-11T10:26:00Z</dcterms:modified>
</cp:coreProperties>
</file>