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D756" w14:textId="77777777" w:rsidR="00EE23C4" w:rsidRDefault="00140667">
      <w:pPr>
        <w:jc w:val="center"/>
        <w:rPr>
          <w:rFonts w:ascii="Bodoni MT" w:hAnsi="Bodoni MT" w:cs="Calibri"/>
          <w:b/>
          <w:bCs/>
          <w:sz w:val="40"/>
          <w:szCs w:val="40"/>
        </w:rPr>
      </w:pPr>
      <w:r>
        <w:rPr>
          <w:rFonts w:ascii="Bodoni MT" w:hAnsi="Bodoni MT" w:cs="Calibri"/>
          <w:b/>
          <w:bCs/>
          <w:sz w:val="40"/>
          <w:szCs w:val="40"/>
        </w:rPr>
        <w:t>SOLUTION REQUIREMENT</w:t>
      </w:r>
    </w:p>
    <w:tbl>
      <w:tblPr>
        <w:tblStyle w:val="TableGrid"/>
        <w:tblpPr w:leftFromText="180" w:rightFromText="180" w:vertAnchor="text" w:tblpY="66"/>
        <w:tblW w:w="9918" w:type="dxa"/>
        <w:tblLook w:val="04A0" w:firstRow="1" w:lastRow="0" w:firstColumn="1" w:lastColumn="0" w:noHBand="0" w:noVBand="1"/>
      </w:tblPr>
      <w:tblGrid>
        <w:gridCol w:w="4549"/>
        <w:gridCol w:w="5369"/>
      </w:tblGrid>
      <w:tr w:rsidR="00EE23C4" w14:paraId="3D2DC1F6" w14:textId="77777777">
        <w:trPr>
          <w:trHeight w:val="477"/>
        </w:trPr>
        <w:tc>
          <w:tcPr>
            <w:tcW w:w="4549" w:type="dxa"/>
          </w:tcPr>
          <w:p w14:paraId="40E3E352" w14:textId="77777777" w:rsidR="00EE23C4" w:rsidRDefault="00140667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369" w:type="dxa"/>
          </w:tcPr>
          <w:p w14:paraId="01949BE8" w14:textId="77777777" w:rsidR="00EE23C4" w:rsidRDefault="00EE23C4">
            <w:pPr>
              <w:rPr>
                <w:rFonts w:cs="Calibri"/>
              </w:rPr>
            </w:pPr>
          </w:p>
        </w:tc>
      </w:tr>
      <w:tr w:rsidR="00EE23C4" w14:paraId="63E36CA0" w14:textId="77777777">
        <w:trPr>
          <w:trHeight w:val="477"/>
        </w:trPr>
        <w:tc>
          <w:tcPr>
            <w:tcW w:w="4549" w:type="dxa"/>
          </w:tcPr>
          <w:p w14:paraId="1F76DA6E" w14:textId="77777777" w:rsidR="00EE23C4" w:rsidRDefault="00140667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369" w:type="dxa"/>
          </w:tcPr>
          <w:p w14:paraId="2DA667A8" w14:textId="77777777" w:rsidR="00EE23C4" w:rsidRDefault="00140667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 </w:t>
            </w:r>
            <w:r>
              <w:rPr>
                <w:rFonts w:cs="Calibri"/>
                <w:sz w:val="32"/>
                <w:szCs w:val="32"/>
                <w:lang w:val="en-US"/>
              </w:rPr>
              <w:t>LTVIP2025TMID30810</w:t>
            </w:r>
          </w:p>
        </w:tc>
      </w:tr>
      <w:tr w:rsidR="00EE23C4" w14:paraId="6283BEC3" w14:textId="77777777">
        <w:trPr>
          <w:trHeight w:val="497"/>
        </w:trPr>
        <w:tc>
          <w:tcPr>
            <w:tcW w:w="4549" w:type="dxa"/>
          </w:tcPr>
          <w:p w14:paraId="26CB12BD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369" w:type="dxa"/>
          </w:tcPr>
          <w:p w14:paraId="579AA39E" w14:textId="77777777" w:rsidR="00EE23C4" w:rsidRDefault="00140667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Asset Management Portal</w:t>
            </w:r>
          </w:p>
        </w:tc>
      </w:tr>
    </w:tbl>
    <w:p w14:paraId="733A1AED" w14:textId="77777777" w:rsidR="00EE23C4" w:rsidRDefault="00140667">
      <w:pPr>
        <w:rPr>
          <w:rFonts w:cs="Calibri"/>
        </w:rPr>
      </w:pPr>
      <w:r>
        <w:rPr>
          <w:rFonts w:cs="Calibri"/>
        </w:rPr>
        <w:t xml:space="preserve">    </w:t>
      </w:r>
    </w:p>
    <w:p w14:paraId="1727D901" w14:textId="77777777" w:rsidR="00EE23C4" w:rsidRDefault="00140667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Functional Requirements:</w:t>
      </w:r>
    </w:p>
    <w:p w14:paraId="6EBCCC35" w14:textId="77777777" w:rsidR="00EE23C4" w:rsidRDefault="00140667">
      <w:pPr>
        <w:rPr>
          <w:rFonts w:cs="Calibri"/>
        </w:rPr>
      </w:pPr>
      <w:r>
        <w:rPr>
          <w:rFonts w:cs="Calibri"/>
        </w:rPr>
        <w:t>Following are the functional requirements.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3261"/>
        <w:gridCol w:w="5528"/>
      </w:tblGrid>
      <w:tr w:rsidR="00EE23C4" w14:paraId="076155E0" w14:textId="77777777">
        <w:tc>
          <w:tcPr>
            <w:tcW w:w="1129" w:type="dxa"/>
          </w:tcPr>
          <w:p w14:paraId="5BF30D15" w14:textId="77777777" w:rsidR="00EE23C4" w:rsidRDefault="001406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</w:t>
            </w:r>
          </w:p>
        </w:tc>
        <w:tc>
          <w:tcPr>
            <w:tcW w:w="3261" w:type="dxa"/>
          </w:tcPr>
          <w:p w14:paraId="1649B3D3" w14:textId="77777777" w:rsidR="00EE23C4" w:rsidRDefault="001406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</w:p>
        </w:tc>
        <w:tc>
          <w:tcPr>
            <w:tcW w:w="5528" w:type="dxa"/>
          </w:tcPr>
          <w:p w14:paraId="24846D49" w14:textId="77777777" w:rsidR="00EE23C4" w:rsidRDefault="001406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Sub Requirement </w:t>
            </w:r>
          </w:p>
        </w:tc>
      </w:tr>
      <w:tr w:rsidR="00EE23C4" w14:paraId="66390263" w14:textId="77777777">
        <w:tc>
          <w:tcPr>
            <w:tcW w:w="1129" w:type="dxa"/>
          </w:tcPr>
          <w:p w14:paraId="3C28295F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261" w:type="dxa"/>
          </w:tcPr>
          <w:p w14:paraId="6BC807C9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TABLES</w:t>
            </w:r>
          </w:p>
        </w:tc>
        <w:tc>
          <w:tcPr>
            <w:tcW w:w="5528" w:type="dxa"/>
          </w:tcPr>
          <w:p w14:paraId="73DFA7E5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Create table (asset </w:t>
            </w:r>
            <w:r>
              <w:rPr>
                <w:rFonts w:cs="Calibri"/>
              </w:rPr>
              <w:t>inventory), create fields in the table</w:t>
            </w:r>
          </w:p>
        </w:tc>
      </w:tr>
      <w:tr w:rsidR="00EE23C4" w14:paraId="4F169DE0" w14:textId="77777777">
        <w:tc>
          <w:tcPr>
            <w:tcW w:w="1129" w:type="dxa"/>
          </w:tcPr>
          <w:p w14:paraId="341D7618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261" w:type="dxa"/>
          </w:tcPr>
          <w:p w14:paraId="6948404C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UI ACTION</w:t>
            </w:r>
          </w:p>
        </w:tc>
        <w:tc>
          <w:tcPr>
            <w:tcW w:w="5528" w:type="dxa"/>
          </w:tcPr>
          <w:p w14:paraId="13D78BB0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Create 3 UI actions they are (mark as lost, mark as repaired, mark as damaged) </w:t>
            </w:r>
          </w:p>
        </w:tc>
      </w:tr>
      <w:tr w:rsidR="00EE23C4" w14:paraId="2F0B34B2" w14:textId="77777777">
        <w:tc>
          <w:tcPr>
            <w:tcW w:w="1129" w:type="dxa"/>
          </w:tcPr>
          <w:p w14:paraId="31B38A65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261" w:type="dxa"/>
          </w:tcPr>
          <w:p w14:paraId="4FD10D5F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SCHEDULED JOB</w:t>
            </w:r>
          </w:p>
        </w:tc>
        <w:tc>
          <w:tcPr>
            <w:tcW w:w="5528" w:type="dxa"/>
          </w:tcPr>
          <w:p w14:paraId="21FAD6B2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Create Scheduled job (warranty expire alerts) and give the script  </w:t>
            </w:r>
          </w:p>
        </w:tc>
      </w:tr>
      <w:tr w:rsidR="00EE23C4" w14:paraId="0325A029" w14:textId="77777777">
        <w:tc>
          <w:tcPr>
            <w:tcW w:w="1129" w:type="dxa"/>
          </w:tcPr>
          <w:p w14:paraId="5BF155D2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261" w:type="dxa"/>
          </w:tcPr>
          <w:p w14:paraId="54764C3A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REPORT</w:t>
            </w:r>
          </w:p>
        </w:tc>
        <w:tc>
          <w:tcPr>
            <w:tcW w:w="5528" w:type="dxa"/>
          </w:tcPr>
          <w:p w14:paraId="59573F56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Create reports in service now give the name, type (pia chart), and configure</w:t>
            </w:r>
          </w:p>
        </w:tc>
      </w:tr>
      <w:tr w:rsidR="00EE23C4" w14:paraId="64A7C282" w14:textId="77777777">
        <w:tc>
          <w:tcPr>
            <w:tcW w:w="1129" w:type="dxa"/>
          </w:tcPr>
          <w:p w14:paraId="557DF72C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FR-5</w:t>
            </w:r>
          </w:p>
        </w:tc>
        <w:tc>
          <w:tcPr>
            <w:tcW w:w="3261" w:type="dxa"/>
          </w:tcPr>
          <w:p w14:paraId="5C802841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TESTING</w:t>
            </w:r>
          </w:p>
        </w:tc>
        <w:tc>
          <w:tcPr>
            <w:tcW w:w="5528" w:type="dxa"/>
          </w:tcPr>
          <w:p w14:paraId="3B952B37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Testing UI action and Scheduled job </w:t>
            </w:r>
          </w:p>
        </w:tc>
      </w:tr>
    </w:tbl>
    <w:p w14:paraId="12DDD3CA" w14:textId="77777777" w:rsidR="00EE23C4" w:rsidRDefault="00EE23C4">
      <w:pPr>
        <w:rPr>
          <w:rFonts w:ascii="Bodoni MT" w:hAnsi="Bodoni MT" w:cs="Calibri"/>
          <w:sz w:val="28"/>
          <w:szCs w:val="28"/>
        </w:rPr>
      </w:pPr>
    </w:p>
    <w:p w14:paraId="6312A8B3" w14:textId="77777777" w:rsidR="00EE23C4" w:rsidRDefault="00140667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Non-Functional Requirements:</w:t>
      </w:r>
    </w:p>
    <w:p w14:paraId="5DDEBD55" w14:textId="77777777" w:rsidR="00EE23C4" w:rsidRDefault="00140667">
      <w:pPr>
        <w:rPr>
          <w:rFonts w:cs="Calibri"/>
        </w:rPr>
      </w:pPr>
      <w:r>
        <w:rPr>
          <w:rFonts w:cs="Calibri"/>
        </w:rPr>
        <w:t>Following are the functional requirements.</w:t>
      </w:r>
    </w:p>
    <w:p w14:paraId="45124BB5" w14:textId="77777777" w:rsidR="00EE23C4" w:rsidRDefault="00140667">
      <w:pPr>
        <w:rPr>
          <w:rFonts w:cs="Calibri"/>
        </w:rPr>
      </w:pPr>
      <w:r>
        <w:rPr>
          <w:rFonts w:cs="Calibri"/>
        </w:rP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1"/>
        <w:gridCol w:w="3260"/>
        <w:gridCol w:w="5387"/>
      </w:tblGrid>
      <w:tr w:rsidR="00EE23C4" w14:paraId="1363F6F5" w14:textId="77777777">
        <w:tc>
          <w:tcPr>
            <w:tcW w:w="1271" w:type="dxa"/>
          </w:tcPr>
          <w:p w14:paraId="69EF32D2" w14:textId="77777777" w:rsidR="00EE23C4" w:rsidRDefault="001406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260" w:type="dxa"/>
          </w:tcPr>
          <w:p w14:paraId="187D9ADA" w14:textId="77777777" w:rsidR="00EE23C4" w:rsidRDefault="001406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5387" w:type="dxa"/>
          </w:tcPr>
          <w:p w14:paraId="25AA5AA3" w14:textId="77777777" w:rsidR="00EE23C4" w:rsidRDefault="001406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EE23C4" w14:paraId="6D5296AA" w14:textId="77777777">
        <w:tc>
          <w:tcPr>
            <w:tcW w:w="1271" w:type="dxa"/>
          </w:tcPr>
          <w:p w14:paraId="7D05E360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260" w:type="dxa"/>
          </w:tcPr>
          <w:p w14:paraId="65F0D9ED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Usability</w:t>
            </w:r>
          </w:p>
        </w:tc>
        <w:tc>
          <w:tcPr>
            <w:tcW w:w="5387" w:type="dxa"/>
          </w:tcPr>
          <w:p w14:paraId="63E54345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</w:t>
            </w:r>
            <w:r>
              <w:rPr>
                <w:rFonts w:cs="Calibri"/>
              </w:rPr>
              <w:t>Asset Management Portal provides a user-friendly and intuitive interface that allows employees and administrators to easily manage, track, and request assets with minimal training or technical knowledge.</w:t>
            </w:r>
          </w:p>
        </w:tc>
      </w:tr>
      <w:tr w:rsidR="00EE23C4" w14:paraId="4E6FC0B0" w14:textId="77777777">
        <w:tc>
          <w:tcPr>
            <w:tcW w:w="1271" w:type="dxa"/>
          </w:tcPr>
          <w:p w14:paraId="146AE77B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260" w:type="dxa"/>
          </w:tcPr>
          <w:p w14:paraId="643F0690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Security</w:t>
            </w:r>
          </w:p>
        </w:tc>
        <w:tc>
          <w:tcPr>
            <w:tcW w:w="5387" w:type="dxa"/>
          </w:tcPr>
          <w:p w14:paraId="60EBBAF2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The Asset Management Portal ensures data protection through user authentication, role-based access controls, and secure encryption to prevent unauthorized access and safeguard asset information.</w:t>
            </w:r>
          </w:p>
        </w:tc>
      </w:tr>
      <w:tr w:rsidR="00EE23C4" w14:paraId="63D793A8" w14:textId="77777777">
        <w:tc>
          <w:tcPr>
            <w:tcW w:w="1271" w:type="dxa"/>
          </w:tcPr>
          <w:p w14:paraId="303FF38F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260" w:type="dxa"/>
          </w:tcPr>
          <w:p w14:paraId="206F83B3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Reliability </w:t>
            </w:r>
          </w:p>
        </w:tc>
        <w:tc>
          <w:tcPr>
            <w:tcW w:w="5387" w:type="dxa"/>
          </w:tcPr>
          <w:p w14:paraId="711C4031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The Asset Management Portal consistently performs its functions without failure, ensuring accurate asset tracking, timely updates, and dependable system availability for all users.</w:t>
            </w:r>
          </w:p>
        </w:tc>
      </w:tr>
      <w:tr w:rsidR="00EE23C4" w14:paraId="7CFB5350" w14:textId="77777777">
        <w:tc>
          <w:tcPr>
            <w:tcW w:w="1271" w:type="dxa"/>
          </w:tcPr>
          <w:p w14:paraId="6048779C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260" w:type="dxa"/>
          </w:tcPr>
          <w:p w14:paraId="572184DF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Performance </w:t>
            </w:r>
          </w:p>
        </w:tc>
        <w:tc>
          <w:tcPr>
            <w:tcW w:w="5387" w:type="dxa"/>
          </w:tcPr>
          <w:p w14:paraId="3BF339C0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The Asset Management Portal delivers fast response times, efficient processing of asset data, and smooth handling of multiple user requests without system lag or delays.</w:t>
            </w:r>
          </w:p>
        </w:tc>
      </w:tr>
      <w:tr w:rsidR="00EE23C4" w14:paraId="4C853B98" w14:textId="77777777">
        <w:tc>
          <w:tcPr>
            <w:tcW w:w="1271" w:type="dxa"/>
          </w:tcPr>
          <w:p w14:paraId="50B818BA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260" w:type="dxa"/>
          </w:tcPr>
          <w:p w14:paraId="41996A5E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Availability </w:t>
            </w:r>
          </w:p>
        </w:tc>
        <w:tc>
          <w:tcPr>
            <w:tcW w:w="5387" w:type="dxa"/>
          </w:tcPr>
          <w:p w14:paraId="359266F9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The Asset Management Portal is accessible at all times, ensuring users can manage and track assets anytime without downtime or service interruptions.</w:t>
            </w:r>
          </w:p>
        </w:tc>
      </w:tr>
      <w:tr w:rsidR="00EE23C4" w14:paraId="25E2DCFC" w14:textId="77777777">
        <w:tc>
          <w:tcPr>
            <w:tcW w:w="1271" w:type="dxa"/>
          </w:tcPr>
          <w:p w14:paraId="2E4C0798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260" w:type="dxa"/>
          </w:tcPr>
          <w:p w14:paraId="35CC0FBC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Scalability </w:t>
            </w:r>
          </w:p>
        </w:tc>
        <w:tc>
          <w:tcPr>
            <w:tcW w:w="5387" w:type="dxa"/>
          </w:tcPr>
          <w:p w14:paraId="70847E01" w14:textId="77777777" w:rsidR="00EE23C4" w:rsidRDefault="00140667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Asset </w:t>
            </w:r>
            <w:r>
              <w:rPr>
                <w:rFonts w:cs="Calibri"/>
              </w:rPr>
              <w:t>Management Portal can efficiently handle growing numbers of users, assets, and data, making it adaptable to the expanding needs of any organization.</w:t>
            </w:r>
          </w:p>
        </w:tc>
      </w:tr>
    </w:tbl>
    <w:p w14:paraId="0B446353" w14:textId="77777777" w:rsidR="00EE23C4" w:rsidRDefault="00EE23C4">
      <w:pPr>
        <w:rPr>
          <w:rFonts w:cs="Calibri"/>
        </w:rPr>
      </w:pPr>
    </w:p>
    <w:p w14:paraId="59A32E55" w14:textId="77777777" w:rsidR="00EE23C4" w:rsidRDefault="00EE23C4">
      <w:pPr>
        <w:rPr>
          <w:rFonts w:cs="Calibri"/>
        </w:rPr>
      </w:pPr>
    </w:p>
    <w:p w14:paraId="64356225" w14:textId="77777777" w:rsidR="00EE23C4" w:rsidRDefault="00EE23C4">
      <w:pPr>
        <w:rPr>
          <w:rFonts w:cs="Calibri"/>
        </w:rPr>
      </w:pPr>
    </w:p>
    <w:p w14:paraId="6F031B87" w14:textId="77777777" w:rsidR="00EE23C4" w:rsidRDefault="00EE23C4">
      <w:pPr>
        <w:rPr>
          <w:rFonts w:cs="Calibri"/>
        </w:rPr>
      </w:pPr>
    </w:p>
    <w:p w14:paraId="6543EE12" w14:textId="77777777" w:rsidR="00EE23C4" w:rsidRDefault="00EE23C4">
      <w:pPr>
        <w:rPr>
          <w:rFonts w:cs="Calibri"/>
        </w:rPr>
      </w:pPr>
    </w:p>
    <w:p w14:paraId="7A111542" w14:textId="77777777" w:rsidR="00EE23C4" w:rsidRDefault="00EE23C4"/>
    <w:sectPr w:rsidR="00EE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4"/>
    <w:rsid w:val="00140667"/>
    <w:rsid w:val="00530047"/>
    <w:rsid w:val="00EE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CAE8F"/>
  <w15:docId w15:val="{2B8E26D4-171C-5B4E-84F4-A381D86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 jajimoggala</dc:creator>
  <cp:lastModifiedBy>Laxmi Korada</cp:lastModifiedBy>
  <cp:revision>2</cp:revision>
  <dcterms:created xsi:type="dcterms:W3CDTF">2025-06-28T16:24:00Z</dcterms:created>
  <dcterms:modified xsi:type="dcterms:W3CDTF">2025-06-28T16:24:00Z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a2ea6e4e3fe24dcd81e3f4f3b377acc8</vt:lpwstr>
  </property>
</Properties>
</file>