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90EFC" w14:textId="77777777" w:rsidR="000344C2" w:rsidRDefault="000344C2" w:rsidP="000344C2">
      <w:pPr>
        <w:spacing w:after="0"/>
        <w:jc w:val="center"/>
        <w:rPr>
          <w:b/>
          <w:bCs/>
          <w:sz w:val="28"/>
          <w:szCs w:val="28"/>
        </w:rPr>
      </w:pPr>
      <w:r w:rsidRPr="00C90F40">
        <w:rPr>
          <w:b/>
          <w:bCs/>
          <w:sz w:val="28"/>
          <w:szCs w:val="28"/>
        </w:rPr>
        <w:t>Privacy Policy</w:t>
      </w:r>
    </w:p>
    <w:p w14:paraId="1100D901" w14:textId="77777777" w:rsidR="000344C2" w:rsidRPr="00C90F40" w:rsidRDefault="000344C2" w:rsidP="000344C2">
      <w:pPr>
        <w:spacing w:after="0"/>
        <w:jc w:val="center"/>
        <w:rPr>
          <w:b/>
          <w:bCs/>
          <w:sz w:val="28"/>
          <w:szCs w:val="28"/>
        </w:rPr>
      </w:pPr>
    </w:p>
    <w:p w14:paraId="6891ADCA" w14:textId="77777777" w:rsidR="000344C2" w:rsidRDefault="000344C2" w:rsidP="000344C2">
      <w:pPr>
        <w:spacing w:after="0"/>
        <w:rPr>
          <w:sz w:val="22"/>
          <w:szCs w:val="22"/>
        </w:rPr>
      </w:pPr>
      <w:r>
        <w:rPr>
          <w:sz w:val="22"/>
          <w:szCs w:val="22"/>
        </w:rPr>
        <w:t>On the</w:t>
      </w:r>
      <w:r w:rsidRPr="00C90F40">
        <w:rPr>
          <w:sz w:val="22"/>
          <w:szCs w:val="22"/>
        </w:rPr>
        <w:t xml:space="preserve"> SpeakEQ</w:t>
      </w:r>
      <w:r>
        <w:rPr>
          <w:sz w:val="22"/>
          <w:szCs w:val="22"/>
        </w:rPr>
        <w:t xml:space="preserve"> app</w:t>
      </w:r>
      <w:r w:rsidRPr="00C90F40">
        <w:rPr>
          <w:sz w:val="22"/>
          <w:szCs w:val="22"/>
        </w:rPr>
        <w:t>, we respect your privacy. This Privacy Policy explains how Yellow Sapphire Consulting</w:t>
      </w:r>
      <w:r>
        <w:rPr>
          <w:sz w:val="22"/>
          <w:szCs w:val="22"/>
        </w:rPr>
        <w:t>, LLC</w:t>
      </w:r>
      <w:r w:rsidRPr="00C90F4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DBA SpeakEQ </w:t>
      </w:r>
      <w:r w:rsidRPr="00C90F40">
        <w:rPr>
          <w:sz w:val="22"/>
          <w:szCs w:val="22"/>
        </w:rPr>
        <w:t>("we," "us," or "our") collects, uses, and protects your personal information when you use the SpeakEQ mobile app.</w:t>
      </w:r>
    </w:p>
    <w:p w14:paraId="37C50197" w14:textId="77777777" w:rsidR="000344C2" w:rsidRPr="00C90F40" w:rsidRDefault="000344C2" w:rsidP="000344C2">
      <w:pPr>
        <w:spacing w:after="0"/>
        <w:rPr>
          <w:sz w:val="22"/>
          <w:szCs w:val="22"/>
        </w:rPr>
      </w:pPr>
    </w:p>
    <w:p w14:paraId="1BDAC437" w14:textId="77777777" w:rsidR="000344C2" w:rsidRDefault="000344C2" w:rsidP="000344C2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We comply with privacy laws including GDPR (for European users) and CCPA (for California users).</w:t>
      </w:r>
    </w:p>
    <w:p w14:paraId="1480A8A7" w14:textId="77777777" w:rsidR="00F1089F" w:rsidRPr="000344C2" w:rsidRDefault="00F1089F">
      <w:pPr>
        <w:rPr>
          <w:b/>
          <w:bCs/>
        </w:rPr>
      </w:pPr>
    </w:p>
    <w:sectPr w:rsidR="00F1089F" w:rsidRPr="00034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96"/>
    <w:rsid w:val="000344C2"/>
    <w:rsid w:val="001A427A"/>
    <w:rsid w:val="004839BC"/>
    <w:rsid w:val="00D20296"/>
    <w:rsid w:val="00F1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C9CF8-38D5-49BF-B28F-05AB9A18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4C2"/>
  </w:style>
  <w:style w:type="paragraph" w:styleId="Heading1">
    <w:name w:val="heading 1"/>
    <w:basedOn w:val="Normal"/>
    <w:next w:val="Normal"/>
    <w:link w:val="Heading1Char"/>
    <w:uiPriority w:val="9"/>
    <w:qFormat/>
    <w:rsid w:val="00D20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 Kumar</dc:creator>
  <cp:keywords/>
  <dc:description/>
  <cp:lastModifiedBy>Nirmala Kumar</cp:lastModifiedBy>
  <cp:revision>2</cp:revision>
  <dcterms:created xsi:type="dcterms:W3CDTF">2026-02-04T21:46:00Z</dcterms:created>
  <dcterms:modified xsi:type="dcterms:W3CDTF">2026-02-04T21:46:00Z</dcterms:modified>
</cp:coreProperties>
</file>