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Fiche descriptive : source 1. OECD AI Policy Observatory</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Structure : </w:t>
      </w:r>
    </w:p>
    <w:p w:rsidR="00000000" w:rsidDel="00000000" w:rsidP="00000000" w:rsidRDefault="00000000" w:rsidRPr="00000000" w14:paraId="00000004">
      <w:pPr>
        <w:rPr/>
      </w:pPr>
      <w:r w:rsidDel="00000000" w:rsidR="00000000" w:rsidRPr="00000000">
        <w:rPr>
          <w:rtl w:val="0"/>
        </w:rPr>
        <w:t xml:space="preserve">Fichiers CSV (données tabulaires)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Langue : </w:t>
      </w:r>
      <w:r w:rsidDel="00000000" w:rsidR="00000000" w:rsidRPr="00000000">
        <w:rPr>
          <w:rtl w:val="0"/>
        </w:rPr>
        <w:t xml:space="preserve">Anglais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Source </w:t>
      </w:r>
      <w:r w:rsidDel="00000000" w:rsidR="00000000" w:rsidRPr="00000000">
        <w:rPr>
          <w:rtl w:val="0"/>
        </w:rPr>
        <w:t xml:space="preserve">: National AI policies &amp; strategies from OECD.AI – Policy Observatory</w:t>
      </w:r>
    </w:p>
    <w:p w:rsidR="00000000" w:rsidDel="00000000" w:rsidP="00000000" w:rsidRDefault="00000000" w:rsidRPr="00000000" w14:paraId="00000009">
      <w:pPr>
        <w:ind w:left="720" w:firstLine="0"/>
        <w:rPr/>
      </w:pPr>
      <w:r w:rsidDel="00000000" w:rsidR="00000000" w:rsidRPr="00000000">
        <w:rPr>
          <w:rtl w:val="0"/>
        </w:rPr>
        <w:t xml:space="preserve">Organisation de Coopération et de Développement Économiques (OCDE / OECD)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Lien de la source : </w:t>
      </w:r>
      <w:hyperlink r:id="rId6">
        <w:r w:rsidDel="00000000" w:rsidR="00000000" w:rsidRPr="00000000">
          <w:rPr>
            <w:color w:val="1155cc"/>
            <w:u w:val="single"/>
            <w:rtl w:val="0"/>
          </w:rPr>
          <w:t xml:space="preserve">https://oecd.ai/en/dashboards/overview</w:t>
        </w:r>
      </w:hyperlink>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Format </w:t>
      </w:r>
      <w:r w:rsidDel="00000000" w:rsidR="00000000" w:rsidRPr="00000000">
        <w:rPr>
          <w:rtl w:val="0"/>
        </w:rPr>
        <w:t xml:space="preserve">: Ces données sont directement téléchargeables en fichier </w:t>
      </w:r>
      <w:r w:rsidDel="00000000" w:rsidR="00000000" w:rsidRPr="00000000">
        <w:rPr>
          <w:u w:val="single"/>
          <w:rtl w:val="0"/>
        </w:rPr>
        <w:t xml:space="preserve">CSV.</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Cette source de données contient plusieurs type de données : </w:t>
      </w:r>
    </w:p>
    <w:p w:rsidR="00000000" w:rsidDel="00000000" w:rsidP="00000000" w:rsidRDefault="00000000" w:rsidRPr="00000000" w14:paraId="00000010">
      <w:pPr>
        <w:numPr>
          <w:ilvl w:val="0"/>
          <w:numId w:val="5"/>
        </w:numPr>
        <w:spacing w:after="200" w:lineRule="auto"/>
        <w:ind w:left="720" w:hanging="360"/>
        <w:rPr/>
      </w:pPr>
      <w:r w:rsidDel="00000000" w:rsidR="00000000" w:rsidRPr="00000000">
        <w:rPr>
          <w:rtl w:val="0"/>
        </w:rPr>
        <w:t xml:space="preserve">Les instruments politiques en IA,  (issues chacun d’une initiative politique) : fichier </w:t>
      </w:r>
      <w:r w:rsidDel="00000000" w:rsidR="00000000" w:rsidRPr="00000000">
        <w:rPr>
          <w:u w:val="single"/>
          <w:rtl w:val="0"/>
        </w:rPr>
        <w:t xml:space="preserve">oecd-ai-all-ai-policies.csv</w:t>
      </w:r>
      <w:r w:rsidDel="00000000" w:rsidR="00000000" w:rsidRPr="00000000">
        <w:rPr>
          <w:rtl w:val="0"/>
        </w:rPr>
        <w:t xml:space="preserve"> contenant toutes les politiques en IA : 1884 données</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Live data, des données principalement quantitatif mis à jours constamment : fichier CSV;</w:t>
      </w:r>
    </w:p>
    <w:p w:rsidR="00000000" w:rsidDel="00000000" w:rsidP="00000000" w:rsidRDefault="00000000" w:rsidRPr="00000000" w14:paraId="00000012">
      <w:pPr>
        <w:ind w:left="720" w:firstLine="0"/>
        <w:rPr/>
      </w:pPr>
      <w:r w:rsidDel="00000000" w:rsidR="00000000" w:rsidRPr="00000000">
        <w:rPr>
          <w:rtl w:val="0"/>
        </w:rPr>
        <w:t xml:space="preserve">Pour la partie “Live data” on a la possibilité de faire une API qui extrait les données en temps réel sachant qu'elle mentionne ses mises à jour récurrentes (</w:t>
      </w:r>
      <w:r w:rsidDel="00000000" w:rsidR="00000000" w:rsidRPr="00000000">
        <w:rPr>
          <w:i w:val="1"/>
          <w:rtl w:val="0"/>
        </w:rPr>
        <w:t xml:space="preserve">à voir avec le temps qu’on aura</w:t>
      </w:r>
      <w:r w:rsidDel="00000000" w:rsidR="00000000" w:rsidRPr="00000000">
        <w:rPr>
          <w:rtl w:val="0"/>
        </w:rPr>
        <w:t xml:space="preserv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Volume approximatif : </w:t>
      </w:r>
    </w:p>
    <w:p w:rsidR="00000000" w:rsidDel="00000000" w:rsidP="00000000" w:rsidRDefault="00000000" w:rsidRPr="00000000" w14:paraId="00000015">
      <w:pPr>
        <w:numPr>
          <w:ilvl w:val="0"/>
          <w:numId w:val="8"/>
        </w:numPr>
        <w:ind w:left="720" w:hanging="360"/>
        <w:rPr/>
      </w:pPr>
      <w:r w:rsidDel="00000000" w:rsidR="00000000" w:rsidRPr="00000000">
        <w:rPr>
          <w:rtl w:val="0"/>
        </w:rPr>
        <w:t xml:space="preserve">1 fichier CSV de 1864 data</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une vingtaine de fichiers avec des données numériques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34"/>
          <w:szCs w:val="34"/>
        </w:rPr>
      </w:pPr>
      <w:r w:rsidDel="00000000" w:rsidR="00000000" w:rsidRPr="00000000">
        <w:rPr>
          <w:b w:val="1"/>
          <w:sz w:val="34"/>
          <w:szCs w:val="34"/>
          <w:rtl w:val="0"/>
        </w:rPr>
        <w:t xml:space="preserve">Variables disponibles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Dans ce chapitre, pour plus de clarté, on va distinguer les deux sous-sources de données “</w:t>
      </w:r>
      <w:r w:rsidDel="00000000" w:rsidR="00000000" w:rsidRPr="00000000">
        <w:rPr>
          <w:rtl w:val="0"/>
        </w:rPr>
        <w:t xml:space="preserve">All AI</w:t>
      </w:r>
      <w:r w:rsidDel="00000000" w:rsidR="00000000" w:rsidRPr="00000000">
        <w:rPr>
          <w:rtl w:val="0"/>
        </w:rPr>
        <w:t xml:space="preserve"> policies” et “Live data”.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9"/>
        </w:numPr>
        <w:ind w:left="720" w:hanging="360"/>
        <w:rPr>
          <w:b w:val="1"/>
          <w:sz w:val="28"/>
          <w:szCs w:val="28"/>
        </w:rPr>
      </w:pPr>
      <w:r w:rsidDel="00000000" w:rsidR="00000000" w:rsidRPr="00000000">
        <w:rPr>
          <w:b w:val="1"/>
          <w:sz w:val="28"/>
          <w:szCs w:val="28"/>
          <w:rtl w:val="0"/>
        </w:rPr>
        <w:t xml:space="preserve">All AI policies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spacing w:after="200" w:lineRule="auto"/>
        <w:ind w:left="0" w:firstLine="0"/>
        <w:rPr>
          <w:b w:val="1"/>
        </w:rPr>
      </w:pPr>
      <w:r w:rsidDel="00000000" w:rsidR="00000000" w:rsidRPr="00000000">
        <w:rPr>
          <w:u w:val="single"/>
          <w:rtl w:val="0"/>
        </w:rPr>
        <w:t xml:space="preserve">oecd-ai-all-ai-policies.csv</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r>
    </w:p>
    <w:p w:rsidR="00000000" w:rsidDel="00000000" w:rsidP="00000000" w:rsidRDefault="00000000" w:rsidRPr="00000000" w14:paraId="00000022">
      <w:pPr>
        <w:spacing w:after="240" w:before="240" w:lineRule="auto"/>
        <w:rPr>
          <w:sz w:val="24"/>
          <w:szCs w:val="24"/>
          <w:u w:val="single"/>
        </w:rPr>
      </w:pPr>
      <w:r w:rsidDel="00000000" w:rsidR="00000000" w:rsidRPr="00000000">
        <w:rPr>
          <w:sz w:val="24"/>
          <w:szCs w:val="24"/>
          <w:rtl w:val="0"/>
        </w:rPr>
        <w:t xml:space="preserve">Cette partie présente les variables disponibles pour une initiative politique et celles pour un instrument politique qui est une sous-partie d’une initiative comme expliqué</w:t>
      </w:r>
      <w:r w:rsidDel="00000000" w:rsidR="00000000" w:rsidRPr="00000000">
        <w:rPr>
          <w:sz w:val="24"/>
          <w:szCs w:val="24"/>
          <w:u w:val="single"/>
          <w:rtl w:val="0"/>
        </w:rPr>
        <w:t xml:space="preserve"> </w:t>
      </w:r>
      <w:r w:rsidDel="00000000" w:rsidR="00000000" w:rsidRPr="00000000">
        <w:rPr>
          <w:sz w:val="24"/>
          <w:szCs w:val="24"/>
          <w:rtl w:val="0"/>
        </w:rPr>
        <w:t xml:space="preserve">ci-après :</w:t>
      </w:r>
      <w:r w:rsidDel="00000000" w:rsidR="00000000" w:rsidRPr="00000000">
        <w:rPr>
          <w:sz w:val="24"/>
          <w:szCs w:val="24"/>
          <w:u w:val="single"/>
          <w:rtl w:val="0"/>
        </w:rPr>
        <w:t xml:space="preserve"> </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Le fichier contient plusieurs instruments politiques (un par ligne) qui sont les données sur lesquelles on va faire des analyses et des visualisations. Certains ont la même initiative politique (politique originale) et ces initiatives politiques sont classées par thèmes.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Pour cette section, j’ai décidé d’intégrer seulement les variables pour lesquelles des valeurs sont assez présentes dans le fichier CSV car il en existe avec une très faible couverture. Pour garantir la fiabilité de l'analyse, la sélection des variables présentées dans cette fiche s'est basée sur un critère objectif. Une règle a été instaurée : seules les variables ayant un taux de remplissage de 50 % ou plus ont été retenues. Cette méthode permet d'écarter les données trop éparses qui pourraient introduire des biais dans les résultats.</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Bien que le fichier CSV soit très bien structuré avec les 1884 données, on distingue deux sous-parties de données (et donc de variables)</w:t>
      </w:r>
      <w:r w:rsidDel="00000000" w:rsidR="00000000" w:rsidRPr="00000000">
        <w:rPr>
          <w:b w:val="1"/>
          <w:sz w:val="24"/>
          <w:szCs w:val="24"/>
          <w:rtl w:val="0"/>
        </w:rPr>
        <w:t xml:space="preserve"> : l'initiative </w:t>
      </w:r>
      <w:r w:rsidDel="00000000" w:rsidR="00000000" w:rsidRPr="00000000">
        <w:rPr>
          <w:sz w:val="24"/>
          <w:szCs w:val="24"/>
          <w:rtl w:val="0"/>
        </w:rPr>
        <w:t xml:space="preserve">(le "Pourquoi") vs </w:t>
      </w:r>
      <w:r w:rsidDel="00000000" w:rsidR="00000000" w:rsidRPr="00000000">
        <w:rPr>
          <w:b w:val="1"/>
          <w:sz w:val="24"/>
          <w:szCs w:val="24"/>
          <w:rtl w:val="0"/>
        </w:rPr>
        <w:t xml:space="preserve">l'instrument </w:t>
      </w:r>
      <w:r w:rsidDel="00000000" w:rsidR="00000000" w:rsidRPr="00000000">
        <w:rPr>
          <w:sz w:val="24"/>
          <w:szCs w:val="24"/>
          <w:rtl w:val="0"/>
        </w:rPr>
        <w:t xml:space="preserve">(le "Comment").</w:t>
      </w:r>
    </w:p>
    <w:p w:rsidR="00000000" w:rsidDel="00000000" w:rsidP="00000000" w:rsidRDefault="00000000" w:rsidRPr="00000000" w14:paraId="00000026">
      <w:pPr>
        <w:spacing w:after="240" w:before="240" w:lineRule="auto"/>
        <w:rPr>
          <w:sz w:val="24"/>
          <w:szCs w:val="24"/>
        </w:rPr>
      </w:pPr>
      <w:r w:rsidDel="00000000" w:rsidR="00000000" w:rsidRPr="00000000">
        <w:rPr>
          <w:b w:val="1"/>
          <w:sz w:val="24"/>
          <w:szCs w:val="24"/>
          <w:rtl w:val="0"/>
        </w:rPr>
        <w:t xml:space="preserve">L'initiative politique (niveau 1)</w:t>
      </w:r>
      <w:r w:rsidDel="00000000" w:rsidR="00000000" w:rsidRPr="00000000">
        <w:rPr>
          <w:sz w:val="24"/>
          <w:szCs w:val="24"/>
          <w:rtl w:val="0"/>
        </w:rPr>
        <w:t xml:space="preserve"> : C'est le programme ou la stratégie globale. C'est le "Pourquoi" et le "Quoi". Une initiative comme "Digital Luxembourg" est un grand projet national avec des objectifs généraux.</w:t>
      </w:r>
    </w:p>
    <w:p w:rsidR="00000000" w:rsidDel="00000000" w:rsidP="00000000" w:rsidRDefault="00000000" w:rsidRPr="00000000" w14:paraId="00000027">
      <w:pPr>
        <w:numPr>
          <w:ilvl w:val="0"/>
          <w:numId w:val="2"/>
        </w:numPr>
        <w:spacing w:after="240" w:before="240" w:lineRule="auto"/>
        <w:ind w:left="720" w:hanging="360"/>
        <w:rPr>
          <w:sz w:val="24"/>
          <w:szCs w:val="24"/>
        </w:rPr>
      </w:pPr>
      <w:r w:rsidDel="00000000" w:rsidR="00000000" w:rsidRPr="00000000">
        <w:rPr>
          <w:sz w:val="24"/>
          <w:szCs w:val="24"/>
          <w:rtl w:val="0"/>
        </w:rPr>
        <w:t xml:space="preserve">Les variables à ce niveau sont uniques pour chaque initiative : le nom, le pays, la date de début, les objectifs généraux, le contexte.</w:t>
      </w:r>
    </w:p>
    <w:p w:rsidR="00000000" w:rsidDel="00000000" w:rsidP="00000000" w:rsidRDefault="00000000" w:rsidRPr="00000000" w14:paraId="00000028">
      <w:pPr>
        <w:spacing w:after="240" w:before="240" w:lineRule="auto"/>
        <w:rPr>
          <w:sz w:val="24"/>
          <w:szCs w:val="24"/>
        </w:rPr>
      </w:pPr>
      <w:r w:rsidDel="00000000" w:rsidR="00000000" w:rsidRPr="00000000">
        <w:rPr>
          <w:b w:val="1"/>
          <w:sz w:val="24"/>
          <w:szCs w:val="24"/>
          <w:rtl w:val="0"/>
        </w:rPr>
        <w:t xml:space="preserve">Les instruments politiques (niveau 2)</w:t>
      </w:r>
      <w:r w:rsidDel="00000000" w:rsidR="00000000" w:rsidRPr="00000000">
        <w:rPr>
          <w:sz w:val="24"/>
          <w:szCs w:val="24"/>
          <w:rtl w:val="0"/>
        </w:rPr>
        <w:t xml:space="preserve"> : ce sont les actions concrètes ou les outils mis en place pour réaliser les objectifs de l'initiative. C'est le "comment". Pour "Digital Luxembourg", les instruments peuvent être un fonds d'investissement, un nouveau règlement, une plateforme de collaboration, etc.</w:t>
      </w:r>
    </w:p>
    <w:p w:rsidR="00000000" w:rsidDel="00000000" w:rsidP="00000000" w:rsidRDefault="00000000" w:rsidRPr="00000000" w14:paraId="00000029">
      <w:pPr>
        <w:numPr>
          <w:ilvl w:val="0"/>
          <w:numId w:val="12"/>
        </w:numPr>
        <w:spacing w:after="240" w:before="240" w:lineRule="auto"/>
        <w:ind w:left="720" w:hanging="360"/>
        <w:rPr>
          <w:sz w:val="24"/>
          <w:szCs w:val="24"/>
        </w:rPr>
      </w:pPr>
      <w:r w:rsidDel="00000000" w:rsidR="00000000" w:rsidRPr="00000000">
        <w:rPr>
          <w:sz w:val="24"/>
          <w:szCs w:val="24"/>
          <w:rtl w:val="0"/>
        </w:rPr>
        <w:t xml:space="preserve">Les variables à ce niveau décrivent l'action : le type d'instrument, l'organisation responsable, le budget alloué à cet instrument spécifique.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1.1 Tableau des variables pour les </w:t>
      </w:r>
      <w:r w:rsidDel="00000000" w:rsidR="00000000" w:rsidRPr="00000000">
        <w:rPr>
          <w:b w:val="1"/>
          <w:sz w:val="26"/>
          <w:szCs w:val="26"/>
          <w:rtl w:val="0"/>
        </w:rPr>
        <w:t xml:space="preserve">Initiatives politiques</w:t>
      </w:r>
      <w:r w:rsidDel="00000000" w:rsidR="00000000" w:rsidRPr="00000000">
        <w:rPr>
          <w:sz w:val="26"/>
          <w:szCs w:val="26"/>
          <w:rtl w:val="0"/>
        </w:rPr>
        <w:t xml:space="preserve">:</w:t>
      </w:r>
    </w:p>
    <w:p w:rsidR="00000000" w:rsidDel="00000000" w:rsidP="00000000" w:rsidRDefault="00000000" w:rsidRPr="00000000" w14:paraId="0000002E">
      <w:pPr>
        <w:rPr>
          <w:sz w:val="26"/>
          <w:szCs w:val="26"/>
        </w:rPr>
      </w:pPr>
      <w:r w:rsidDel="00000000" w:rsidR="00000000" w:rsidRPr="00000000">
        <w:rPr>
          <w:rtl w:val="0"/>
        </w:rPr>
      </w:r>
    </w:p>
    <w:tbl>
      <w:tblPr>
        <w:tblStyle w:val="Table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5190"/>
        <w:gridCol w:w="2310"/>
        <w:tblGridChange w:id="0">
          <w:tblGrid>
            <w:gridCol w:w="2055"/>
            <w:gridCol w:w="5190"/>
            <w:gridCol w:w="2310"/>
          </w:tblGrid>
        </w:tblGridChange>
      </w:tblGrid>
      <w:tr>
        <w:trPr>
          <w:cantSplit w:val="0"/>
          <w:trHeight w:val="61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b w:val="1"/>
                <w:sz w:val="18"/>
                <w:szCs w:val="18"/>
              </w:rPr>
            </w:pPr>
            <w:r w:rsidDel="00000000" w:rsidR="00000000" w:rsidRPr="00000000">
              <w:rPr>
                <w:b w:val="1"/>
                <w:sz w:val="18"/>
                <w:szCs w:val="18"/>
                <w:rtl w:val="0"/>
              </w:rPr>
              <w:t xml:space="preserve">Nom de la Variable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b w:val="1"/>
                <w:sz w:val="18"/>
                <w:szCs w:val="18"/>
              </w:rPr>
            </w:pPr>
            <w:r w:rsidDel="00000000" w:rsidR="00000000" w:rsidRPr="00000000">
              <w:rPr>
                <w:b w:val="1"/>
                <w:sz w:val="18"/>
                <w:szCs w:val="18"/>
                <w:rtl w:val="0"/>
              </w:rPr>
              <w:t xml:space="preserve">Description</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31">
            <w:pPr>
              <w:widowControl w:val="0"/>
              <w:rPr>
                <w:b w:val="1"/>
                <w:sz w:val="18"/>
                <w:szCs w:val="18"/>
              </w:rPr>
            </w:pPr>
            <w:r w:rsidDel="00000000" w:rsidR="00000000" w:rsidRPr="00000000">
              <w:rPr>
                <w:b w:val="1"/>
                <w:sz w:val="18"/>
                <w:szCs w:val="18"/>
                <w:rtl w:val="0"/>
              </w:rPr>
              <w:t xml:space="preserve">Nombre d'Apparitions (sur 1884)</w:t>
            </w:r>
          </w:p>
        </w:tc>
      </w:tr>
      <w:tr>
        <w:trPr>
          <w:cantSplit w:val="0"/>
          <w:trHeight w:val="79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rPr>
                <w:sz w:val="18"/>
                <w:szCs w:val="18"/>
              </w:rPr>
            </w:pPr>
            <w:r w:rsidDel="00000000" w:rsidR="00000000" w:rsidRPr="00000000">
              <w:rPr>
                <w:sz w:val="18"/>
                <w:szCs w:val="18"/>
                <w:rtl w:val="0"/>
              </w:rPr>
              <w:t xml:space="preserve">Policy initiative ID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18"/>
                <w:szCs w:val="18"/>
              </w:rPr>
            </w:pPr>
            <w:r w:rsidDel="00000000" w:rsidR="00000000" w:rsidRPr="00000000">
              <w:rPr>
                <w:sz w:val="18"/>
                <w:szCs w:val="18"/>
                <w:rtl w:val="0"/>
              </w:rPr>
              <w:t xml:space="preserve">Identifiant unique pour chaque initiative politique dans la base de données de l'OCDE.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18"/>
                <w:szCs w:val="18"/>
              </w:rPr>
            </w:pPr>
            <w:r w:rsidDel="00000000" w:rsidR="00000000" w:rsidRPr="00000000">
              <w:rPr>
                <w:sz w:val="18"/>
                <w:szCs w:val="18"/>
                <w:rtl w:val="0"/>
              </w:rPr>
              <w:t xml:space="preserve">1884</w:t>
            </w:r>
          </w:p>
        </w:tc>
      </w:tr>
      <w:tr>
        <w:trPr>
          <w:cantSplit w:val="0"/>
          <w:trHeight w:val="69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18"/>
                <w:szCs w:val="18"/>
              </w:rPr>
            </w:pPr>
            <w:r w:rsidDel="00000000" w:rsidR="00000000" w:rsidRPr="00000000">
              <w:rPr>
                <w:sz w:val="18"/>
                <w:szCs w:val="18"/>
                <w:rtl w:val="0"/>
              </w:rPr>
              <w:t xml:space="preserve">Is a structural</w:t>
            </w:r>
            <w:r w:rsidDel="00000000" w:rsidR="00000000" w:rsidRPr="00000000">
              <w:rPr>
                <w:sz w:val="18"/>
                <w:szCs w:val="18"/>
                <w:rtl w:val="0"/>
              </w:rPr>
              <w:t xml:space="preserve"> reform ?</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18"/>
                <w:szCs w:val="18"/>
              </w:rPr>
            </w:pPr>
            <w:r w:rsidDel="00000000" w:rsidR="00000000" w:rsidRPr="00000000">
              <w:rPr>
                <w:sz w:val="18"/>
                <w:szCs w:val="18"/>
                <w:rtl w:val="0"/>
              </w:rPr>
              <w:t xml:space="preserve">Indicateur (Vrai/Faux) si la politique est considérée comme une réforme structurelle.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18"/>
                <w:szCs w:val="18"/>
              </w:rPr>
            </w:pPr>
            <w:r w:rsidDel="00000000" w:rsidR="00000000" w:rsidRPr="00000000">
              <w:rPr>
                <w:sz w:val="18"/>
                <w:szCs w:val="18"/>
                <w:rtl w:val="0"/>
              </w:rPr>
              <w:t xml:space="preserve">1884</w:t>
            </w:r>
          </w:p>
        </w:tc>
      </w:tr>
      <w:tr>
        <w:trPr>
          <w:cantSplit w:val="0"/>
          <w:trHeight w:val="403.0297851562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rPr>
                <w:sz w:val="18"/>
                <w:szCs w:val="18"/>
              </w:rPr>
            </w:pPr>
            <w:r w:rsidDel="00000000" w:rsidR="00000000" w:rsidRPr="00000000">
              <w:rPr>
                <w:sz w:val="18"/>
                <w:szCs w:val="18"/>
                <w:rtl w:val="0"/>
              </w:rPr>
              <w:t xml:space="preserve">Country</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sz w:val="18"/>
                <w:szCs w:val="18"/>
              </w:rPr>
            </w:pPr>
            <w:r w:rsidDel="00000000" w:rsidR="00000000" w:rsidRPr="00000000">
              <w:rPr>
                <w:sz w:val="18"/>
                <w:szCs w:val="18"/>
                <w:rtl w:val="0"/>
              </w:rPr>
              <w:t xml:space="preserve">Le pays qui a initié la politique.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18"/>
                <w:szCs w:val="18"/>
              </w:rPr>
            </w:pPr>
            <w:r w:rsidDel="00000000" w:rsidR="00000000" w:rsidRPr="00000000">
              <w:rPr>
                <w:sz w:val="18"/>
                <w:szCs w:val="18"/>
                <w:rtl w:val="0"/>
              </w:rPr>
              <w:t xml:space="preserve">1884</w:t>
            </w:r>
          </w:p>
        </w:tc>
      </w:tr>
      <w:tr>
        <w:trPr>
          <w:cantSplit w:val="0"/>
          <w:trHeight w:val="63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18"/>
                <w:szCs w:val="18"/>
              </w:rPr>
            </w:pPr>
            <w:r w:rsidDel="00000000" w:rsidR="00000000" w:rsidRPr="00000000">
              <w:rPr>
                <w:sz w:val="18"/>
                <w:szCs w:val="18"/>
                <w:rtl w:val="0"/>
              </w:rPr>
              <w:t xml:space="preserve">Theme</w:t>
            </w:r>
            <w:r w:rsidDel="00000000" w:rsidR="00000000" w:rsidRPr="00000000">
              <w:rPr>
                <w:sz w:val="18"/>
                <w:szCs w:val="18"/>
                <w:rtl w:val="0"/>
              </w:rPr>
              <w:t xml:space="preserve"> area(s)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rPr>
                <w:sz w:val="18"/>
                <w:szCs w:val="18"/>
              </w:rPr>
            </w:pPr>
            <w:r w:rsidDel="00000000" w:rsidR="00000000" w:rsidRPr="00000000">
              <w:rPr>
                <w:sz w:val="18"/>
                <w:szCs w:val="18"/>
                <w:rtl w:val="0"/>
              </w:rPr>
              <w:t xml:space="preserve">La grande catégorie thématique de la politique (ex: 'National AI Policies', '</w:t>
            </w:r>
            <w:r w:rsidDel="00000000" w:rsidR="00000000" w:rsidRPr="00000000">
              <w:rPr>
                <w:sz w:val="18"/>
                <w:szCs w:val="18"/>
                <w:rtl w:val="0"/>
              </w:rPr>
              <w:t xml:space="preserve">Regulation</w:t>
            </w:r>
            <w:r w:rsidDel="00000000" w:rsidR="00000000" w:rsidRPr="00000000">
              <w:rPr>
                <w:sz w:val="18"/>
                <w:szCs w:val="18"/>
                <w:rtl w:val="0"/>
              </w:rPr>
              <w:t xml:space="preserv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18"/>
                <w:szCs w:val="18"/>
              </w:rPr>
            </w:pPr>
            <w:r w:rsidDel="00000000" w:rsidR="00000000" w:rsidRPr="00000000">
              <w:rPr>
                <w:sz w:val="18"/>
                <w:szCs w:val="18"/>
                <w:rtl w:val="0"/>
              </w:rPr>
              <w:t xml:space="preserve">1884</w:t>
            </w:r>
          </w:p>
        </w:tc>
      </w:tr>
      <w:tr>
        <w:trPr>
          <w:cantSplit w:val="0"/>
          <w:trHeight w:val="69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rPr>
                <w:sz w:val="18"/>
                <w:szCs w:val="18"/>
              </w:rPr>
            </w:pPr>
            <w:r w:rsidDel="00000000" w:rsidR="00000000" w:rsidRPr="00000000">
              <w:rPr>
                <w:sz w:val="18"/>
                <w:szCs w:val="18"/>
                <w:rtl w:val="0"/>
              </w:rPr>
              <w:t xml:space="preserve">Theme</w:t>
            </w:r>
            <w:r w:rsidDel="00000000" w:rsidR="00000000" w:rsidRPr="00000000">
              <w:rPr>
                <w:sz w:val="18"/>
                <w:szCs w:val="18"/>
                <w:rtl w:val="0"/>
              </w:rPr>
              <w:t xml:space="preserv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sz w:val="18"/>
                <w:szCs w:val="18"/>
              </w:rPr>
            </w:pPr>
            <w:r w:rsidDel="00000000" w:rsidR="00000000" w:rsidRPr="00000000">
              <w:rPr>
                <w:sz w:val="18"/>
                <w:szCs w:val="18"/>
                <w:rtl w:val="0"/>
              </w:rPr>
              <w:t xml:space="preserve">Le sous-thème plus spécifique de la politique (ex: 'National AI policies', 'Data governance').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18"/>
                <w:szCs w:val="18"/>
              </w:rPr>
            </w:pPr>
            <w:r w:rsidDel="00000000" w:rsidR="00000000" w:rsidRPr="00000000">
              <w:rPr>
                <w:sz w:val="18"/>
                <w:szCs w:val="18"/>
                <w:rtl w:val="0"/>
              </w:rPr>
              <w:t xml:space="preserve">1884</w:t>
            </w:r>
          </w:p>
        </w:tc>
      </w:tr>
      <w:tr>
        <w:trPr>
          <w:cantSplit w:val="0"/>
          <w:trHeight w:val="46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18"/>
                <w:szCs w:val="18"/>
              </w:rPr>
            </w:pPr>
            <w:r w:rsidDel="00000000" w:rsidR="00000000" w:rsidRPr="00000000">
              <w:rPr>
                <w:sz w:val="18"/>
                <w:szCs w:val="18"/>
                <w:rtl w:val="0"/>
              </w:rPr>
              <w:t xml:space="preserve">Platform URL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18"/>
                <w:szCs w:val="18"/>
              </w:rPr>
            </w:pPr>
            <w:r w:rsidDel="00000000" w:rsidR="00000000" w:rsidRPr="00000000">
              <w:rPr>
                <w:sz w:val="18"/>
                <w:szCs w:val="18"/>
                <w:rtl w:val="0"/>
              </w:rPr>
              <w:t xml:space="preserve">URL vers la page de l'initiative sur la plateforme OECD.ai.</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18"/>
                <w:szCs w:val="18"/>
              </w:rPr>
            </w:pPr>
            <w:r w:rsidDel="00000000" w:rsidR="00000000" w:rsidRPr="00000000">
              <w:rPr>
                <w:sz w:val="18"/>
                <w:szCs w:val="18"/>
                <w:rtl w:val="0"/>
              </w:rPr>
              <w:t xml:space="preserve">1884</w:t>
            </w:r>
          </w:p>
        </w:tc>
      </w:tr>
      <w:tr>
        <w:trPr>
          <w:cantSplit w:val="0"/>
          <w:trHeight w:val="70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18"/>
                <w:szCs w:val="18"/>
              </w:rPr>
            </w:pPr>
            <w:r w:rsidDel="00000000" w:rsidR="00000000" w:rsidRPr="00000000">
              <w:rPr>
                <w:sz w:val="18"/>
                <w:szCs w:val="18"/>
                <w:rtl w:val="0"/>
              </w:rPr>
              <w:t xml:space="preserve">Is evaluated ?</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18"/>
                <w:szCs w:val="18"/>
              </w:rPr>
            </w:pPr>
            <w:r w:rsidDel="00000000" w:rsidR="00000000" w:rsidRPr="00000000">
              <w:rPr>
                <w:sz w:val="18"/>
                <w:szCs w:val="18"/>
                <w:rtl w:val="0"/>
              </w:rPr>
              <w:t xml:space="preserve">Indicateur (Vrai/Faux) si l'initiative a fait l'objet d'une évaluation formelle.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18"/>
                <w:szCs w:val="18"/>
              </w:rPr>
            </w:pPr>
            <w:r w:rsidDel="00000000" w:rsidR="00000000" w:rsidRPr="00000000">
              <w:rPr>
                <w:sz w:val="18"/>
                <w:szCs w:val="18"/>
                <w:rtl w:val="0"/>
              </w:rPr>
              <w:t xml:space="preserve">1884</w:t>
            </w:r>
          </w:p>
        </w:tc>
      </w:tr>
      <w:tr>
        <w:trPr>
          <w:cantSplit w:val="0"/>
          <w:trHeight w:val="51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rPr>
                <w:sz w:val="18"/>
                <w:szCs w:val="18"/>
              </w:rPr>
            </w:pPr>
            <w:r w:rsidDel="00000000" w:rsidR="00000000" w:rsidRPr="00000000">
              <w:rPr>
                <w:sz w:val="18"/>
                <w:szCs w:val="18"/>
                <w:rtl w:val="0"/>
              </w:rPr>
              <w:t xml:space="preserve">Yearly budget range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18"/>
                <w:szCs w:val="18"/>
              </w:rPr>
            </w:pPr>
            <w:r w:rsidDel="00000000" w:rsidR="00000000" w:rsidRPr="00000000">
              <w:rPr>
                <w:sz w:val="18"/>
                <w:szCs w:val="18"/>
                <w:rtl w:val="0"/>
              </w:rPr>
              <w:t xml:space="preserve">Fourchette budgétaire annuelle estimée pour l'initiative.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18"/>
                <w:szCs w:val="18"/>
              </w:rPr>
            </w:pPr>
            <w:r w:rsidDel="00000000" w:rsidR="00000000" w:rsidRPr="00000000">
              <w:rPr>
                <w:sz w:val="18"/>
                <w:szCs w:val="18"/>
                <w:rtl w:val="0"/>
              </w:rPr>
              <w:t xml:space="preserve">1884</w:t>
            </w:r>
          </w:p>
        </w:tc>
      </w:tr>
      <w:tr>
        <w:trPr>
          <w:cantSplit w:val="0"/>
          <w:trHeight w:val="60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rPr>
                <w:sz w:val="18"/>
                <w:szCs w:val="18"/>
              </w:rPr>
            </w:pPr>
            <w:r w:rsidDel="00000000" w:rsidR="00000000" w:rsidRPr="00000000">
              <w:rPr>
                <w:sz w:val="18"/>
                <w:szCs w:val="18"/>
                <w:rtl w:val="0"/>
              </w:rPr>
              <w:t xml:space="preserve">Has funding from private sector ?</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rPr>
                <w:sz w:val="18"/>
                <w:szCs w:val="18"/>
              </w:rPr>
            </w:pPr>
            <w:r w:rsidDel="00000000" w:rsidR="00000000" w:rsidRPr="00000000">
              <w:rPr>
                <w:sz w:val="18"/>
                <w:szCs w:val="18"/>
                <w:rtl w:val="0"/>
              </w:rPr>
              <w:t xml:space="preserve">Indicateur (Vrai/Faux) si l'initiative a reçu un financement du secteur privé.</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18"/>
                <w:szCs w:val="18"/>
              </w:rPr>
            </w:pPr>
            <w:r w:rsidDel="00000000" w:rsidR="00000000" w:rsidRPr="00000000">
              <w:rPr>
                <w:sz w:val="18"/>
                <w:szCs w:val="18"/>
                <w:rtl w:val="0"/>
              </w:rPr>
              <w:t xml:space="preserve">1884</w:t>
            </w:r>
          </w:p>
        </w:tc>
      </w:tr>
      <w:tr>
        <w:trPr>
          <w:cantSplit w:val="0"/>
          <w:trHeight w:val="58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sz w:val="18"/>
                <w:szCs w:val="18"/>
              </w:rPr>
            </w:pPr>
            <w:r w:rsidDel="00000000" w:rsidR="00000000" w:rsidRPr="00000000">
              <w:rPr>
                <w:sz w:val="18"/>
                <w:szCs w:val="18"/>
                <w:rtl w:val="0"/>
              </w:rPr>
              <w:t xml:space="preserve">English name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18"/>
                <w:szCs w:val="18"/>
              </w:rPr>
            </w:pPr>
            <w:r w:rsidDel="00000000" w:rsidR="00000000" w:rsidRPr="00000000">
              <w:rPr>
                <w:sz w:val="18"/>
                <w:szCs w:val="18"/>
                <w:rtl w:val="0"/>
              </w:rPr>
              <w:t xml:space="preserve">Le nom de l'initiative politique en anglais.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18"/>
                <w:szCs w:val="18"/>
              </w:rPr>
            </w:pPr>
            <w:r w:rsidDel="00000000" w:rsidR="00000000" w:rsidRPr="00000000">
              <w:rPr>
                <w:sz w:val="18"/>
                <w:szCs w:val="18"/>
                <w:rtl w:val="0"/>
              </w:rPr>
              <w:t xml:space="preserve">1883</w:t>
            </w:r>
          </w:p>
        </w:tc>
      </w:tr>
      <w:tr>
        <w:trPr>
          <w:cantSplit w:val="0"/>
          <w:trHeight w:val="55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18"/>
                <w:szCs w:val="18"/>
              </w:rPr>
            </w:pPr>
            <w:r w:rsidDel="00000000" w:rsidR="00000000" w:rsidRPr="00000000">
              <w:rPr>
                <w:sz w:val="18"/>
                <w:szCs w:val="18"/>
                <w:rtl w:val="0"/>
              </w:rPr>
              <w:t xml:space="preserve">Description</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18"/>
                <w:szCs w:val="18"/>
              </w:rPr>
            </w:pPr>
            <w:r w:rsidDel="00000000" w:rsidR="00000000" w:rsidRPr="00000000">
              <w:rPr>
                <w:sz w:val="18"/>
                <w:szCs w:val="18"/>
                <w:rtl w:val="0"/>
              </w:rPr>
              <w:t xml:space="preserve">Une description textuelle détaillée de l'initiative politique.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18"/>
                <w:szCs w:val="18"/>
              </w:rPr>
            </w:pPr>
            <w:r w:rsidDel="00000000" w:rsidR="00000000" w:rsidRPr="00000000">
              <w:rPr>
                <w:sz w:val="18"/>
                <w:szCs w:val="18"/>
                <w:rtl w:val="0"/>
              </w:rPr>
              <w:t xml:space="preserve">1854</w:t>
            </w:r>
          </w:p>
        </w:tc>
      </w:tr>
      <w:tr>
        <w:trPr>
          <w:cantSplit w:val="0"/>
          <w:trHeight w:val="40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rPr>
                <w:sz w:val="18"/>
                <w:szCs w:val="18"/>
              </w:rPr>
            </w:pPr>
            <w:r w:rsidDel="00000000" w:rsidR="00000000" w:rsidRPr="00000000">
              <w:rPr>
                <w:sz w:val="18"/>
                <w:szCs w:val="18"/>
                <w:rtl w:val="0"/>
              </w:rPr>
              <w:t xml:space="preserve">Objective(s)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rPr>
                <w:sz w:val="18"/>
                <w:szCs w:val="18"/>
              </w:rPr>
            </w:pPr>
            <w:r w:rsidDel="00000000" w:rsidR="00000000" w:rsidRPr="00000000">
              <w:rPr>
                <w:sz w:val="18"/>
                <w:szCs w:val="18"/>
                <w:rtl w:val="0"/>
              </w:rPr>
              <w:t xml:space="preserve">Les objectifs déclarés de l'initiative.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18"/>
                <w:szCs w:val="18"/>
              </w:rPr>
            </w:pPr>
            <w:r w:rsidDel="00000000" w:rsidR="00000000" w:rsidRPr="00000000">
              <w:rPr>
                <w:sz w:val="18"/>
                <w:szCs w:val="18"/>
                <w:rtl w:val="0"/>
              </w:rPr>
              <w:t xml:space="preserve">1831</w:t>
            </w:r>
          </w:p>
        </w:tc>
      </w:tr>
      <w:tr>
        <w:trPr>
          <w:cantSplit w:val="0"/>
          <w:trHeight w:val="54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rPr>
                <w:sz w:val="18"/>
                <w:szCs w:val="18"/>
              </w:rPr>
            </w:pPr>
            <w:r w:rsidDel="00000000" w:rsidR="00000000" w:rsidRPr="00000000">
              <w:rPr>
                <w:sz w:val="18"/>
                <w:szCs w:val="18"/>
                <w:rtl w:val="0"/>
              </w:rPr>
              <w:t xml:space="preserve">Start date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18"/>
                <w:szCs w:val="18"/>
              </w:rPr>
            </w:pPr>
            <w:r w:rsidDel="00000000" w:rsidR="00000000" w:rsidRPr="00000000">
              <w:rPr>
                <w:sz w:val="18"/>
                <w:szCs w:val="18"/>
                <w:rtl w:val="0"/>
              </w:rPr>
              <w:t xml:space="preserve">L'année de lancement de l'initiative (format AAAA.0).</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18"/>
                <w:szCs w:val="18"/>
              </w:rPr>
            </w:pPr>
            <w:r w:rsidDel="00000000" w:rsidR="00000000" w:rsidRPr="00000000">
              <w:rPr>
                <w:sz w:val="18"/>
                <w:szCs w:val="18"/>
                <w:rtl w:val="0"/>
              </w:rPr>
              <w:t xml:space="preserve">1830</w:t>
            </w:r>
          </w:p>
        </w:tc>
      </w:tr>
      <w:tr>
        <w:trPr>
          <w:cantSplit w:val="0"/>
          <w:trHeight w:val="46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18"/>
                <w:szCs w:val="18"/>
              </w:rPr>
            </w:pPr>
            <w:r w:rsidDel="00000000" w:rsidR="00000000" w:rsidRPr="00000000">
              <w:rPr>
                <w:sz w:val="18"/>
                <w:szCs w:val="18"/>
                <w:rtl w:val="0"/>
              </w:rPr>
              <w:t xml:space="preserve">Target group(s)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18"/>
                <w:szCs w:val="18"/>
              </w:rPr>
            </w:pPr>
            <w:r w:rsidDel="00000000" w:rsidR="00000000" w:rsidRPr="00000000">
              <w:rPr>
                <w:sz w:val="18"/>
                <w:szCs w:val="18"/>
                <w:rtl w:val="0"/>
              </w:rPr>
              <w:t xml:space="preserve">Le public visé, de manière plus détaillée.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18"/>
                <w:szCs w:val="18"/>
              </w:rPr>
            </w:pPr>
            <w:r w:rsidDel="00000000" w:rsidR="00000000" w:rsidRPr="00000000">
              <w:rPr>
                <w:sz w:val="18"/>
                <w:szCs w:val="18"/>
                <w:rtl w:val="0"/>
              </w:rPr>
              <w:t xml:space="preserve">1826</w:t>
            </w:r>
          </w:p>
        </w:tc>
      </w:tr>
      <w:tr>
        <w:trPr>
          <w:cantSplit w:val="0"/>
          <w:trHeight w:val="64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18"/>
                <w:szCs w:val="18"/>
              </w:rPr>
            </w:pPr>
            <w:r w:rsidDel="00000000" w:rsidR="00000000" w:rsidRPr="00000000">
              <w:rPr>
                <w:sz w:val="18"/>
                <w:szCs w:val="18"/>
                <w:rtl w:val="0"/>
              </w:rPr>
              <w:t xml:space="preserve">Target group type(s)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18"/>
                <w:szCs w:val="18"/>
              </w:rPr>
            </w:pPr>
            <w:r w:rsidDel="00000000" w:rsidR="00000000" w:rsidRPr="00000000">
              <w:rPr>
                <w:sz w:val="18"/>
                <w:szCs w:val="18"/>
                <w:rtl w:val="0"/>
              </w:rPr>
              <w:t xml:space="preserve">Le type de public visé par la politique (ex: 'Firms', 'Research and education organisations').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18"/>
                <w:szCs w:val="18"/>
              </w:rPr>
            </w:pPr>
            <w:r w:rsidDel="00000000" w:rsidR="00000000" w:rsidRPr="00000000">
              <w:rPr>
                <w:sz w:val="18"/>
                <w:szCs w:val="18"/>
                <w:rtl w:val="0"/>
              </w:rPr>
              <w:t xml:space="preserve">1826</w:t>
            </w:r>
          </w:p>
        </w:tc>
      </w:tr>
      <w:tr>
        <w:trPr>
          <w:cantSplit w:val="0"/>
          <w:trHeight w:val="64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18"/>
                <w:szCs w:val="18"/>
              </w:rPr>
            </w:pPr>
            <w:r w:rsidDel="00000000" w:rsidR="00000000" w:rsidRPr="00000000">
              <w:rPr>
                <w:sz w:val="18"/>
                <w:szCs w:val="18"/>
                <w:rtl w:val="0"/>
              </w:rPr>
              <w:t xml:space="preserve">Responsible organisation(s)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18"/>
                <w:szCs w:val="18"/>
              </w:rPr>
            </w:pPr>
            <w:r w:rsidDel="00000000" w:rsidR="00000000" w:rsidRPr="00000000">
              <w:rPr>
                <w:sz w:val="18"/>
                <w:szCs w:val="18"/>
                <w:rtl w:val="0"/>
              </w:rPr>
              <w:t xml:space="preserve">L'organisation ou le ministère responsable de la mise en œuvre.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18"/>
                <w:szCs w:val="18"/>
              </w:rPr>
            </w:pPr>
            <w:r w:rsidDel="00000000" w:rsidR="00000000" w:rsidRPr="00000000">
              <w:rPr>
                <w:sz w:val="18"/>
                <w:szCs w:val="18"/>
                <w:rtl w:val="0"/>
              </w:rPr>
              <w:t xml:space="preserve">1793</w:t>
            </w:r>
          </w:p>
        </w:tc>
      </w:tr>
      <w:tr>
        <w:trPr>
          <w:cantSplit w:val="0"/>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18"/>
                <w:szCs w:val="18"/>
              </w:rPr>
            </w:pPr>
            <w:r w:rsidDel="00000000" w:rsidR="00000000" w:rsidRPr="00000000">
              <w:rPr>
                <w:sz w:val="18"/>
                <w:szCs w:val="18"/>
                <w:rtl w:val="0"/>
              </w:rPr>
              <w:t xml:space="preserve">AI Principle(s)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18"/>
                <w:szCs w:val="18"/>
              </w:rPr>
            </w:pPr>
            <w:r w:rsidDel="00000000" w:rsidR="00000000" w:rsidRPr="00000000">
              <w:rPr>
                <w:sz w:val="18"/>
                <w:szCs w:val="18"/>
                <w:rtl w:val="0"/>
              </w:rPr>
              <w:t xml:space="preserve">Les principes éthiques de l'IA (selon la taxonomie de l'OCDE) que la politique adresse.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18"/>
                <w:szCs w:val="18"/>
              </w:rPr>
            </w:pPr>
            <w:r w:rsidDel="00000000" w:rsidR="00000000" w:rsidRPr="00000000">
              <w:rPr>
                <w:sz w:val="18"/>
                <w:szCs w:val="18"/>
                <w:rtl w:val="0"/>
              </w:rPr>
              <w:t xml:space="preserve">1745</w:t>
            </w:r>
          </w:p>
        </w:tc>
      </w:tr>
      <w:tr>
        <w:trPr>
          <w:cantSplit w:val="0"/>
          <w:trHeight w:val="55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18"/>
                <w:szCs w:val="18"/>
              </w:rPr>
            </w:pPr>
            <w:r w:rsidDel="00000000" w:rsidR="00000000" w:rsidRPr="00000000">
              <w:rPr>
                <w:sz w:val="18"/>
                <w:szCs w:val="18"/>
                <w:rtl w:val="0"/>
              </w:rPr>
              <w:t xml:space="preserve">AI Policy Area(s)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18"/>
                <w:szCs w:val="18"/>
              </w:rPr>
            </w:pPr>
            <w:r w:rsidDel="00000000" w:rsidR="00000000" w:rsidRPr="00000000">
              <w:rPr>
                <w:sz w:val="18"/>
                <w:szCs w:val="18"/>
                <w:rtl w:val="0"/>
              </w:rPr>
              <w:t xml:space="preserve">Le domaine d'action spécifique de la politique en matière d'IA (ex: 'AI R&amp;D', 'Data governance').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18"/>
                <w:szCs w:val="18"/>
              </w:rPr>
            </w:pPr>
            <w:r w:rsidDel="00000000" w:rsidR="00000000" w:rsidRPr="00000000">
              <w:rPr>
                <w:sz w:val="18"/>
                <w:szCs w:val="18"/>
                <w:rtl w:val="0"/>
              </w:rPr>
              <w:t xml:space="preserve">1555</w:t>
            </w:r>
          </w:p>
        </w:tc>
      </w:tr>
      <w:tr>
        <w:trPr>
          <w:cantSplit w:val="0"/>
          <w:trHeight w:val="58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sz w:val="18"/>
                <w:szCs w:val="18"/>
              </w:rPr>
            </w:pPr>
            <w:r w:rsidDel="00000000" w:rsidR="00000000" w:rsidRPr="00000000">
              <w:rPr>
                <w:sz w:val="18"/>
                <w:szCs w:val="18"/>
                <w:rtl w:val="0"/>
              </w:rPr>
              <w:t xml:space="preserve">Public access URL</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18"/>
                <w:szCs w:val="18"/>
              </w:rPr>
            </w:pPr>
            <w:r w:rsidDel="00000000" w:rsidR="00000000" w:rsidRPr="00000000">
              <w:rPr>
                <w:sz w:val="18"/>
                <w:szCs w:val="18"/>
                <w:rtl w:val="0"/>
              </w:rPr>
              <w:t xml:space="preserve">URL vers un document ou une page publique décrivant l'initiative.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right"/>
              <w:rPr>
                <w:sz w:val="18"/>
                <w:szCs w:val="18"/>
              </w:rPr>
            </w:pPr>
            <w:r w:rsidDel="00000000" w:rsidR="00000000" w:rsidRPr="00000000">
              <w:rPr>
                <w:sz w:val="18"/>
                <w:szCs w:val="18"/>
                <w:rtl w:val="0"/>
              </w:rPr>
              <w:t xml:space="preserve">1546</w:t>
            </w:r>
          </w:p>
        </w:tc>
      </w:tr>
      <w:tr>
        <w:trPr>
          <w:cantSplit w:val="0"/>
          <w:trHeight w:val="52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18"/>
                <w:szCs w:val="18"/>
              </w:rPr>
            </w:pPr>
            <w:r w:rsidDel="00000000" w:rsidR="00000000" w:rsidRPr="00000000">
              <w:rPr>
                <w:sz w:val="18"/>
                <w:szCs w:val="18"/>
                <w:rtl w:val="0"/>
              </w:rPr>
              <w:t xml:space="preserve">Background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18"/>
                <w:szCs w:val="18"/>
              </w:rPr>
            </w:pPr>
            <w:r w:rsidDel="00000000" w:rsidR="00000000" w:rsidRPr="00000000">
              <w:rPr>
                <w:sz w:val="18"/>
                <w:szCs w:val="18"/>
                <w:rtl w:val="0"/>
              </w:rPr>
              <w:t xml:space="preserve">Contexte et informations générales sur la mise en place de l'initiative.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18"/>
                <w:szCs w:val="18"/>
              </w:rPr>
            </w:pPr>
            <w:r w:rsidDel="00000000" w:rsidR="00000000" w:rsidRPr="00000000">
              <w:rPr>
                <w:sz w:val="18"/>
                <w:szCs w:val="18"/>
                <w:rtl w:val="0"/>
              </w:rPr>
              <w:t xml:space="preserve">1151</w:t>
            </w:r>
          </w:p>
        </w:tc>
      </w:tr>
      <w:tr>
        <w:trPr>
          <w:cantSplit w:val="0"/>
          <w:trHeight w:val="33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18"/>
                <w:szCs w:val="18"/>
              </w:rPr>
            </w:pPr>
            <w:r w:rsidDel="00000000" w:rsidR="00000000" w:rsidRPr="00000000">
              <w:rPr>
                <w:sz w:val="18"/>
                <w:szCs w:val="18"/>
                <w:rtl w:val="0"/>
              </w:rPr>
              <w:t xml:space="preserve">Original name(s)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18"/>
                <w:szCs w:val="18"/>
              </w:rPr>
            </w:pPr>
            <w:r w:rsidDel="00000000" w:rsidR="00000000" w:rsidRPr="00000000">
              <w:rPr>
                <w:sz w:val="18"/>
                <w:szCs w:val="18"/>
                <w:rtl w:val="0"/>
              </w:rPr>
              <w:t xml:space="preserve">Le nom de l'initiative dans sa langue d'origine.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18"/>
                <w:szCs w:val="18"/>
              </w:rPr>
            </w:pPr>
            <w:r w:rsidDel="00000000" w:rsidR="00000000" w:rsidRPr="00000000">
              <w:rPr>
                <w:sz w:val="18"/>
                <w:szCs w:val="18"/>
                <w:rtl w:val="0"/>
              </w:rPr>
              <w:t xml:space="preserve">985</w:t>
            </w:r>
          </w:p>
        </w:tc>
      </w:tr>
    </w:tbl>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ind w:left="0" w:firstLine="0"/>
        <w:rPr>
          <w:sz w:val="26"/>
          <w:szCs w:val="26"/>
        </w:rPr>
      </w:pPr>
      <w:r w:rsidDel="00000000" w:rsidR="00000000" w:rsidRPr="00000000">
        <w:rPr>
          <w:sz w:val="26"/>
          <w:szCs w:val="26"/>
          <w:rtl w:val="0"/>
        </w:rPr>
        <w:t xml:space="preserve">1.2 Tableau des variables pour les </w:t>
      </w:r>
      <w:r w:rsidDel="00000000" w:rsidR="00000000" w:rsidRPr="00000000">
        <w:rPr>
          <w:b w:val="1"/>
          <w:sz w:val="26"/>
          <w:szCs w:val="26"/>
          <w:rtl w:val="0"/>
        </w:rPr>
        <w:t xml:space="preserve">Instrument politiques </w:t>
      </w:r>
      <w:r w:rsidDel="00000000" w:rsidR="00000000" w:rsidRPr="00000000">
        <w:rPr>
          <w:sz w:val="26"/>
          <w:szCs w:val="26"/>
          <w:rtl w:val="0"/>
        </w:rPr>
        <w:t xml:space="preserve">(dépendent des Initiatives politiques et change en fonction des Instruments politiques :</w:t>
      </w:r>
    </w:p>
    <w:p w:rsidR="00000000" w:rsidDel="00000000" w:rsidP="00000000" w:rsidRDefault="00000000" w:rsidRPr="00000000" w14:paraId="00000074">
      <w:pPr>
        <w:rPr>
          <w:sz w:val="26"/>
          <w:szCs w:val="26"/>
        </w:rPr>
      </w:pPr>
      <w:r w:rsidDel="00000000" w:rsidR="00000000" w:rsidRPr="00000000">
        <w:rPr>
          <w:rtl w:val="0"/>
        </w:rPr>
      </w:r>
    </w:p>
    <w:tbl>
      <w:tblPr>
        <w:tblStyle w:val="Table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380"/>
        <w:gridCol w:w="3420"/>
        <w:tblGridChange w:id="0">
          <w:tblGrid>
            <w:gridCol w:w="1500"/>
            <w:gridCol w:w="4380"/>
            <w:gridCol w:w="3420"/>
          </w:tblGrid>
        </w:tblGridChange>
      </w:tblGrid>
      <w:tr>
        <w:trPr>
          <w:cantSplit w:val="0"/>
          <w:trHeight w:val="52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18"/>
                <w:szCs w:val="18"/>
              </w:rPr>
            </w:pPr>
            <w:r w:rsidDel="00000000" w:rsidR="00000000" w:rsidRPr="00000000">
              <w:rPr>
                <w:sz w:val="18"/>
                <w:szCs w:val="18"/>
                <w:rtl w:val="0"/>
              </w:rPr>
              <w:t xml:space="preserve">Nom de la Variable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18"/>
                <w:szCs w:val="18"/>
              </w:rPr>
            </w:pPr>
            <w:r w:rsidDel="00000000" w:rsidR="00000000" w:rsidRPr="00000000">
              <w:rPr>
                <w:sz w:val="18"/>
                <w:szCs w:val="18"/>
                <w:rtl w:val="0"/>
              </w:rPr>
              <w:t xml:space="preserve">Description</w:t>
            </w:r>
          </w:p>
        </w:tc>
        <w:tc>
          <w:tcPr>
            <w:tcBorders>
              <w:top w:color="cccccc" w:space="0" w:sz="3" w:val="single"/>
              <w:left w:color="cccccc" w:space="0" w:sz="3" w:val="single"/>
              <w:bottom w:color="cccccc" w:space="0" w:sz="3" w:val="single"/>
              <w:right w:color="000000" w:space="0" w:sz="3" w:val="single"/>
            </w:tcBorders>
            <w:tcMar>
              <w:top w:w="40.0" w:type="dxa"/>
              <w:left w:w="0.0" w:type="dxa"/>
              <w:bottom w:w="40.0" w:type="dxa"/>
              <w:right w:w="0.0" w:type="dxa"/>
            </w:tcMar>
            <w:vAlign w:val="bottom"/>
          </w:tcPr>
          <w:p w:rsidR="00000000" w:rsidDel="00000000" w:rsidP="00000000" w:rsidRDefault="00000000" w:rsidRPr="00000000" w14:paraId="00000077">
            <w:pPr>
              <w:widowControl w:val="0"/>
              <w:rPr>
                <w:sz w:val="18"/>
                <w:szCs w:val="18"/>
              </w:rPr>
            </w:pPr>
            <w:r w:rsidDel="00000000" w:rsidR="00000000" w:rsidRPr="00000000">
              <w:rPr>
                <w:sz w:val="18"/>
                <w:szCs w:val="18"/>
                <w:rtl w:val="0"/>
              </w:rPr>
              <w:t xml:space="preserve">Nombre d'Apparitions (sur 1884)</w:t>
            </w:r>
          </w:p>
        </w:tc>
      </w:tr>
      <w:tr>
        <w:trPr>
          <w:cantSplit w:val="0"/>
          <w:trHeight w:val="495"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18"/>
                <w:szCs w:val="18"/>
              </w:rPr>
            </w:pPr>
            <w:r w:rsidDel="00000000" w:rsidR="00000000" w:rsidRPr="00000000">
              <w:rPr>
                <w:sz w:val="18"/>
                <w:szCs w:val="18"/>
                <w:rtl w:val="0"/>
              </w:rPr>
              <w:t xml:space="preserve">Policy instrument ID</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18"/>
                <w:szCs w:val="18"/>
              </w:rPr>
            </w:pPr>
            <w:r w:rsidDel="00000000" w:rsidR="00000000" w:rsidRPr="00000000">
              <w:rPr>
                <w:sz w:val="18"/>
                <w:szCs w:val="18"/>
                <w:rtl w:val="0"/>
              </w:rPr>
              <w:t xml:space="preserve">Identifiant unique pour chaque instrument politique. Chaque initiative peut avoir plusieurs instruments.</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18"/>
                <w:szCs w:val="18"/>
              </w:rPr>
            </w:pPr>
            <w:r w:rsidDel="00000000" w:rsidR="00000000" w:rsidRPr="00000000">
              <w:rPr>
                <w:sz w:val="18"/>
                <w:szCs w:val="18"/>
                <w:rtl w:val="0"/>
              </w:rPr>
              <w:t xml:space="preserve">1884</w:t>
            </w:r>
          </w:p>
        </w:tc>
      </w:tr>
      <w:tr>
        <w:trPr>
          <w:cantSplit w:val="0"/>
          <w:trHeight w:val="63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18"/>
                <w:szCs w:val="18"/>
              </w:rPr>
            </w:pPr>
            <w:r w:rsidDel="00000000" w:rsidR="00000000" w:rsidRPr="00000000">
              <w:rPr>
                <w:sz w:val="18"/>
                <w:szCs w:val="18"/>
                <w:rtl w:val="0"/>
              </w:rPr>
              <w:t xml:space="preserve">Policy instrument type category</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18"/>
                <w:szCs w:val="18"/>
              </w:rPr>
            </w:pPr>
            <w:r w:rsidDel="00000000" w:rsidR="00000000" w:rsidRPr="00000000">
              <w:rPr>
                <w:sz w:val="18"/>
                <w:szCs w:val="18"/>
                <w:rtl w:val="0"/>
              </w:rPr>
              <w:t xml:space="preserve">La grande famille à laquelle appartient l'instrument (ex: 'Governance', 'Financial support').</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18"/>
                <w:szCs w:val="18"/>
              </w:rPr>
            </w:pPr>
            <w:r w:rsidDel="00000000" w:rsidR="00000000" w:rsidRPr="00000000">
              <w:rPr>
                <w:sz w:val="18"/>
                <w:szCs w:val="18"/>
                <w:rtl w:val="0"/>
              </w:rPr>
              <w:t xml:space="preserve">1837</w:t>
            </w:r>
          </w:p>
        </w:tc>
      </w:tr>
      <w:tr>
        <w:trPr>
          <w:cantSplit w:val="0"/>
          <w:trHeight w:val="720" w:hRule="atLeast"/>
          <w:tblHeader w:val="0"/>
        </w:trPr>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18"/>
                <w:szCs w:val="18"/>
              </w:rPr>
            </w:pPr>
            <w:r w:rsidDel="00000000" w:rsidR="00000000" w:rsidRPr="00000000">
              <w:rPr>
                <w:sz w:val="18"/>
                <w:szCs w:val="18"/>
                <w:rtl w:val="0"/>
              </w:rPr>
              <w:t xml:space="preserve">Policy instrument type</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18"/>
                <w:szCs w:val="18"/>
              </w:rPr>
            </w:pPr>
            <w:r w:rsidDel="00000000" w:rsidR="00000000" w:rsidRPr="00000000">
              <w:rPr>
                <w:sz w:val="18"/>
                <w:szCs w:val="18"/>
                <w:rtl w:val="0"/>
              </w:rPr>
              <w:t xml:space="preserve">La nature spécifique de l'instrument (ex: 'National strategies', 'Equity financing').</w:t>
            </w:r>
          </w:p>
        </w:tc>
        <w:tc>
          <w:tcPr>
            <w:tcBorders>
              <w:top w:color="cccccc" w:space="0" w:sz="3" w:val="single"/>
              <w:left w:color="cccccc" w:space="0" w:sz="3" w:val="single"/>
              <w:bottom w:color="cccccc" w:space="0" w:sz="3" w:val="single"/>
              <w:right w:color="cccccc" w:space="0" w:sz="3"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18"/>
                <w:szCs w:val="18"/>
              </w:rPr>
            </w:pPr>
            <w:r w:rsidDel="00000000" w:rsidR="00000000" w:rsidRPr="00000000">
              <w:rPr>
                <w:sz w:val="18"/>
                <w:szCs w:val="18"/>
                <w:rtl w:val="0"/>
              </w:rPr>
              <w:t xml:space="preserve">1837</w:t>
            </w:r>
          </w:p>
        </w:tc>
      </w:tr>
    </w:tbl>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i w:val="1"/>
          <w:rtl w:val="0"/>
        </w:rPr>
        <w:t xml:space="preserve">Note : En complément de ce jeu de données principal, plusieurs variables à faible taux de complétion ont été conservées. Elles font l'objet d'analyses spécifiques et qualitatives détaillées dans le rapport final pour enrichir l'interprétation des tendances générales. Elles offrent également la possibilité de générer de nouvelles variables dérivées, si cela s’avère pertinent pour l’analyse.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9"/>
        </w:numPr>
        <w:ind w:left="720" w:hanging="360"/>
        <w:rPr>
          <w:b w:val="1"/>
          <w:sz w:val="32"/>
          <w:szCs w:val="32"/>
        </w:rPr>
      </w:pPr>
      <w:r w:rsidDel="00000000" w:rsidR="00000000" w:rsidRPr="00000000">
        <w:rPr>
          <w:b w:val="1"/>
          <w:sz w:val="32"/>
          <w:szCs w:val="32"/>
          <w:rtl w:val="0"/>
        </w:rPr>
        <w:t xml:space="preserve">LIVE DATA</w:t>
      </w:r>
    </w:p>
    <w:p w:rsidR="00000000" w:rsidDel="00000000" w:rsidP="00000000" w:rsidRDefault="00000000" w:rsidRPr="00000000" w14:paraId="00000085">
      <w:pPr>
        <w:spacing w:after="240" w:before="240" w:lineRule="auto"/>
        <w:rPr/>
      </w:pPr>
      <w:r w:rsidDel="00000000" w:rsidR="00000000" w:rsidRPr="00000000">
        <w:rPr>
          <w:rtl w:val="0"/>
        </w:rPr>
        <w:t xml:space="preserve">La section "Live Data" de l'observatoire de l'OCDE sur l'IA (OECD.AI) est une plateforme interactive qui vise à suivre en temps réel ou quasi réel les tendances et les dynamiques de l'écosystème mondial de l'intelligence artificielle. Contrairement à la base de données statique sur les politiques publiques, cette source offre des indicateurs dynamiques couvrant plusieurs dimensions clés telles que la recherche scientifique, les investissements en capital-risque et le marché du travail.</w:t>
      </w:r>
    </w:p>
    <w:p w:rsidR="00000000" w:rsidDel="00000000" w:rsidP="00000000" w:rsidRDefault="00000000" w:rsidRPr="00000000" w14:paraId="00000086">
      <w:pPr>
        <w:spacing w:after="240" w:before="240" w:lineRule="auto"/>
        <w:rPr/>
      </w:pPr>
      <w:r w:rsidDel="00000000" w:rsidR="00000000" w:rsidRPr="00000000">
        <w:rPr>
          <w:rtl w:val="0"/>
        </w:rPr>
        <w:t xml:space="preserve">Chaque onglet de cette plateforme est considéré comme une source de données distincte, voici quelques sources décrites individuellement ci-dessous.</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LIVE DATA </w:t>
      </w:r>
    </w:p>
    <w:p w:rsidR="00000000" w:rsidDel="00000000" w:rsidP="00000000" w:rsidRDefault="00000000" w:rsidRPr="00000000" w14:paraId="00000089">
      <w:pPr>
        <w:rPr>
          <w:sz w:val="20"/>
          <w:szCs w:val="20"/>
        </w:rPr>
      </w:pPr>
      <w:r w:rsidDel="00000000" w:rsidR="00000000" w:rsidRPr="00000000">
        <w:rPr>
          <w:rtl w:val="0"/>
        </w:rPr>
      </w:r>
    </w:p>
    <w:p w:rsidR="00000000" w:rsidDel="00000000" w:rsidP="00000000" w:rsidRDefault="00000000" w:rsidRPr="00000000" w14:paraId="0000008A">
      <w:pPr>
        <w:rPr>
          <w:sz w:val="20"/>
          <w:szCs w:val="20"/>
        </w:rPr>
      </w:pPr>
      <w:r w:rsidDel="00000000" w:rsidR="00000000" w:rsidRPr="00000000">
        <w:rPr>
          <w:sz w:val="20"/>
          <w:szCs w:val="20"/>
          <w:rtl w:val="0"/>
        </w:rPr>
        <w:t xml:space="preserve">Onglet AI Research : </w:t>
      </w:r>
      <w:hyperlink r:id="rId7">
        <w:r w:rsidDel="00000000" w:rsidR="00000000" w:rsidRPr="00000000">
          <w:rPr>
            <w:color w:val="1155cc"/>
            <w:sz w:val="20"/>
            <w:szCs w:val="20"/>
            <w:u w:val="single"/>
            <w:rtl w:val="0"/>
          </w:rPr>
          <w:t xml:space="preserve">https://oecd.ai/en/data?selectedArea=ai-research</w:t>
        </w:r>
      </w:hyperlink>
      <w:r w:rsidDel="00000000" w:rsidR="00000000" w:rsidRPr="00000000">
        <w:rPr>
          <w:rtl w:val="0"/>
        </w:rPr>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rtl w:val="0"/>
        </w:rPr>
      </w:r>
    </w:p>
    <w:tbl>
      <w:tblPr>
        <w:tblStyle w:val="Table3"/>
        <w:tblW w:w="11325.0" w:type="dxa"/>
        <w:jc w:val="left"/>
        <w:tblInd w:w="-122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3"/>
        <w:gridCol w:w="1617.0000000000002"/>
        <w:gridCol w:w="3585"/>
        <w:gridCol w:w="3330"/>
        <w:tblGridChange w:id="0">
          <w:tblGrid>
            <w:gridCol w:w="2793"/>
            <w:gridCol w:w="1617.0000000000002"/>
            <w:gridCol w:w="3585"/>
            <w:gridCol w:w="3330"/>
          </w:tblGrid>
        </w:tblGridChange>
      </w:tblGrid>
      <w:tr>
        <w:trPr>
          <w:cantSplit w:val="0"/>
          <w:trHeight w:val="525" w:hRule="atLeast"/>
          <w:tblHeader w:val="1"/>
        </w:trPr>
        <w:tc>
          <w:tcPr>
            <w:gridSpan w:val="4"/>
            <w:tcBorders>
              <w:top w:color="cccccc" w:space="0" w:sz="4" w:val="single"/>
              <w:left w:color="cccccc" w:space="0" w:sz="4" w:val="single"/>
              <w:bottom w:color="cccccc" w:space="0" w:sz="4" w:val="single"/>
              <w:right w:color="cccccc" w:space="0" w:sz="4" w:val="single"/>
            </w:tcBorders>
            <w:shd w:fill="f1f3f4" w:val="clear"/>
            <w:tcMar>
              <w:top w:w="40.0" w:type="dxa"/>
              <w:left w:w="40.0" w:type="dxa"/>
              <w:bottom w:w="40.0" w:type="dxa"/>
              <w:right w:w="40.0" w:type="dxa"/>
            </w:tcMar>
            <w:vAlign w:val="bottom"/>
          </w:tcPr>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AI publications by country</w:t>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Filtre/dimension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Type de visualisation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Potentiel analytique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Remarques</w:t>
            </w:r>
          </w:p>
        </w:tc>
      </w:tr>
      <w:tr>
        <w:trPr>
          <w:cantSplit w:val="0"/>
          <w:trHeight w:val="1670.297851562499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ind w:left="0" w:firstLine="0"/>
              <w:rPr>
                <w:sz w:val="20"/>
                <w:szCs w:val="20"/>
              </w:rPr>
            </w:pPr>
            <w:r w:rsidDel="00000000" w:rsidR="00000000" w:rsidRPr="00000000">
              <w:rPr>
                <w:sz w:val="20"/>
                <w:szCs w:val="20"/>
                <w:rtl w:val="0"/>
              </w:rPr>
              <w:t xml:space="preserve">- Publication type : dataset, review, report, article..</w:t>
            </w:r>
          </w:p>
          <w:p w:rsidR="00000000" w:rsidDel="00000000" w:rsidP="00000000" w:rsidRDefault="00000000" w:rsidRPr="00000000" w14:paraId="00000096">
            <w:pPr>
              <w:widowControl w:val="0"/>
              <w:spacing w:before="200" w:lineRule="auto"/>
              <w:ind w:left="0" w:firstLine="0"/>
              <w:rPr>
                <w:sz w:val="20"/>
                <w:szCs w:val="20"/>
              </w:rPr>
            </w:pPr>
            <w:r w:rsidDel="00000000" w:rsidR="00000000" w:rsidRPr="00000000">
              <w:rPr>
                <w:sz w:val="20"/>
                <w:szCs w:val="20"/>
                <w:rtl w:val="0"/>
              </w:rPr>
              <w:t xml:space="preserve">- Quality ranking : How, Medium or Low impact</w:t>
            </w:r>
          </w:p>
          <w:p w:rsidR="00000000" w:rsidDel="00000000" w:rsidP="00000000" w:rsidRDefault="00000000" w:rsidRPr="00000000" w14:paraId="00000097">
            <w:pPr>
              <w:widowControl w:val="0"/>
              <w:spacing w:before="200" w:lineRule="auto"/>
              <w:ind w:left="0" w:firstLine="0"/>
              <w:rPr>
                <w:sz w:val="20"/>
                <w:szCs w:val="20"/>
              </w:rPr>
            </w:pPr>
            <w:r w:rsidDel="00000000" w:rsidR="00000000" w:rsidRPr="00000000">
              <w:rPr>
                <w:sz w:val="20"/>
                <w:szCs w:val="20"/>
                <w:rtl w:val="0"/>
              </w:rPr>
              <w:t xml:space="preserve">- Indicator : Publications or Citations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Graphique en courbes (évolution temporelle)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200" w:lineRule="auto"/>
              <w:ind w:left="0" w:firstLine="0"/>
              <w:rPr>
                <w:sz w:val="20"/>
                <w:szCs w:val="20"/>
              </w:rPr>
            </w:pPr>
            <w:r w:rsidDel="00000000" w:rsidR="00000000" w:rsidRPr="00000000">
              <w:rPr>
                <w:sz w:val="20"/>
                <w:szCs w:val="20"/>
                <w:rtl w:val="0"/>
              </w:rPr>
              <w:t xml:space="preserve">- Comparer la spécialisation de la recherche en IA entre les pays.</w:t>
            </w:r>
          </w:p>
          <w:p w:rsidR="00000000" w:rsidDel="00000000" w:rsidP="00000000" w:rsidRDefault="00000000" w:rsidRPr="00000000" w14:paraId="0000009A">
            <w:pPr>
              <w:widowControl w:val="0"/>
              <w:spacing w:after="200" w:lineRule="auto"/>
              <w:ind w:left="0" w:firstLine="0"/>
              <w:rPr>
                <w:sz w:val="20"/>
                <w:szCs w:val="20"/>
              </w:rPr>
            </w:pPr>
            <w:r w:rsidDel="00000000" w:rsidR="00000000" w:rsidRPr="00000000">
              <w:rPr>
                <w:sz w:val="20"/>
                <w:szCs w:val="20"/>
                <w:rtl w:val="0"/>
              </w:rPr>
              <w:t xml:space="preserve">- Suivre l'évolution de cette spécialisation dans le temps (depuis 2000).</w:t>
            </w:r>
          </w:p>
          <w:p w:rsidR="00000000" w:rsidDel="00000000" w:rsidP="00000000" w:rsidRDefault="00000000" w:rsidRPr="00000000" w14:paraId="0000009B">
            <w:pPr>
              <w:widowControl w:val="0"/>
              <w:ind w:left="0" w:firstLine="0"/>
              <w:rPr>
                <w:sz w:val="20"/>
                <w:szCs w:val="20"/>
              </w:rPr>
            </w:pPr>
            <w:r w:rsidDel="00000000" w:rsidR="00000000" w:rsidRPr="00000000">
              <w:rPr>
                <w:sz w:val="20"/>
                <w:szCs w:val="20"/>
                <w:rtl w:val="0"/>
              </w:rPr>
              <w:t xml:space="preserve">- Analyser en détail la performance par type de publication (ex: Articles </w:t>
            </w:r>
            <w:r w:rsidDel="00000000" w:rsidR="00000000" w:rsidRPr="00000000">
              <w:rPr>
                <w:sz w:val="20"/>
                <w:szCs w:val="20"/>
                <w:rtl w:val="0"/>
              </w:rPr>
              <w:t xml:space="preserve">vs Livres</w:t>
            </w:r>
            <w:r w:rsidDel="00000000" w:rsidR="00000000" w:rsidRPr="00000000">
              <w:rPr>
                <w:sz w:val="20"/>
                <w:szCs w:val="20"/>
                <w:rtl w:val="0"/>
              </w:rPr>
              <w:t xml:space="preserve">) et par niveau de qualité (ex: High vs Low impact).</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9C">
            <w:pPr>
              <w:widowControl w:val="0"/>
              <w:ind w:left="0" w:firstLine="0"/>
              <w:rPr>
                <w:sz w:val="20"/>
                <w:szCs w:val="20"/>
              </w:rPr>
            </w:pPr>
            <w:r w:rsidDel="00000000" w:rsidR="00000000" w:rsidRPr="00000000">
              <w:rPr>
                <w:sz w:val="20"/>
                <w:szCs w:val="20"/>
                <w:rtl w:val="0"/>
              </w:rPr>
              <w:t xml:space="preserve">- Source des données : Scopus (Elsevier).</w:t>
            </w:r>
          </w:p>
          <w:p w:rsidR="00000000" w:rsidDel="00000000" w:rsidP="00000000" w:rsidRDefault="00000000" w:rsidRPr="00000000" w14:paraId="0000009D">
            <w:pPr>
              <w:widowControl w:val="0"/>
              <w:spacing w:before="200" w:lineRule="auto"/>
              <w:ind w:left="0" w:firstLine="0"/>
              <w:rPr>
                <w:sz w:val="20"/>
                <w:szCs w:val="20"/>
              </w:rPr>
            </w:pPr>
            <w:r w:rsidDel="00000000" w:rsidR="00000000" w:rsidRPr="00000000">
              <w:rPr>
                <w:sz w:val="20"/>
                <w:szCs w:val="20"/>
                <w:rtl w:val="0"/>
              </w:rPr>
              <w:t xml:space="preserve">- L'option "All" pour les filtres Publication type et Quality ranking fournit une vue agrégée. Pour une analyse détaillée, la collecte doit se faire filtre par filtre.</w:t>
            </w:r>
          </w:p>
        </w:tc>
      </w:tr>
    </w:tbl>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sz w:val="24"/>
          <w:szCs w:val="24"/>
          <w:rtl w:val="0"/>
        </w:rPr>
        <w:t xml:space="preserve">Onglet “Investments in AI and data”</w:t>
      </w:r>
      <w:r w:rsidDel="00000000" w:rsidR="00000000" w:rsidRPr="00000000">
        <w:rPr>
          <w:rtl w:val="0"/>
        </w:rPr>
        <w:t xml:space="preserve"> </w:t>
      </w:r>
      <w:hyperlink r:id="rId8">
        <w:r w:rsidDel="00000000" w:rsidR="00000000" w:rsidRPr="00000000">
          <w:rPr>
            <w:color w:val="1155cc"/>
            <w:u w:val="single"/>
            <w:rtl w:val="0"/>
          </w:rPr>
          <w:t xml:space="preserve">https://oecd.ai/en/data?selectedArea=investments-in-ai-and-data</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4"/>
        <w:tblW w:w="11325.0" w:type="dxa"/>
        <w:jc w:val="left"/>
        <w:tblInd w:w="-122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4536761580957"/>
        <w:gridCol w:w="2240.4536761580957"/>
        <w:gridCol w:w="1297.1047598810028"/>
        <w:gridCol w:w="2875.7702932426682"/>
        <w:gridCol w:w="2671.2175945601357"/>
        <w:tblGridChange w:id="0">
          <w:tblGrid>
            <w:gridCol w:w="2240.4536761580957"/>
            <w:gridCol w:w="2240.4536761580957"/>
            <w:gridCol w:w="1297.1047598810028"/>
            <w:gridCol w:w="2875.7702932426682"/>
            <w:gridCol w:w="2671.2175945601357"/>
          </w:tblGrid>
        </w:tblGridChange>
      </w:tblGrid>
      <w:tr>
        <w:trPr>
          <w:cantSplit w:val="0"/>
          <w:trHeight w:val="525" w:hRule="atLeast"/>
          <w:tblHeader w:val="1"/>
        </w:trPr>
        <w:tc>
          <w:tcPr>
            <w:gridSpan w:val="5"/>
            <w:tcBorders>
              <w:top w:color="cccccc" w:space="0" w:sz="4" w:val="single"/>
              <w:left w:color="cccccc" w:space="0" w:sz="4" w:val="single"/>
              <w:bottom w:color="cccccc" w:space="0" w:sz="4" w:val="single"/>
              <w:right w:color="cccccc" w:space="0" w:sz="4" w:val="single"/>
            </w:tcBorders>
            <w:shd w:fill="f1f3f4" w:val="clear"/>
            <w:tcMar>
              <w:top w:w="40.0" w:type="dxa"/>
              <w:left w:w="40.0" w:type="dxa"/>
              <w:bottom w:w="40.0" w:type="dxa"/>
              <w:right w:w="40.0" w:type="dxa"/>
            </w:tcMar>
            <w:vAlign w:val="bottom"/>
          </w:tcPr>
          <w:p w:rsidR="00000000" w:rsidDel="00000000" w:rsidP="00000000" w:rsidRDefault="00000000" w:rsidRPr="00000000" w14:paraId="000000A2">
            <w:pPr>
              <w:rPr>
                <w:b w:val="1"/>
              </w:rPr>
            </w:pPr>
            <w:r w:rsidDel="00000000" w:rsidR="00000000" w:rsidRPr="00000000">
              <w:rPr>
                <w:b w:val="1"/>
                <w:rtl w:val="0"/>
              </w:rPr>
              <w:t xml:space="preserve">Worldwide VC investments in AI</w:t>
            </w:r>
            <w:r w:rsidDel="00000000" w:rsidR="00000000" w:rsidRPr="00000000">
              <w:rPr>
                <w:rtl w:val="0"/>
              </w:rPr>
            </w:r>
          </w:p>
        </w:tc>
      </w:tr>
      <w:tr>
        <w:trPr>
          <w:cantSplit w:val="0"/>
          <w:trHeight w:val="525"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Description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Filtre/dimension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Type de visualisation</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Potentiel analytique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Remarques</w:t>
            </w:r>
          </w:p>
        </w:tc>
      </w:tr>
      <w:tr>
        <w:trPr>
          <w:cantSplit w:val="0"/>
          <w:trHeight w:val="3258.000000000004" w:hRule="atLeast"/>
          <w:tblHeader w:val="0"/>
        </w:trPr>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Mesure les flux d'investissements en capital-risque (VC), une forme de financement privé, dirigés vers les startups du secteur de l'IA.</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ind w:left="720" w:firstLine="0"/>
              <w:rPr>
                <w:sz w:val="20"/>
                <w:szCs w:val="20"/>
              </w:rPr>
            </w:pPr>
            <w:r w:rsidDel="00000000" w:rsidR="00000000" w:rsidRPr="00000000">
              <w:rPr>
                <w:rtl w:val="0"/>
              </w:rPr>
            </w:r>
          </w:p>
          <w:p w:rsidR="00000000" w:rsidDel="00000000" w:rsidP="00000000" w:rsidRDefault="00000000" w:rsidRPr="00000000" w14:paraId="000000AE">
            <w:pPr>
              <w:widowControl w:val="0"/>
              <w:spacing w:before="200" w:lineRule="auto"/>
              <w:rPr>
                <w:sz w:val="20"/>
                <w:szCs w:val="20"/>
              </w:rPr>
            </w:pPr>
            <w:r w:rsidDel="00000000" w:rsidR="00000000" w:rsidRPr="00000000">
              <w:rPr>
                <w:sz w:val="20"/>
                <w:szCs w:val="20"/>
                <w:rtl w:val="0"/>
              </w:rPr>
              <w:t xml:space="preserve">- Indicator : Sum of investments (USD millions dollars) or Number of investments</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Graphique en courbes (évolution temporelle)</w:t>
            </w:r>
          </w:p>
        </w:tc>
        <w:tc>
          <w:tcPr>
            <w:tcBorders>
              <w:top w:color="cccccc" w:space="0" w:sz="4" w:val="single"/>
              <w:left w:color="cccccc" w:space="0" w:sz="4" w:val="single"/>
              <w:bottom w:color="cccccc" w:space="0" w:sz="4" w:val="single"/>
              <w:right w:color="cccccc"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200" w:lineRule="auto"/>
              <w:rPr>
                <w:sz w:val="20"/>
                <w:szCs w:val="20"/>
              </w:rPr>
            </w:pPr>
            <w:r w:rsidDel="00000000" w:rsidR="00000000" w:rsidRPr="00000000">
              <w:rPr>
                <w:sz w:val="20"/>
                <w:szCs w:val="20"/>
                <w:rtl w:val="0"/>
              </w:rPr>
              <w:t xml:space="preserve">- Suivre la croissance de l'investissement privé en IA dans le temps.</w:t>
            </w:r>
          </w:p>
          <w:p w:rsidR="00000000" w:rsidDel="00000000" w:rsidP="00000000" w:rsidRDefault="00000000" w:rsidRPr="00000000" w14:paraId="000000B1">
            <w:pPr>
              <w:widowControl w:val="0"/>
              <w:spacing w:after="200" w:lineRule="auto"/>
              <w:rPr>
                <w:sz w:val="20"/>
                <w:szCs w:val="20"/>
              </w:rPr>
            </w:pPr>
            <w:r w:rsidDel="00000000" w:rsidR="00000000" w:rsidRPr="00000000">
              <w:rPr>
                <w:sz w:val="20"/>
                <w:szCs w:val="20"/>
                <w:rtl w:val="0"/>
              </w:rPr>
              <w:t xml:space="preserve">- Comparer les niveaux d'investissement entre les pays.</w:t>
            </w:r>
          </w:p>
          <w:p w:rsidR="00000000" w:rsidDel="00000000" w:rsidP="00000000" w:rsidRDefault="00000000" w:rsidRPr="00000000" w14:paraId="000000B2">
            <w:pPr>
              <w:widowControl w:val="0"/>
              <w:spacing w:after="200" w:lineRule="auto"/>
              <w:rPr>
                <w:sz w:val="20"/>
                <w:szCs w:val="20"/>
              </w:rPr>
            </w:pPr>
            <w:r w:rsidDel="00000000" w:rsidR="00000000" w:rsidRPr="00000000">
              <w:rPr>
                <w:sz w:val="20"/>
                <w:szCs w:val="20"/>
                <w:rtl w:val="0"/>
              </w:rPr>
              <w:t xml:space="preserve">- Analyser la maturité de l'écosystème d'un pays via la répartition des investissements (Seed vs Series A, B, C+).</w:t>
            </w:r>
          </w:p>
        </w:tc>
        <w:tc>
          <w:tcPr>
            <w:tcBorders>
              <w:top w:color="cccccc" w:space="0" w:sz="4" w:val="single"/>
              <w:left w:color="cccccc" w:space="0" w:sz="4" w:val="single"/>
              <w:bottom w:color="cccccc" w:space="0" w:sz="4" w:val="single"/>
              <w:right w:color="000000" w:space="0" w:sz="4" w:val="single"/>
            </w:tcBorders>
            <w:tcMar>
              <w:top w:w="40.0" w:type="dxa"/>
              <w:left w:w="0.0" w:type="dxa"/>
              <w:bottom w:w="40.0" w:type="dxa"/>
              <w:right w:w="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 Source des données : Crunchbase.</w:t>
            </w:r>
          </w:p>
          <w:p w:rsidR="00000000" w:rsidDel="00000000" w:rsidP="00000000" w:rsidRDefault="00000000" w:rsidRPr="00000000" w14:paraId="000000B4">
            <w:pPr>
              <w:widowControl w:val="0"/>
              <w:spacing w:before="200" w:lineRule="auto"/>
              <w:rPr>
                <w:sz w:val="20"/>
                <w:szCs w:val="20"/>
              </w:rPr>
            </w:pPr>
            <w:r w:rsidDel="00000000" w:rsidR="00000000" w:rsidRPr="00000000">
              <w:rPr>
                <w:sz w:val="20"/>
                <w:szCs w:val="20"/>
                <w:rtl w:val="0"/>
              </w:rPr>
              <w:t xml:space="preserve">- Permet d'évaluer la vitalité économique et l'attractivité du secteur de l'IA d'un pays pour les investisseurs privés.</w:t>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Via ces deux tableau “Worldwide VC investments in AI“ et “</w:t>
      </w:r>
      <w:r w:rsidDel="00000000" w:rsidR="00000000" w:rsidRPr="00000000">
        <w:rPr>
          <w:rtl w:val="0"/>
        </w:rPr>
        <w:t xml:space="preserve">AI publications by country</w:t>
      </w:r>
      <w:r w:rsidDel="00000000" w:rsidR="00000000" w:rsidRPr="00000000">
        <w:rPr>
          <w:rtl w:val="0"/>
        </w:rPr>
        <w:t xml:space="preserve">” on peut, par exemple, proposer l’analyse suivante:</w:t>
      </w:r>
    </w:p>
    <w:p w:rsidR="00000000" w:rsidDel="00000000" w:rsidP="00000000" w:rsidRDefault="00000000" w:rsidRPr="00000000" w14:paraId="000000B7">
      <w:pPr>
        <w:pStyle w:val="Heading3"/>
        <w:keepNext w:val="0"/>
        <w:keepLines w:val="0"/>
        <w:spacing w:before="280" w:lineRule="auto"/>
        <w:rPr>
          <w:b w:val="1"/>
          <w:color w:val="000000"/>
          <w:sz w:val="22"/>
          <w:szCs w:val="22"/>
        </w:rPr>
      </w:pPr>
      <w:bookmarkStart w:colFirst="0" w:colLast="0" w:name="_5jynn7gippc2" w:id="0"/>
      <w:bookmarkEnd w:id="0"/>
      <w:r w:rsidDel="00000000" w:rsidR="00000000" w:rsidRPr="00000000">
        <w:rPr>
          <w:b w:val="1"/>
          <w:color w:val="000000"/>
          <w:sz w:val="22"/>
          <w:szCs w:val="22"/>
          <w:rtl w:val="0"/>
        </w:rPr>
        <w:t xml:space="preserve">Proposition d'Analyse Croisée : Corrélation entre Recherche de Haute Qualité et Investissement Privé</w:t>
      </w:r>
    </w:p>
    <w:p w:rsidR="00000000" w:rsidDel="00000000" w:rsidP="00000000" w:rsidRDefault="00000000" w:rsidRPr="00000000" w14:paraId="000000B8">
      <w:pPr>
        <w:pStyle w:val="Heading4"/>
        <w:keepNext w:val="0"/>
        <w:keepLines w:val="0"/>
        <w:spacing w:after="40" w:before="240" w:lineRule="auto"/>
        <w:rPr>
          <w:b w:val="1"/>
          <w:color w:val="000000"/>
          <w:sz w:val="22"/>
          <w:szCs w:val="22"/>
        </w:rPr>
      </w:pPr>
      <w:bookmarkStart w:colFirst="0" w:colLast="0" w:name="_wnzbmqd1fp31" w:id="1"/>
      <w:bookmarkEnd w:id="1"/>
      <w:r w:rsidDel="00000000" w:rsidR="00000000" w:rsidRPr="00000000">
        <w:rPr>
          <w:b w:val="1"/>
          <w:color w:val="000000"/>
          <w:sz w:val="22"/>
          <w:szCs w:val="22"/>
          <w:rtl w:val="0"/>
        </w:rPr>
        <w:t xml:space="preserve">Titre de l'analyse</w:t>
      </w:r>
    </w:p>
    <w:p w:rsidR="00000000" w:rsidDel="00000000" w:rsidP="00000000" w:rsidRDefault="00000000" w:rsidRPr="00000000" w14:paraId="000000B9">
      <w:pPr>
        <w:spacing w:after="240" w:before="240" w:lineRule="auto"/>
        <w:rPr/>
      </w:pPr>
      <w:r w:rsidDel="00000000" w:rsidR="00000000" w:rsidRPr="00000000">
        <w:rPr>
          <w:rtl w:val="0"/>
        </w:rPr>
        <w:t xml:space="preserve">Corrélation entre l'Excellence de la Recherche et l'Attractivité des Investissements Privés en IA.</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6x3nv5qycs0i" w:id="2"/>
      <w:bookmarkEnd w:id="2"/>
      <w:r w:rsidDel="00000000" w:rsidR="00000000" w:rsidRPr="00000000">
        <w:rPr>
          <w:b w:val="1"/>
          <w:color w:val="000000"/>
          <w:sz w:val="22"/>
          <w:szCs w:val="22"/>
          <w:rtl w:val="0"/>
        </w:rPr>
        <w:t xml:space="preserve">Objectif</w:t>
      </w:r>
    </w:p>
    <w:p w:rsidR="00000000" w:rsidDel="00000000" w:rsidP="00000000" w:rsidRDefault="00000000" w:rsidRPr="00000000" w14:paraId="000000BB">
      <w:pPr>
        <w:spacing w:after="240" w:before="240" w:lineRule="auto"/>
        <w:rPr/>
      </w:pPr>
      <w:r w:rsidDel="00000000" w:rsidR="00000000" w:rsidRPr="00000000">
        <w:rPr>
          <w:rtl w:val="0"/>
        </w:rPr>
        <w:t xml:space="preserve">Vérifier l'hypothèse selon laquelle une forte production scientifique de haute qualité est un facteur d'attractivité pour le capital-risque (VC) dans le secteur de l'intelligence artificielle. En d'autres termes, est-ce que les investisseurs financent les startups dans les pays où la recherche est la plus pointue ?</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fmmkk6ldj92q" w:id="3"/>
      <w:bookmarkEnd w:id="3"/>
      <w:r w:rsidDel="00000000" w:rsidR="00000000" w:rsidRPr="00000000">
        <w:rPr>
          <w:b w:val="1"/>
          <w:color w:val="000000"/>
          <w:sz w:val="22"/>
          <w:szCs w:val="22"/>
          <w:rtl w:val="0"/>
        </w:rPr>
        <w:t xml:space="preserve">Sources de Données Requises</w:t>
      </w:r>
    </w:p>
    <w:p w:rsidR="00000000" w:rsidDel="00000000" w:rsidP="00000000" w:rsidRDefault="00000000" w:rsidRPr="00000000" w14:paraId="000000BD">
      <w:pPr>
        <w:numPr>
          <w:ilvl w:val="0"/>
          <w:numId w:val="6"/>
        </w:numPr>
        <w:spacing w:after="0" w:afterAutospacing="0" w:before="240" w:lineRule="auto"/>
        <w:ind w:left="720" w:hanging="360"/>
        <w:rPr/>
      </w:pPr>
      <w:r w:rsidDel="00000000" w:rsidR="00000000" w:rsidRPr="00000000">
        <w:rPr>
          <w:rtl w:val="0"/>
        </w:rPr>
        <w:t xml:space="preserve">Live Data - AI Research : Le fichier CSV contenant le nombre (ou la part) de publications pour la combinaison de filtres :</w:t>
      </w:r>
    </w:p>
    <w:p w:rsidR="00000000" w:rsidDel="00000000" w:rsidP="00000000" w:rsidRDefault="00000000" w:rsidRPr="00000000" w14:paraId="000000BE">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Publication type</w:t>
      </w:r>
      <w:r w:rsidDel="00000000" w:rsidR="00000000" w:rsidRPr="00000000">
        <w:rPr>
          <w:rtl w:val="0"/>
        </w:rPr>
        <w:t xml:space="preserve"> = </w:t>
      </w:r>
      <w:r w:rsidDel="00000000" w:rsidR="00000000" w:rsidRPr="00000000">
        <w:rPr>
          <w:rFonts w:ascii="Roboto Mono" w:cs="Roboto Mono" w:eastAsia="Roboto Mono" w:hAnsi="Roboto Mono"/>
          <w:rtl w:val="0"/>
        </w:rPr>
        <w:t xml:space="preserve">Article</w:t>
      </w:r>
    </w:p>
    <w:p w:rsidR="00000000" w:rsidDel="00000000" w:rsidP="00000000" w:rsidRDefault="00000000" w:rsidRPr="00000000" w14:paraId="000000BF">
      <w:pPr>
        <w:numPr>
          <w:ilvl w:val="1"/>
          <w:numId w:val="6"/>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Quality ranking</w:t>
      </w:r>
      <w:r w:rsidDel="00000000" w:rsidR="00000000" w:rsidRPr="00000000">
        <w:rPr>
          <w:rtl w:val="0"/>
        </w:rPr>
        <w:t xml:space="preserve"> = </w:t>
      </w:r>
      <w:r w:rsidDel="00000000" w:rsidR="00000000" w:rsidRPr="00000000">
        <w:rPr>
          <w:rFonts w:ascii="Roboto Mono" w:cs="Roboto Mono" w:eastAsia="Roboto Mono" w:hAnsi="Roboto Mono"/>
          <w:rtl w:val="0"/>
        </w:rPr>
        <w:t xml:space="preserve">High impact</w:t>
      </w:r>
    </w:p>
    <w:p w:rsidR="00000000" w:rsidDel="00000000" w:rsidP="00000000" w:rsidRDefault="00000000" w:rsidRPr="00000000" w14:paraId="000000C0">
      <w:pPr>
        <w:numPr>
          <w:ilvl w:val="0"/>
          <w:numId w:val="6"/>
        </w:numPr>
        <w:spacing w:after="0" w:afterAutospacing="0" w:before="0" w:beforeAutospacing="0" w:lineRule="auto"/>
        <w:ind w:left="720" w:hanging="360"/>
        <w:rPr/>
      </w:pPr>
      <w:r w:rsidDel="00000000" w:rsidR="00000000" w:rsidRPr="00000000">
        <w:rPr>
          <w:rtl w:val="0"/>
        </w:rPr>
        <w:t xml:space="preserve">Live Data - Investments in AI : Le fichier CSV principal contenant les montants des investissements en capital-risque, avec :</w:t>
      </w:r>
    </w:p>
    <w:p w:rsidR="00000000" w:rsidDel="00000000" w:rsidP="00000000" w:rsidRDefault="00000000" w:rsidRPr="00000000" w14:paraId="000000C1">
      <w:pPr>
        <w:numPr>
          <w:ilvl w:val="1"/>
          <w:numId w:val="6"/>
        </w:numPr>
        <w:spacing w:after="240" w:before="0" w:beforeAutospacing="0" w:lineRule="auto"/>
        <w:ind w:left="1440" w:hanging="360"/>
        <w:rPr/>
      </w:pPr>
      <w:r w:rsidDel="00000000" w:rsidR="00000000" w:rsidRPr="00000000">
        <w:rPr>
          <w:rFonts w:ascii="Roboto Mono" w:cs="Roboto Mono" w:eastAsia="Roboto Mono" w:hAnsi="Roboto Mono"/>
          <w:rtl w:val="0"/>
        </w:rPr>
        <w:t xml:space="preserve">Country</w:t>
      </w:r>
      <w:r w:rsidDel="00000000" w:rsidR="00000000" w:rsidRPr="00000000">
        <w:rPr>
          <w:rtl w:val="0"/>
        </w:rPr>
        <w:t xml:space="preserve"> = </w:t>
      </w:r>
      <w:r w:rsidDel="00000000" w:rsidR="00000000" w:rsidRPr="00000000">
        <w:rPr>
          <w:rFonts w:ascii="Roboto Mono" w:cs="Roboto Mono" w:eastAsia="Roboto Mono" w:hAnsi="Roboto Mono"/>
          <w:rtl w:val="0"/>
        </w:rPr>
        <w:t xml:space="preserve">All countries</w:t>
      </w:r>
    </w:p>
    <w:p w:rsidR="00000000" w:rsidDel="00000000" w:rsidP="00000000" w:rsidRDefault="00000000" w:rsidRPr="00000000" w14:paraId="000000C2">
      <w:pPr>
        <w:spacing w:after="240" w:before="240" w:lineRule="auto"/>
        <w:ind w:left="0" w:firstLine="0"/>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t xml:space="preserve">La description et l'intégration des autres sources de "Live Data" (sur les investissements, les compétences, etc.) se feront de manière itérative. Cette approche permettra de sélectionner et de qualifier les nouvelles données en fonction des questions d'analyse croisée qui seront définies, assurant ainsi la pertinence de chaque ajout au périmètre de l'étude.</w:t>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b w:val="1"/>
          <w:sz w:val="32"/>
          <w:szCs w:val="32"/>
          <w:rtl w:val="0"/>
        </w:rPr>
        <w:t xml:space="preserve">Proposition d’analyses descriptives pour OECD : All ai policies</w: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4"/>
          <w:szCs w:val="24"/>
        </w:rPr>
      </w:pPr>
      <w:bookmarkStart w:colFirst="0" w:colLast="0" w:name="_dyy3sykfjvnk" w:id="4"/>
      <w:bookmarkEnd w:id="4"/>
      <w:r w:rsidDel="00000000" w:rsidR="00000000" w:rsidRPr="00000000">
        <w:rPr>
          <w:b w:val="1"/>
          <w:color w:val="000000"/>
          <w:sz w:val="24"/>
          <w:szCs w:val="24"/>
          <w:rtl w:val="0"/>
        </w:rPr>
        <w:t xml:space="preserve">1. Analyse de la Répartition Géographique</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Cette analyse répond à la question : "Où sont lancées les politiques en IA ?"</w:t>
      </w:r>
    </w:p>
    <w:p w:rsidR="00000000" w:rsidDel="00000000" w:rsidP="00000000" w:rsidRDefault="00000000" w:rsidRPr="00000000" w14:paraId="000000C8">
      <w:pPr>
        <w:numPr>
          <w:ilvl w:val="0"/>
          <w:numId w:val="4"/>
        </w:numPr>
        <w:spacing w:after="200" w:before="240" w:lineRule="auto"/>
        <w:ind w:left="720" w:hanging="360"/>
        <w:rPr>
          <w:sz w:val="24"/>
          <w:szCs w:val="24"/>
          <w:u w:val="none"/>
        </w:rPr>
      </w:pPr>
      <w:r w:rsidDel="00000000" w:rsidR="00000000" w:rsidRPr="00000000">
        <w:rPr>
          <w:sz w:val="24"/>
          <w:szCs w:val="24"/>
          <w:rtl w:val="0"/>
        </w:rPr>
        <w:t xml:space="preserve">Question exploratoire : Quels sont les pays les plus actifs ? Comment se répartissent les initiatives au niveau mondial ?</w:t>
      </w:r>
    </w:p>
    <w:p w:rsidR="00000000" w:rsidDel="00000000" w:rsidP="00000000" w:rsidRDefault="00000000" w:rsidRPr="00000000" w14:paraId="000000C9">
      <w:pPr>
        <w:numPr>
          <w:ilvl w:val="0"/>
          <w:numId w:val="4"/>
        </w:numPr>
        <w:spacing w:after="200" w:afterAutospacing="0" w:before="0" w:lineRule="auto"/>
        <w:ind w:left="720" w:hanging="360"/>
        <w:rPr>
          <w:sz w:val="24"/>
          <w:szCs w:val="24"/>
        </w:rPr>
      </w:pPr>
      <w:r w:rsidDel="00000000" w:rsidR="00000000" w:rsidRPr="00000000">
        <w:rPr>
          <w:sz w:val="24"/>
          <w:szCs w:val="24"/>
          <w:rtl w:val="0"/>
        </w:rPr>
        <w:t xml:space="preserve">Variables à utiliser : </w:t>
      </w:r>
      <w:r w:rsidDel="00000000" w:rsidR="00000000" w:rsidRPr="00000000">
        <w:rPr>
          <w:rFonts w:ascii="Roboto Mono" w:cs="Roboto Mono" w:eastAsia="Roboto Mono" w:hAnsi="Roboto Mono"/>
          <w:color w:val="188038"/>
          <w:sz w:val="24"/>
          <w:szCs w:val="24"/>
          <w:rtl w:val="0"/>
        </w:rPr>
        <w:t xml:space="preserve">Country</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Policy initiative ID</w:t>
      </w:r>
      <w:r w:rsidDel="00000000" w:rsidR="00000000" w:rsidRPr="00000000">
        <w:rPr>
          <w:sz w:val="24"/>
          <w:szCs w:val="24"/>
          <w:rtl w:val="0"/>
        </w:rPr>
        <w:t xml:space="preserve"> </w:t>
      </w:r>
      <w:r w:rsidDel="00000000" w:rsidR="00000000" w:rsidRPr="00000000">
        <w:rPr>
          <w:sz w:val="24"/>
          <w:szCs w:val="24"/>
          <w:rtl w:val="0"/>
        </w:rPr>
        <w:t xml:space="preserve">(pour compter).</w:t>
      </w:r>
    </w:p>
    <w:p w:rsidR="00000000" w:rsidDel="00000000" w:rsidP="00000000" w:rsidRDefault="00000000" w:rsidRPr="00000000" w14:paraId="000000CA">
      <w:pPr>
        <w:numPr>
          <w:ilvl w:val="0"/>
          <w:numId w:val="4"/>
        </w:numPr>
        <w:spacing w:after="0" w:afterAutospacing="0" w:before="200" w:beforeAutospacing="0" w:lineRule="auto"/>
        <w:ind w:left="720" w:hanging="360"/>
        <w:rPr>
          <w:sz w:val="24"/>
          <w:szCs w:val="24"/>
        </w:rPr>
      </w:pPr>
      <w:r w:rsidDel="00000000" w:rsidR="00000000" w:rsidRPr="00000000">
        <w:rPr>
          <w:sz w:val="24"/>
          <w:szCs w:val="24"/>
          <w:rtl w:val="0"/>
        </w:rPr>
        <w:t xml:space="preserve">Visualisations possibles :</w:t>
      </w:r>
    </w:p>
    <w:p w:rsidR="00000000" w:rsidDel="00000000" w:rsidP="00000000" w:rsidRDefault="00000000" w:rsidRPr="00000000" w14:paraId="000000C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Une carte du monde (choroplèthe) où l'intensité de la couleur représente le nombre d'initiatives par pays.</w:t>
      </w:r>
    </w:p>
    <w:p w:rsidR="00000000" w:rsidDel="00000000" w:rsidP="00000000" w:rsidRDefault="00000000" w:rsidRPr="00000000" w14:paraId="000000CC">
      <w:pPr>
        <w:numPr>
          <w:ilvl w:val="1"/>
          <w:numId w:val="4"/>
        </w:numPr>
        <w:spacing w:after="200" w:afterAutospacing="0" w:before="0" w:lineRule="auto"/>
        <w:ind w:left="1440" w:hanging="360"/>
        <w:rPr>
          <w:sz w:val="24"/>
          <w:szCs w:val="24"/>
        </w:rPr>
      </w:pPr>
      <w:r w:rsidDel="00000000" w:rsidR="00000000" w:rsidRPr="00000000">
        <w:rPr>
          <w:sz w:val="24"/>
          <w:szCs w:val="24"/>
          <w:rtl w:val="0"/>
        </w:rPr>
        <w:t xml:space="preserve">Un diagramme en barres horizontales montrant le top 15 des pays par nombre d'initiatives.</w:t>
      </w:r>
    </w:p>
    <w:p w:rsidR="00000000" w:rsidDel="00000000" w:rsidP="00000000" w:rsidRDefault="00000000" w:rsidRPr="00000000" w14:paraId="000000CD">
      <w:pPr>
        <w:numPr>
          <w:ilvl w:val="0"/>
          <w:numId w:val="4"/>
        </w:numPr>
        <w:spacing w:after="240" w:before="200" w:beforeAutospacing="0" w:lineRule="auto"/>
        <w:ind w:left="720" w:hanging="360"/>
        <w:rPr>
          <w:sz w:val="24"/>
          <w:szCs w:val="24"/>
        </w:rPr>
      </w:pPr>
      <w:r w:rsidDel="00000000" w:rsidR="00000000" w:rsidRPr="00000000">
        <w:rPr>
          <w:sz w:val="24"/>
          <w:szCs w:val="24"/>
          <w:rtl w:val="0"/>
        </w:rPr>
        <w:t xml:space="preserve">Faisabilité : Automatisable. Il s'agit de compter le nombre d'initiatives par pays, ce qui est une opération de base.</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rPr>
          <w:b w:val="1"/>
          <w:color w:val="000000"/>
          <w:sz w:val="24"/>
          <w:szCs w:val="24"/>
        </w:rPr>
      </w:pPr>
      <w:r w:rsidDel="00000000" w:rsidR="00000000" w:rsidRPr="00000000">
        <w:rPr>
          <w:b w:val="1"/>
          <w:color w:val="000000"/>
          <w:sz w:val="24"/>
          <w:szCs w:val="24"/>
          <w:rtl w:val="0"/>
        </w:rPr>
        <w:t xml:space="preserve">2. Analyse de l'Évolution Temporelle</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Cette analyse répond à la question : "Quand ces politiques sont-elles lancées ?"</w:t>
      </w:r>
    </w:p>
    <w:p w:rsidR="00000000" w:rsidDel="00000000" w:rsidP="00000000" w:rsidRDefault="00000000" w:rsidRPr="00000000" w14:paraId="000000D1">
      <w:pPr>
        <w:numPr>
          <w:ilvl w:val="0"/>
          <w:numId w:val="11"/>
        </w:numPr>
        <w:spacing w:after="200" w:before="240" w:lineRule="auto"/>
        <w:ind w:left="720" w:hanging="360"/>
        <w:rPr>
          <w:sz w:val="24"/>
          <w:szCs w:val="24"/>
        </w:rPr>
      </w:pPr>
      <w:r w:rsidDel="00000000" w:rsidR="00000000" w:rsidRPr="00000000">
        <w:rPr>
          <w:sz w:val="24"/>
          <w:szCs w:val="24"/>
          <w:rtl w:val="0"/>
        </w:rPr>
        <w:t xml:space="preserve">Question exploratoire : Comment le nombre de nouvelles politiques en IA a-t-il évolué au fil des ans ? Y a-t-il eu une année pic ?</w:t>
      </w:r>
    </w:p>
    <w:p w:rsidR="00000000" w:rsidDel="00000000" w:rsidP="00000000" w:rsidRDefault="00000000" w:rsidRPr="00000000" w14:paraId="000000D2">
      <w:pPr>
        <w:numPr>
          <w:ilvl w:val="0"/>
          <w:numId w:val="11"/>
        </w:numPr>
        <w:spacing w:after="200" w:afterAutospacing="0" w:before="0" w:lineRule="auto"/>
        <w:ind w:left="720" w:hanging="360"/>
        <w:rPr>
          <w:sz w:val="24"/>
          <w:szCs w:val="24"/>
        </w:rPr>
      </w:pPr>
      <w:r w:rsidDel="00000000" w:rsidR="00000000" w:rsidRPr="00000000">
        <w:rPr>
          <w:sz w:val="24"/>
          <w:szCs w:val="24"/>
          <w:rtl w:val="0"/>
        </w:rPr>
        <w:t xml:space="preserve">Variables à utiliser : </w:t>
      </w:r>
      <w:r w:rsidDel="00000000" w:rsidR="00000000" w:rsidRPr="00000000">
        <w:rPr>
          <w:rFonts w:ascii="Roboto Mono" w:cs="Roboto Mono" w:eastAsia="Roboto Mono" w:hAnsi="Roboto Mono"/>
          <w:color w:val="188038"/>
          <w:sz w:val="24"/>
          <w:szCs w:val="24"/>
          <w:rtl w:val="0"/>
        </w:rPr>
        <w:t xml:space="preserve">Start date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Policy initiative ID</w:t>
      </w:r>
      <w:r w:rsidDel="00000000" w:rsidR="00000000" w:rsidRPr="00000000">
        <w:rPr>
          <w:sz w:val="24"/>
          <w:szCs w:val="24"/>
          <w:rtl w:val="0"/>
        </w:rPr>
        <w:t xml:space="preserve">.</w:t>
      </w:r>
    </w:p>
    <w:p w:rsidR="00000000" w:rsidDel="00000000" w:rsidP="00000000" w:rsidRDefault="00000000" w:rsidRPr="00000000" w14:paraId="000000D3">
      <w:pPr>
        <w:numPr>
          <w:ilvl w:val="0"/>
          <w:numId w:val="11"/>
        </w:numPr>
        <w:spacing w:after="0" w:afterAutospacing="0" w:before="200" w:beforeAutospacing="0" w:lineRule="auto"/>
        <w:ind w:left="720" w:hanging="360"/>
        <w:rPr>
          <w:sz w:val="24"/>
          <w:szCs w:val="24"/>
        </w:rPr>
      </w:pPr>
      <w:r w:rsidDel="00000000" w:rsidR="00000000" w:rsidRPr="00000000">
        <w:rPr>
          <w:sz w:val="24"/>
          <w:szCs w:val="24"/>
          <w:rtl w:val="0"/>
        </w:rPr>
        <w:t xml:space="preserve">Visualisations possibles :</w:t>
      </w:r>
    </w:p>
    <w:p w:rsidR="00000000" w:rsidDel="00000000" w:rsidP="00000000" w:rsidRDefault="00000000" w:rsidRPr="00000000" w14:paraId="000000D4">
      <w:pPr>
        <w:numPr>
          <w:ilvl w:val="1"/>
          <w:numId w:val="11"/>
        </w:numPr>
        <w:spacing w:after="0" w:afterAutospacing="0" w:before="0" w:beforeAutospacing="0" w:lineRule="auto"/>
        <w:ind w:left="1440" w:hanging="360"/>
        <w:rPr>
          <w:sz w:val="24"/>
          <w:szCs w:val="24"/>
        </w:rPr>
      </w:pPr>
      <w:r w:rsidDel="00000000" w:rsidR="00000000" w:rsidRPr="00000000">
        <w:rPr>
          <w:sz w:val="24"/>
          <w:szCs w:val="24"/>
          <w:rtl w:val="0"/>
        </w:rPr>
        <w:t xml:space="preserve">Un histogramme ou un diagramme en barres montrant le nombre de politiques lancées chaque année.</w:t>
      </w:r>
    </w:p>
    <w:p w:rsidR="00000000" w:rsidDel="00000000" w:rsidP="00000000" w:rsidRDefault="00000000" w:rsidRPr="00000000" w14:paraId="000000D5">
      <w:pPr>
        <w:numPr>
          <w:ilvl w:val="1"/>
          <w:numId w:val="11"/>
        </w:numPr>
        <w:spacing w:after="200" w:afterAutospacing="0" w:before="0" w:lineRule="auto"/>
        <w:ind w:left="1440" w:hanging="360"/>
        <w:rPr>
          <w:sz w:val="24"/>
          <w:szCs w:val="24"/>
        </w:rPr>
      </w:pPr>
      <w:r w:rsidDel="00000000" w:rsidR="00000000" w:rsidRPr="00000000">
        <w:rPr>
          <w:sz w:val="24"/>
          <w:szCs w:val="24"/>
          <w:rtl w:val="0"/>
        </w:rPr>
        <w:t xml:space="preserve">Un graphique en ligne pour visualiser la tendance sur le long terme.</w:t>
      </w:r>
    </w:p>
    <w:p w:rsidR="00000000" w:rsidDel="00000000" w:rsidP="00000000" w:rsidRDefault="00000000" w:rsidRPr="00000000" w14:paraId="000000D6">
      <w:pPr>
        <w:numPr>
          <w:ilvl w:val="0"/>
          <w:numId w:val="11"/>
        </w:numPr>
        <w:spacing w:after="240" w:before="200" w:beforeAutospacing="0" w:lineRule="auto"/>
        <w:ind w:left="720" w:hanging="360"/>
        <w:rPr>
          <w:sz w:val="24"/>
          <w:szCs w:val="24"/>
        </w:rPr>
      </w:pPr>
      <w:r w:rsidDel="00000000" w:rsidR="00000000" w:rsidRPr="00000000">
        <w:rPr>
          <w:sz w:val="24"/>
          <w:szCs w:val="24"/>
          <w:rtl w:val="0"/>
        </w:rPr>
        <w:t xml:space="preserve">Faisabilité : Automatisable. Il suffit de regrouper les initiatives par année de départ et de les compter.</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b w:val="1"/>
          <w:color w:val="000000"/>
          <w:sz w:val="24"/>
          <w:szCs w:val="24"/>
        </w:rPr>
      </w:pPr>
      <w:r w:rsidDel="00000000" w:rsidR="00000000" w:rsidRPr="00000000">
        <w:rPr>
          <w:b w:val="1"/>
          <w:color w:val="000000"/>
          <w:sz w:val="24"/>
          <w:szCs w:val="24"/>
          <w:rtl w:val="0"/>
        </w:rPr>
        <w:t xml:space="preserve">3. Analyse Thématique (Contenu des politiques)</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Cette analyse répond à la question : "De quoi parlent ces politiques ?"</w:t>
      </w:r>
    </w:p>
    <w:p w:rsidR="00000000" w:rsidDel="00000000" w:rsidP="00000000" w:rsidRDefault="00000000" w:rsidRPr="00000000" w14:paraId="000000DA">
      <w:pPr>
        <w:numPr>
          <w:ilvl w:val="0"/>
          <w:numId w:val="10"/>
        </w:numPr>
        <w:spacing w:after="200" w:before="240" w:lineRule="auto"/>
        <w:ind w:left="720" w:hanging="360"/>
        <w:rPr>
          <w:sz w:val="24"/>
          <w:szCs w:val="24"/>
        </w:rPr>
      </w:pPr>
      <w:r w:rsidDel="00000000" w:rsidR="00000000" w:rsidRPr="00000000">
        <w:rPr>
          <w:sz w:val="24"/>
          <w:szCs w:val="24"/>
          <w:rtl w:val="0"/>
        </w:rPr>
        <w:t xml:space="preserve">Question exploratoire : Quels sont les grands thèmes (</w:t>
      </w:r>
      <w:r w:rsidDel="00000000" w:rsidR="00000000" w:rsidRPr="00000000">
        <w:rPr>
          <w:rFonts w:ascii="Roboto Mono" w:cs="Roboto Mono" w:eastAsia="Roboto Mono" w:hAnsi="Roboto Mono"/>
          <w:color w:val="188038"/>
          <w:sz w:val="24"/>
          <w:szCs w:val="24"/>
          <w:rtl w:val="0"/>
        </w:rPr>
        <w:t xml:space="preserve">Theme</w:t>
      </w:r>
      <w:r w:rsidDel="00000000" w:rsidR="00000000" w:rsidRPr="00000000">
        <w:rPr>
          <w:rFonts w:ascii="Roboto Mono" w:cs="Roboto Mono" w:eastAsia="Roboto Mono" w:hAnsi="Roboto Mono"/>
          <w:color w:val="188038"/>
          <w:sz w:val="24"/>
          <w:szCs w:val="24"/>
          <w:rtl w:val="0"/>
        </w:rPr>
        <w:t xml:space="preserve"> area(s)</w:t>
      </w:r>
      <w:r w:rsidDel="00000000" w:rsidR="00000000" w:rsidRPr="00000000">
        <w:rPr>
          <w:sz w:val="24"/>
          <w:szCs w:val="24"/>
          <w:rtl w:val="0"/>
        </w:rPr>
        <w:t xml:space="preserve">), les sous-thèmes (</w:t>
      </w:r>
      <w:r w:rsidDel="00000000" w:rsidR="00000000" w:rsidRPr="00000000">
        <w:rPr>
          <w:rFonts w:ascii="Roboto Mono" w:cs="Roboto Mono" w:eastAsia="Roboto Mono" w:hAnsi="Roboto Mono"/>
          <w:color w:val="188038"/>
          <w:sz w:val="24"/>
          <w:szCs w:val="24"/>
          <w:rtl w:val="0"/>
        </w:rPr>
        <w:t xml:space="preserve">Theme</w:t>
      </w:r>
      <w:r w:rsidDel="00000000" w:rsidR="00000000" w:rsidRPr="00000000">
        <w:rPr>
          <w:rFonts w:ascii="Roboto Mono" w:cs="Roboto Mono" w:eastAsia="Roboto Mono" w:hAnsi="Roboto Mono"/>
          <w:color w:val="188038"/>
          <w:sz w:val="24"/>
          <w:szCs w:val="24"/>
          <w:rtl w:val="0"/>
        </w:rPr>
        <w:t xml:space="preserve">(s)</w:t>
      </w:r>
      <w:r w:rsidDel="00000000" w:rsidR="00000000" w:rsidRPr="00000000">
        <w:rPr>
          <w:sz w:val="24"/>
          <w:szCs w:val="24"/>
          <w:rtl w:val="0"/>
        </w:rPr>
        <w:t xml:space="preserve">) et les domaines d'action (</w:t>
      </w:r>
      <w:r w:rsidDel="00000000" w:rsidR="00000000" w:rsidRPr="00000000">
        <w:rPr>
          <w:rFonts w:ascii="Roboto Mono" w:cs="Roboto Mono" w:eastAsia="Roboto Mono" w:hAnsi="Roboto Mono"/>
          <w:color w:val="188038"/>
          <w:sz w:val="24"/>
          <w:szCs w:val="24"/>
          <w:rtl w:val="0"/>
        </w:rPr>
        <w:t xml:space="preserve">AI Policy Area(s)</w:t>
      </w:r>
      <w:r w:rsidDel="00000000" w:rsidR="00000000" w:rsidRPr="00000000">
        <w:rPr>
          <w:sz w:val="24"/>
          <w:szCs w:val="24"/>
          <w:rtl w:val="0"/>
        </w:rPr>
        <w:t xml:space="preserve">) les plus fréquents ?</w:t>
      </w:r>
    </w:p>
    <w:p w:rsidR="00000000" w:rsidDel="00000000" w:rsidP="00000000" w:rsidRDefault="00000000" w:rsidRPr="00000000" w14:paraId="000000DB">
      <w:pPr>
        <w:numPr>
          <w:ilvl w:val="0"/>
          <w:numId w:val="10"/>
        </w:numPr>
        <w:spacing w:after="200" w:afterAutospacing="0" w:before="0" w:lineRule="auto"/>
        <w:ind w:left="720" w:hanging="360"/>
        <w:rPr>
          <w:sz w:val="24"/>
          <w:szCs w:val="24"/>
        </w:rPr>
      </w:pPr>
      <w:r w:rsidDel="00000000" w:rsidR="00000000" w:rsidRPr="00000000">
        <w:rPr>
          <w:sz w:val="24"/>
          <w:szCs w:val="24"/>
          <w:rtl w:val="0"/>
        </w:rPr>
        <w:t xml:space="preserve">Variables à utiliser : </w:t>
      </w:r>
      <w:r w:rsidDel="00000000" w:rsidR="00000000" w:rsidRPr="00000000">
        <w:rPr>
          <w:rFonts w:ascii="Roboto Mono" w:cs="Roboto Mono" w:eastAsia="Roboto Mono" w:hAnsi="Roboto Mono"/>
          <w:color w:val="188038"/>
          <w:sz w:val="24"/>
          <w:szCs w:val="24"/>
          <w:rtl w:val="0"/>
        </w:rPr>
        <w:t xml:space="preserve">Theme area(s)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Theme</w:t>
      </w:r>
      <w:r w:rsidDel="00000000" w:rsidR="00000000" w:rsidRPr="00000000">
        <w:rPr>
          <w:rFonts w:ascii="Roboto Mono" w:cs="Roboto Mono" w:eastAsia="Roboto Mono" w:hAnsi="Roboto Mono"/>
          <w:color w:val="188038"/>
          <w:sz w:val="24"/>
          <w:szCs w:val="24"/>
          <w:rtl w:val="0"/>
        </w:rPr>
        <w:t xml:space="preserv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AI Policy Area(s)</w:t>
      </w:r>
      <w:r w:rsidDel="00000000" w:rsidR="00000000" w:rsidRPr="00000000">
        <w:rPr>
          <w:sz w:val="24"/>
          <w:szCs w:val="24"/>
          <w:rtl w:val="0"/>
        </w:rPr>
        <w:t xml:space="preserve">.</w:t>
      </w:r>
    </w:p>
    <w:p w:rsidR="00000000" w:rsidDel="00000000" w:rsidP="00000000" w:rsidRDefault="00000000" w:rsidRPr="00000000" w14:paraId="000000DC">
      <w:pPr>
        <w:numPr>
          <w:ilvl w:val="0"/>
          <w:numId w:val="10"/>
        </w:numPr>
        <w:spacing w:after="0" w:afterAutospacing="0" w:before="200" w:beforeAutospacing="0" w:lineRule="auto"/>
        <w:ind w:left="720" w:hanging="360"/>
        <w:rPr>
          <w:sz w:val="24"/>
          <w:szCs w:val="24"/>
        </w:rPr>
      </w:pPr>
      <w:r w:rsidDel="00000000" w:rsidR="00000000" w:rsidRPr="00000000">
        <w:rPr>
          <w:sz w:val="24"/>
          <w:szCs w:val="24"/>
          <w:rtl w:val="0"/>
        </w:rPr>
        <w:t xml:space="preserve">Visualisations possibles :</w:t>
      </w:r>
    </w:p>
    <w:p w:rsidR="00000000" w:rsidDel="00000000" w:rsidP="00000000" w:rsidRDefault="00000000" w:rsidRPr="00000000" w14:paraId="000000DD">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Des diagrammes en barres pour chaque variable, montrant la fréquence de chaque catégorie.</w:t>
      </w:r>
    </w:p>
    <w:p w:rsidR="00000000" w:rsidDel="00000000" w:rsidP="00000000" w:rsidRDefault="00000000" w:rsidRPr="00000000" w14:paraId="000000DE">
      <w:pPr>
        <w:numPr>
          <w:ilvl w:val="1"/>
          <w:numId w:val="10"/>
        </w:numPr>
        <w:spacing w:after="200" w:afterAutospacing="0" w:before="0" w:lineRule="auto"/>
        <w:ind w:left="1440" w:hanging="360"/>
        <w:rPr>
          <w:sz w:val="24"/>
          <w:szCs w:val="24"/>
        </w:rPr>
      </w:pPr>
      <w:r w:rsidDel="00000000" w:rsidR="00000000" w:rsidRPr="00000000">
        <w:rPr>
          <w:sz w:val="24"/>
          <w:szCs w:val="24"/>
          <w:rtl w:val="0"/>
        </w:rPr>
        <w:t xml:space="preserve">Un diagramme circulaire (camembert) pour </w:t>
      </w:r>
      <w:r w:rsidDel="00000000" w:rsidR="00000000" w:rsidRPr="00000000">
        <w:rPr>
          <w:rFonts w:ascii="Roboto Mono" w:cs="Roboto Mono" w:eastAsia="Roboto Mono" w:hAnsi="Roboto Mono"/>
          <w:color w:val="188038"/>
          <w:sz w:val="24"/>
          <w:szCs w:val="24"/>
          <w:rtl w:val="0"/>
        </w:rPr>
        <w:t xml:space="preserve">Theme</w:t>
      </w:r>
      <w:r w:rsidDel="00000000" w:rsidR="00000000" w:rsidRPr="00000000">
        <w:rPr>
          <w:rFonts w:ascii="Roboto Mono" w:cs="Roboto Mono" w:eastAsia="Roboto Mono" w:hAnsi="Roboto Mono"/>
          <w:color w:val="188038"/>
          <w:sz w:val="24"/>
          <w:szCs w:val="24"/>
          <w:rtl w:val="0"/>
        </w:rPr>
        <w:t xml:space="preserve"> area(s)</w:t>
      </w:r>
      <w:r w:rsidDel="00000000" w:rsidR="00000000" w:rsidRPr="00000000">
        <w:rPr>
          <w:sz w:val="24"/>
          <w:szCs w:val="24"/>
          <w:rtl w:val="0"/>
        </w:rPr>
        <w:t xml:space="preserve"> qui a moins de catégories.</w:t>
      </w:r>
    </w:p>
    <w:p w:rsidR="00000000" w:rsidDel="00000000" w:rsidP="00000000" w:rsidRDefault="00000000" w:rsidRPr="00000000" w14:paraId="000000DF">
      <w:pPr>
        <w:numPr>
          <w:ilvl w:val="0"/>
          <w:numId w:val="10"/>
        </w:numPr>
        <w:spacing w:after="240" w:before="200" w:beforeAutospacing="0" w:lineRule="auto"/>
        <w:ind w:left="720" w:hanging="360"/>
        <w:rPr>
          <w:sz w:val="24"/>
          <w:szCs w:val="24"/>
        </w:rPr>
      </w:pPr>
      <w:r w:rsidDel="00000000" w:rsidR="00000000" w:rsidRPr="00000000">
        <w:rPr>
          <w:sz w:val="24"/>
          <w:szCs w:val="24"/>
          <w:rtl w:val="0"/>
        </w:rPr>
        <w:t xml:space="preserve">Faisabilité : Automatisable. Un simple comptage de la fréquence de chaque catégorie suffit. </w:t>
      </w:r>
      <w:r w:rsidDel="00000000" w:rsidR="00000000" w:rsidRPr="00000000">
        <w:rPr>
          <w:i w:val="1"/>
          <w:sz w:val="24"/>
          <w:szCs w:val="24"/>
          <w:rtl w:val="0"/>
        </w:rPr>
        <w:t xml:space="preserve">Note : Pour </w:t>
      </w:r>
      <w:r w:rsidDel="00000000" w:rsidR="00000000" w:rsidRPr="00000000">
        <w:rPr>
          <w:rFonts w:ascii="Roboto Mono" w:cs="Roboto Mono" w:eastAsia="Roboto Mono" w:hAnsi="Roboto Mono"/>
          <w:i w:val="1"/>
          <w:color w:val="188038"/>
          <w:sz w:val="24"/>
          <w:szCs w:val="24"/>
          <w:rtl w:val="0"/>
        </w:rPr>
        <w:t xml:space="preserve">AI Policy Area(s)</w:t>
      </w:r>
      <w:r w:rsidDel="00000000" w:rsidR="00000000" w:rsidRPr="00000000">
        <w:rPr>
          <w:i w:val="1"/>
          <w:sz w:val="24"/>
          <w:szCs w:val="24"/>
          <w:rtl w:val="0"/>
        </w:rPr>
        <w:t xml:space="preserve">, un traitement simple peut être nécessaire pour séparer les multiples valeurs contenues dans une même cellule.</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color w:val="000000"/>
          <w:sz w:val="24"/>
          <w:szCs w:val="24"/>
        </w:rPr>
      </w:pPr>
      <w:r w:rsidDel="00000000" w:rsidR="00000000" w:rsidRPr="00000000">
        <w:rPr>
          <w:b w:val="1"/>
          <w:color w:val="000000"/>
          <w:sz w:val="24"/>
          <w:szCs w:val="24"/>
          <w:rtl w:val="0"/>
        </w:rPr>
        <w:t xml:space="preserve">4. Analyse par Caractéristiques</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Cette analyse répond à la question : "Quelle est la nature de ces politiques ?"</w:t>
      </w:r>
    </w:p>
    <w:p w:rsidR="00000000" w:rsidDel="00000000" w:rsidP="00000000" w:rsidRDefault="00000000" w:rsidRPr="00000000" w14:paraId="000000E3">
      <w:pPr>
        <w:numPr>
          <w:ilvl w:val="0"/>
          <w:numId w:val="3"/>
        </w:numPr>
        <w:spacing w:after="200" w:before="240" w:lineRule="auto"/>
        <w:ind w:left="720" w:hanging="360"/>
        <w:rPr>
          <w:sz w:val="24"/>
          <w:szCs w:val="24"/>
        </w:rPr>
      </w:pPr>
      <w:r w:rsidDel="00000000" w:rsidR="00000000" w:rsidRPr="00000000">
        <w:rPr>
          <w:sz w:val="24"/>
          <w:szCs w:val="24"/>
          <w:rtl w:val="0"/>
        </w:rPr>
        <w:t xml:space="preserve">Question exploratoire : Quelle est la proportion de réformes structurelles ? Quelle part bénéficie de financements privés ? Quelle part est évaluée ? Quel est le budget typique alloué ?</w:t>
      </w:r>
    </w:p>
    <w:p w:rsidR="00000000" w:rsidDel="00000000" w:rsidP="00000000" w:rsidRDefault="00000000" w:rsidRPr="00000000" w14:paraId="000000E4">
      <w:pPr>
        <w:numPr>
          <w:ilvl w:val="0"/>
          <w:numId w:val="3"/>
        </w:numPr>
        <w:spacing w:after="200" w:afterAutospacing="0" w:before="0" w:lineRule="auto"/>
        <w:ind w:left="720" w:hanging="360"/>
        <w:rPr>
          <w:sz w:val="24"/>
          <w:szCs w:val="24"/>
        </w:rPr>
      </w:pPr>
      <w:r w:rsidDel="00000000" w:rsidR="00000000" w:rsidRPr="00000000">
        <w:rPr>
          <w:sz w:val="24"/>
          <w:szCs w:val="24"/>
          <w:rtl w:val="0"/>
        </w:rPr>
        <w:t xml:space="preserve">Variables à utiliser : </w:t>
      </w:r>
      <w:r w:rsidDel="00000000" w:rsidR="00000000" w:rsidRPr="00000000">
        <w:rPr>
          <w:rFonts w:ascii="Roboto Mono" w:cs="Roboto Mono" w:eastAsia="Roboto Mono" w:hAnsi="Roboto Mono"/>
          <w:color w:val="188038"/>
          <w:sz w:val="24"/>
          <w:szCs w:val="24"/>
          <w:rtl w:val="0"/>
        </w:rPr>
        <w:t xml:space="preserve">Is a structural reform ?</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Has funding from private sector ?</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Is evaluated ?</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Yearly budget range</w:t>
      </w:r>
      <w:r w:rsidDel="00000000" w:rsidR="00000000" w:rsidRPr="00000000">
        <w:rPr>
          <w:sz w:val="24"/>
          <w:szCs w:val="24"/>
          <w:rtl w:val="0"/>
        </w:rPr>
        <w:t xml:space="preserve">.</w:t>
      </w:r>
    </w:p>
    <w:p w:rsidR="00000000" w:rsidDel="00000000" w:rsidP="00000000" w:rsidRDefault="00000000" w:rsidRPr="00000000" w14:paraId="000000E5">
      <w:pPr>
        <w:numPr>
          <w:ilvl w:val="0"/>
          <w:numId w:val="3"/>
        </w:numPr>
        <w:spacing w:after="0" w:afterAutospacing="0" w:before="200" w:beforeAutospacing="0" w:lineRule="auto"/>
        <w:ind w:left="720" w:hanging="360"/>
        <w:rPr>
          <w:sz w:val="24"/>
          <w:szCs w:val="24"/>
        </w:rPr>
      </w:pPr>
      <w:r w:rsidDel="00000000" w:rsidR="00000000" w:rsidRPr="00000000">
        <w:rPr>
          <w:sz w:val="24"/>
          <w:szCs w:val="24"/>
          <w:rtl w:val="0"/>
        </w:rPr>
        <w:t xml:space="preserve">Visualisations possibles :</w:t>
      </w:r>
    </w:p>
    <w:p w:rsidR="00000000" w:rsidDel="00000000" w:rsidP="00000000" w:rsidRDefault="00000000" w:rsidRPr="00000000" w14:paraId="000000E6">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Des diagrammes circulaires pour les variables binaires (Oui/Non).</w:t>
      </w:r>
    </w:p>
    <w:p w:rsidR="00000000" w:rsidDel="00000000" w:rsidP="00000000" w:rsidRDefault="00000000" w:rsidRPr="00000000" w14:paraId="000000E7">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Un diagramme en barres pour la répartition des fourchettes budgétaires.</w:t>
      </w:r>
    </w:p>
    <w:p w:rsidR="00000000" w:rsidDel="00000000" w:rsidP="00000000" w:rsidRDefault="00000000" w:rsidRPr="00000000" w14:paraId="000000E8">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Faisabilité : Automatisable.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b w:val="1"/>
          <w:color w:val="000000"/>
          <w:sz w:val="24"/>
          <w:szCs w:val="24"/>
        </w:rPr>
      </w:pPr>
      <w:r w:rsidDel="00000000" w:rsidR="00000000" w:rsidRPr="00000000">
        <w:rPr>
          <w:b w:val="1"/>
          <w:color w:val="000000"/>
          <w:sz w:val="24"/>
          <w:szCs w:val="24"/>
          <w:rtl w:val="0"/>
        </w:rPr>
        <w:t xml:space="preserve">5. Analyses Croisées</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Cette analyse combine les axes précédents pour trouver des relations plus complexes.</w:t>
      </w:r>
    </w:p>
    <w:p w:rsidR="00000000" w:rsidDel="00000000" w:rsidP="00000000" w:rsidRDefault="00000000" w:rsidRPr="00000000" w14:paraId="000000EC">
      <w:pPr>
        <w:numPr>
          <w:ilvl w:val="0"/>
          <w:numId w:val="7"/>
        </w:numPr>
        <w:spacing w:after="200" w:before="240" w:lineRule="auto"/>
        <w:ind w:left="720" w:hanging="360"/>
        <w:rPr>
          <w:sz w:val="24"/>
          <w:szCs w:val="24"/>
        </w:rPr>
      </w:pPr>
      <w:r w:rsidDel="00000000" w:rsidR="00000000" w:rsidRPr="00000000">
        <w:rPr>
          <w:sz w:val="24"/>
          <w:szCs w:val="24"/>
          <w:rtl w:val="0"/>
        </w:rPr>
        <w:t xml:space="preserve">Question exploratoire : Est-ce que certains pays se concentrent sur des thèmes spécifiques ? Les réformes structurelles sont-elles plus récentes ? Les politiques financées par le privé sont-elles plus souvent évaluées ?</w:t>
      </w:r>
    </w:p>
    <w:p w:rsidR="00000000" w:rsidDel="00000000" w:rsidP="00000000" w:rsidRDefault="00000000" w:rsidRPr="00000000" w14:paraId="000000ED">
      <w:pPr>
        <w:numPr>
          <w:ilvl w:val="0"/>
          <w:numId w:val="7"/>
        </w:numPr>
        <w:spacing w:after="200" w:afterAutospacing="0" w:before="0" w:lineRule="auto"/>
        <w:ind w:left="720" w:hanging="360"/>
        <w:rPr>
          <w:sz w:val="24"/>
          <w:szCs w:val="24"/>
        </w:rPr>
      </w:pPr>
      <w:r w:rsidDel="00000000" w:rsidR="00000000" w:rsidRPr="00000000">
        <w:rPr>
          <w:sz w:val="24"/>
          <w:szCs w:val="24"/>
          <w:rtl w:val="0"/>
        </w:rPr>
        <w:t xml:space="preserve">Variables à utiliser : Combinaisons de deux variables (ex: </w:t>
      </w:r>
      <w:r w:rsidDel="00000000" w:rsidR="00000000" w:rsidRPr="00000000">
        <w:rPr>
          <w:rFonts w:ascii="Roboto Mono" w:cs="Roboto Mono" w:eastAsia="Roboto Mono" w:hAnsi="Roboto Mono"/>
          <w:color w:val="188038"/>
          <w:sz w:val="24"/>
          <w:szCs w:val="24"/>
          <w:rtl w:val="0"/>
        </w:rPr>
        <w:t xml:space="preserve">Country</w:t>
      </w:r>
      <w:r w:rsidDel="00000000" w:rsidR="00000000" w:rsidRPr="00000000">
        <w:rPr>
          <w:sz w:val="24"/>
          <w:szCs w:val="24"/>
          <w:rtl w:val="0"/>
        </w:rPr>
        <w:t xml:space="preserve"> et </w:t>
      </w:r>
      <w:r w:rsidDel="00000000" w:rsidR="00000000" w:rsidRPr="00000000">
        <w:rPr>
          <w:rFonts w:ascii="Roboto Mono" w:cs="Roboto Mono" w:eastAsia="Roboto Mono" w:hAnsi="Roboto Mono"/>
          <w:color w:val="188038"/>
          <w:sz w:val="24"/>
          <w:szCs w:val="24"/>
          <w:rtl w:val="0"/>
        </w:rPr>
        <w:t xml:space="preserve">Theme</w:t>
      </w:r>
      <w:r w:rsidDel="00000000" w:rsidR="00000000" w:rsidRPr="00000000">
        <w:rPr>
          <w:rFonts w:ascii="Roboto Mono" w:cs="Roboto Mono" w:eastAsia="Roboto Mono" w:hAnsi="Roboto Mono"/>
          <w:color w:val="188038"/>
          <w:sz w:val="24"/>
          <w:szCs w:val="24"/>
          <w:rtl w:val="0"/>
        </w:rPr>
        <w:t xml:space="preserve">(s)</w:t>
      </w:r>
      <w:r w:rsidDel="00000000" w:rsidR="00000000" w:rsidRPr="00000000">
        <w:rPr>
          <w:sz w:val="24"/>
          <w:szCs w:val="24"/>
          <w:rtl w:val="0"/>
        </w:rPr>
        <w:t xml:space="preserve">).</w:t>
      </w:r>
    </w:p>
    <w:p w:rsidR="00000000" w:rsidDel="00000000" w:rsidP="00000000" w:rsidRDefault="00000000" w:rsidRPr="00000000" w14:paraId="000000EE">
      <w:pPr>
        <w:numPr>
          <w:ilvl w:val="0"/>
          <w:numId w:val="7"/>
        </w:numPr>
        <w:spacing w:after="0" w:afterAutospacing="0" w:before="200" w:beforeAutospacing="0" w:lineRule="auto"/>
        <w:ind w:left="720" w:hanging="360"/>
        <w:rPr>
          <w:sz w:val="24"/>
          <w:szCs w:val="24"/>
        </w:rPr>
      </w:pPr>
      <w:r w:rsidDel="00000000" w:rsidR="00000000" w:rsidRPr="00000000">
        <w:rPr>
          <w:sz w:val="24"/>
          <w:szCs w:val="24"/>
          <w:rtl w:val="0"/>
        </w:rPr>
        <w:t xml:space="preserve">Visualisations possibles :</w:t>
      </w:r>
    </w:p>
    <w:p w:rsidR="00000000" w:rsidDel="00000000" w:rsidP="00000000" w:rsidRDefault="00000000" w:rsidRPr="00000000" w14:paraId="000000EF">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Diagramme en barres empilées pour visualiser la répartition des thèmes par pays.</w:t>
      </w:r>
    </w:p>
    <w:p w:rsidR="00000000" w:rsidDel="00000000" w:rsidP="00000000" w:rsidRDefault="00000000" w:rsidRPr="00000000" w14:paraId="000000F0">
      <w:pPr>
        <w:numPr>
          <w:ilvl w:val="1"/>
          <w:numId w:val="7"/>
        </w:numPr>
        <w:spacing w:after="200" w:afterAutospacing="0" w:before="0" w:lineRule="auto"/>
        <w:ind w:left="1440" w:hanging="360"/>
        <w:rPr>
          <w:sz w:val="24"/>
          <w:szCs w:val="24"/>
        </w:rPr>
      </w:pPr>
      <w:r w:rsidDel="00000000" w:rsidR="00000000" w:rsidRPr="00000000">
        <w:rPr>
          <w:sz w:val="24"/>
          <w:szCs w:val="24"/>
          <w:rtl w:val="0"/>
        </w:rPr>
        <w:t xml:space="preserve">Tableau de contingence (</w:t>
      </w:r>
      <w:r w:rsidDel="00000000" w:rsidR="00000000" w:rsidRPr="00000000">
        <w:rPr>
          <w:sz w:val="24"/>
          <w:szCs w:val="24"/>
          <w:rtl w:val="0"/>
        </w:rPr>
        <w:t xml:space="preserve">heatmap</w:t>
      </w:r>
      <w:r w:rsidDel="00000000" w:rsidR="00000000" w:rsidRPr="00000000">
        <w:rPr>
          <w:sz w:val="24"/>
          <w:szCs w:val="24"/>
          <w:rtl w:val="0"/>
        </w:rPr>
        <w:t xml:space="preserve">) pour voir les corrélations entre variables catégorielles.</w:t>
      </w:r>
    </w:p>
    <w:p w:rsidR="00000000" w:rsidDel="00000000" w:rsidP="00000000" w:rsidRDefault="00000000" w:rsidRPr="00000000" w14:paraId="000000F1">
      <w:pPr>
        <w:numPr>
          <w:ilvl w:val="0"/>
          <w:numId w:val="7"/>
        </w:numPr>
        <w:spacing w:after="240" w:before="200" w:beforeAutospacing="0" w:lineRule="auto"/>
        <w:ind w:left="720" w:hanging="360"/>
        <w:rPr>
          <w:sz w:val="24"/>
          <w:szCs w:val="24"/>
        </w:rPr>
      </w:pPr>
      <w:r w:rsidDel="00000000" w:rsidR="00000000" w:rsidRPr="00000000">
        <w:rPr>
          <w:sz w:val="24"/>
          <w:szCs w:val="24"/>
          <w:rtl w:val="0"/>
        </w:rPr>
        <w:t xml:space="preserve">Faisabilité : Automatisable. Cela demande des opérations de type "tableau croisé dynamique" (pivot table).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color w:val="000000"/>
          <w:sz w:val="24"/>
          <w:szCs w:val="24"/>
        </w:rPr>
      </w:pPr>
      <w:r w:rsidDel="00000000" w:rsidR="00000000" w:rsidRPr="00000000">
        <w:rPr>
          <w:b w:val="1"/>
          <w:color w:val="000000"/>
          <w:sz w:val="24"/>
          <w:szCs w:val="24"/>
          <w:rtl w:val="0"/>
        </w:rPr>
        <w:t xml:space="preserve">6. Analyse de Contenu (Approche Avancée)</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Cette analyse vise à comprendre le discours et les détails fins des politiques.</w:t>
      </w:r>
    </w:p>
    <w:p w:rsidR="00000000" w:rsidDel="00000000" w:rsidP="00000000" w:rsidRDefault="00000000" w:rsidRPr="00000000" w14:paraId="000000F6">
      <w:pPr>
        <w:numPr>
          <w:ilvl w:val="0"/>
          <w:numId w:val="13"/>
        </w:numPr>
        <w:spacing w:after="200" w:before="240" w:lineRule="auto"/>
        <w:ind w:left="720" w:hanging="360"/>
        <w:rPr>
          <w:sz w:val="24"/>
          <w:szCs w:val="24"/>
        </w:rPr>
      </w:pPr>
      <w:r w:rsidDel="00000000" w:rsidR="00000000" w:rsidRPr="00000000">
        <w:rPr>
          <w:sz w:val="24"/>
          <w:szCs w:val="24"/>
          <w:rtl w:val="0"/>
        </w:rPr>
        <w:t xml:space="preserve">Question exploratoire : Quels sont les mots et concepts les plus fréquents dans les descriptions et objectifs des politiques ? Peut-on identifier automatiquement des groupes de politiques similaires en fonction de leur description ?</w:t>
      </w:r>
    </w:p>
    <w:p w:rsidR="00000000" w:rsidDel="00000000" w:rsidP="00000000" w:rsidRDefault="00000000" w:rsidRPr="00000000" w14:paraId="000000F7">
      <w:pPr>
        <w:numPr>
          <w:ilvl w:val="0"/>
          <w:numId w:val="13"/>
        </w:numPr>
        <w:spacing w:after="200" w:afterAutospacing="0" w:before="0" w:lineRule="auto"/>
        <w:ind w:left="720" w:hanging="360"/>
        <w:rPr>
          <w:sz w:val="24"/>
          <w:szCs w:val="24"/>
        </w:rPr>
      </w:pPr>
      <w:r w:rsidDel="00000000" w:rsidR="00000000" w:rsidRPr="00000000">
        <w:rPr>
          <w:sz w:val="24"/>
          <w:szCs w:val="24"/>
          <w:rtl w:val="0"/>
        </w:rPr>
        <w:t xml:space="preserve">Variables à utiliser : </w:t>
      </w:r>
      <w:r w:rsidDel="00000000" w:rsidR="00000000" w:rsidRPr="00000000">
        <w:rPr>
          <w:rFonts w:ascii="Roboto Mono" w:cs="Roboto Mono" w:eastAsia="Roboto Mono" w:hAnsi="Roboto Mono"/>
          <w:color w:val="188038"/>
          <w:sz w:val="24"/>
          <w:szCs w:val="24"/>
          <w:rtl w:val="0"/>
        </w:rPr>
        <w:t xml:space="preserve">Description</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Objective(s)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Background</w:t>
      </w:r>
      <w:r w:rsidDel="00000000" w:rsidR="00000000" w:rsidRPr="00000000">
        <w:rPr>
          <w:sz w:val="24"/>
          <w:szCs w:val="24"/>
          <w:rtl w:val="0"/>
        </w:rPr>
        <w:t xml:space="preserve">.</w:t>
      </w:r>
    </w:p>
    <w:p w:rsidR="00000000" w:rsidDel="00000000" w:rsidP="00000000" w:rsidRDefault="00000000" w:rsidRPr="00000000" w14:paraId="000000F8">
      <w:pPr>
        <w:numPr>
          <w:ilvl w:val="0"/>
          <w:numId w:val="13"/>
        </w:numPr>
        <w:spacing w:after="0" w:afterAutospacing="0" w:before="200" w:beforeAutospacing="0" w:lineRule="auto"/>
        <w:ind w:left="720" w:hanging="360"/>
        <w:rPr>
          <w:sz w:val="24"/>
          <w:szCs w:val="24"/>
        </w:rPr>
      </w:pPr>
      <w:r w:rsidDel="00000000" w:rsidR="00000000" w:rsidRPr="00000000">
        <w:rPr>
          <w:sz w:val="24"/>
          <w:szCs w:val="24"/>
          <w:rtl w:val="0"/>
        </w:rPr>
        <w:t xml:space="preserve">Visualisations possibles :</w:t>
      </w:r>
    </w:p>
    <w:p w:rsidR="00000000" w:rsidDel="00000000" w:rsidP="00000000" w:rsidRDefault="00000000" w:rsidRPr="00000000" w14:paraId="000000F9">
      <w:pPr>
        <w:numPr>
          <w:ilvl w:val="1"/>
          <w:numId w:val="13"/>
        </w:numPr>
        <w:spacing w:after="0" w:afterAutospacing="0" w:before="0" w:beforeAutospacing="0" w:lineRule="auto"/>
        <w:ind w:left="1440" w:hanging="360"/>
        <w:rPr>
          <w:sz w:val="24"/>
          <w:szCs w:val="24"/>
        </w:rPr>
      </w:pPr>
      <w:r w:rsidDel="00000000" w:rsidR="00000000" w:rsidRPr="00000000">
        <w:rPr>
          <w:sz w:val="24"/>
          <w:szCs w:val="24"/>
          <w:rtl w:val="0"/>
        </w:rPr>
        <w:t xml:space="preserve">Nuage de mots (Word Cloud).</w:t>
      </w:r>
    </w:p>
    <w:p w:rsidR="00000000" w:rsidDel="00000000" w:rsidP="00000000" w:rsidRDefault="00000000" w:rsidRPr="00000000" w14:paraId="000000FA">
      <w:pPr>
        <w:numPr>
          <w:ilvl w:val="1"/>
          <w:numId w:val="13"/>
        </w:numPr>
        <w:spacing w:after="200" w:afterAutospacing="0" w:before="0" w:lineRule="auto"/>
        <w:ind w:left="1440" w:hanging="360"/>
        <w:rPr>
          <w:sz w:val="24"/>
          <w:szCs w:val="24"/>
        </w:rPr>
      </w:pPr>
      <w:r w:rsidDel="00000000" w:rsidR="00000000" w:rsidRPr="00000000">
        <w:rPr>
          <w:sz w:val="24"/>
          <w:szCs w:val="24"/>
          <w:rtl w:val="0"/>
        </w:rPr>
        <w:t xml:space="preserve">Graphiques de "Topic Modeling" montrant les sujets latents.</w:t>
      </w:r>
    </w:p>
    <w:p w:rsidR="00000000" w:rsidDel="00000000" w:rsidP="00000000" w:rsidRDefault="00000000" w:rsidRPr="00000000" w14:paraId="000000FB">
      <w:pPr>
        <w:numPr>
          <w:ilvl w:val="0"/>
          <w:numId w:val="13"/>
        </w:numPr>
        <w:spacing w:after="240" w:before="200" w:beforeAutospacing="0" w:lineRule="auto"/>
        <w:ind w:left="720" w:hanging="360"/>
        <w:rPr>
          <w:sz w:val="24"/>
          <w:szCs w:val="24"/>
        </w:rPr>
      </w:pPr>
      <w:r w:rsidDel="00000000" w:rsidR="00000000" w:rsidRPr="00000000">
        <w:rPr>
          <w:sz w:val="24"/>
          <w:szCs w:val="24"/>
          <w:rtl w:val="0"/>
        </w:rPr>
        <w:t xml:space="preserve">Faisabilité : Traitement plus avancé (NLP - Traitement du Langage Naturel). Ce type d'analyse nécessite des techniques comme la tokenisation, la lemmatisation, et des modèles statistiques (ex: TF-IDF, LDA) ou encore Iramuteq pour extraire des informations pertinentes du texte brut.</w:t>
      </w:r>
    </w:p>
    <w:p w:rsidR="00000000" w:rsidDel="00000000" w:rsidP="00000000" w:rsidRDefault="00000000" w:rsidRPr="00000000" w14:paraId="000000FC">
      <w:pPr>
        <w:ind w:left="0" w:firstLine="0"/>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ecd.ai/en/dashboards/overview" TargetMode="External"/><Relationship Id="rId7" Type="http://schemas.openxmlformats.org/officeDocument/2006/relationships/hyperlink" Target="https://oecd.ai/en/data?selectedArea=ai-research" TargetMode="External"/><Relationship Id="rId8" Type="http://schemas.openxmlformats.org/officeDocument/2006/relationships/hyperlink" Target="https://oecd.ai/en/data?selectedArea=investments-in-ai-and-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