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unternehmensprofil"/>
    <w:p>
      <w:pPr>
        <w:pStyle w:val="Heading1"/>
      </w:pPr>
      <w:r>
        <w:t xml:space="preserve">Unternehmensprofil</w:t>
      </w:r>
    </w:p>
    <w:bookmarkStart w:id="24" w:name="kessler-vogt-antriebstechnik-gmbh-kva"/>
    <w:p>
      <w:pPr>
        <w:pStyle w:val="Heading2"/>
      </w:pPr>
      <w:r>
        <w:t xml:space="preserve">Kessler &amp; Vogt Antriebstechnik GmbH (KVA)</w:t>
      </w:r>
    </w:p>
    <w:p>
      <w:pPr>
        <w:pStyle w:val="FirstParagraph"/>
      </w:pPr>
      <w:r>
        <w:rPr>
          <w:iCs/>
          <w:i/>
        </w:rPr>
        <w:t xml:space="preserve">Stand: Februar 2026 · Quelle: Imagebroschüre / Präsentation Hausbank, aktualisiert durch Assistenz der Geschäftsführung</w:t>
      </w:r>
    </w:p>
    <w:p>
      <w:r>
        <w:pict>
          <v:rect style="width:0;height:1.5pt" o:hralign="center" o:hrstd="t" o:hr="t"/>
        </w:pict>
      </w:r>
    </w:p>
    <w:bookmarkStart w:id="20" w:name="eckdaten"/>
    <w:p>
      <w:pPr>
        <w:pStyle w:val="Heading3"/>
      </w:pPr>
      <w:r>
        <w:t xml:space="preserve">Eckdaten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Rechtsform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GmbH, familiengeführt (Familien Kessler 60 %, Vogt 40 %)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Gegründet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1962 in Singen (Hohentwiel)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Hauptsitz / Werk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Singen – Entwicklung, Fertigung, Montage, Vertrieb, Verwaltung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 Pohony s.r.o., Plzeň (Pilsen), Tschechien – seit 2011, Teilefertigung &amp; Montage Standardgetriebe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Vertrieb Schweiz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 Antriebe AG, Kreuzlingen – 6 Mitarbeitende, Vertrieb &amp;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Umsatz Gruppe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86,4 Mio. € (2024: 81,9 Mio. 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Mitarbeitende Gruppe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420 (Singen 296, Pilsen 118, Kreuzlingen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Geschäftsführung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Martina Kessler (Vorsitz, seit 04/2024), Werner Vogt (Technik)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Beirat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Personen, tagt quartalsweise</w:t>
            </w:r>
          </w:p>
        </w:tc>
      </w:tr>
    </w:tbl>
    <w:bookmarkEnd w:id="20"/>
    <w:bookmarkStart w:id="21" w:name="produkte-geschäftsmodell"/>
    <w:p>
      <w:pPr>
        <w:pStyle w:val="Heading3"/>
      </w:pPr>
      <w:r>
        <w:t xml:space="preserve">Produkte &amp; Geschäftsmodell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Umsatzanteil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Fertigungstyp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Getriebemotoren &amp; Stirnradgetriebe (Baukasten)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60 %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Variantenfertigung, Configure-to-Order, Losgröße 1–50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Sonderantriebe (Kran, Fördertechnik, Wehrtechnik, Bahn)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Engineer-to-Order, Projektgeschäft, Laufzeit 3–14 Monate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Ersatzteile, Service, Reparatur, Retrofit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Lagerverkauf, Instandsetzung, Außendienst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Ca. 2,3 Mio. mögliche Varianten im Baukasten (Übersetzung, Leistung, Bauform, Flansch, Lackierung, Optionen).</w:t>
      </w:r>
    </w:p>
    <w:p>
      <w:pPr>
        <w:numPr>
          <w:ilvl w:val="0"/>
          <w:numId w:val="1001"/>
        </w:numPr>
        <w:pStyle w:val="Compact"/>
      </w:pPr>
      <w:r>
        <w:t xml:space="preserve">Typische Kunden: Maschinen- und Anlagenbauer, Intralogistik, Krananlagen, Bahntechnik, zunehmend Verteidigungsindustrie (seit 2023, aktuell ca. 7 % Umsatz, stark wachsend).</w:t>
      </w:r>
    </w:p>
    <w:p>
      <w:pPr>
        <w:numPr>
          <w:ilvl w:val="0"/>
          <w:numId w:val="1001"/>
        </w:numPr>
        <w:pStyle w:val="Compact"/>
      </w:pPr>
      <w:r>
        <w:t xml:space="preserve">Großkunden mit EDI-Anbindung: 3 (u. a. ein Intralogistik-Konzern, ein Kranhersteller).</w:t>
      </w:r>
    </w:p>
    <w:p>
      <w:pPr>
        <w:numPr>
          <w:ilvl w:val="0"/>
          <w:numId w:val="1001"/>
        </w:numPr>
        <w:pStyle w:val="Compact"/>
      </w:pPr>
      <w:r>
        <w:t xml:space="preserve">Rahmenverträge mit Abrufen bei ca. 40 Kunden.</w:t>
      </w:r>
    </w:p>
    <w:bookmarkEnd w:id="21"/>
    <w:bookmarkStart w:id="22" w:name="X029a7b1a001796463d11405b7d7317e523244f6"/>
    <w:p>
      <w:pPr>
        <w:pStyle w:val="Heading3"/>
      </w:pPr>
      <w:r>
        <w:t xml:space="preserve">Strategie 2030 (aus Strategieklausur Herbst 2025)</w:t>
      </w:r>
    </w:p>
    <w:p>
      <w:pPr>
        <w:numPr>
          <w:ilvl w:val="0"/>
          <w:numId w:val="1002"/>
        </w:numPr>
        <w:pStyle w:val="Compact"/>
      </w:pPr>
      <w:r>
        <w:t xml:space="preserve">Umsatz 120 Mio. € bis 2030, v. a. Sonderantriebe &amp; Service.</w:t>
      </w:r>
    </w:p>
    <w:p>
      <w:pPr>
        <w:numPr>
          <w:ilvl w:val="0"/>
          <w:numId w:val="1002"/>
        </w:numPr>
        <w:pStyle w:val="Compact"/>
      </w:pPr>
      <w:r>
        <w:t xml:space="preserve">Liefertermintreue von aktuell 71 % auf &gt; 92 %.</w:t>
      </w:r>
    </w:p>
    <w:p>
      <w:pPr>
        <w:numPr>
          <w:ilvl w:val="0"/>
          <w:numId w:val="1002"/>
        </w:numPr>
        <w:pStyle w:val="Compact"/>
      </w:pPr>
      <w:r>
        <w:t xml:space="preserve">Durchlaufzeit Standardgetriebe von 18 auf 10 Arbeitstage.</w:t>
      </w:r>
    </w:p>
    <w:p>
      <w:pPr>
        <w:numPr>
          <w:ilvl w:val="0"/>
          <w:numId w:val="1002"/>
        </w:numPr>
        <w:pStyle w:val="Compact"/>
      </w:pPr>
      <w:r>
        <w:t xml:space="preserve">Ausbau Werk Pilsen (zusätzliche Montagelinie 2027).</w:t>
      </w:r>
    </w:p>
    <w:p>
      <w:pPr>
        <w:numPr>
          <w:ilvl w:val="0"/>
          <w:numId w:val="1002"/>
        </w:numPr>
        <w:pStyle w:val="Compact"/>
      </w:pPr>
      <w:r>
        <w:t xml:space="preserve">Servicegeschäft digitalisieren (Kundenportal, Ersatzteilshop, Zustandsüberwachung).</w:t>
      </w:r>
    </w:p>
    <w:p>
      <w:pPr>
        <w:numPr>
          <w:ilvl w:val="0"/>
          <w:numId w:val="1002"/>
        </w:numPr>
        <w:pStyle w:val="Compact"/>
      </w:pPr>
      <w:r>
        <w:t xml:space="preserve">„Digitale Basis schaffen” – Ablösung des Alt-ERP als Voraussetzung.</w:t>
      </w:r>
    </w:p>
    <w:bookmarkEnd w:id="22"/>
    <w:bookmarkStart w:id="23" w:name="zertifizierungen"/>
    <w:p>
      <w:pPr>
        <w:pStyle w:val="Heading3"/>
      </w:pPr>
      <w:r>
        <w:t xml:space="preserve">Zertifizierungen</w:t>
      </w:r>
    </w:p>
    <w:p>
      <w:pPr>
        <w:numPr>
          <w:ilvl w:val="0"/>
          <w:numId w:val="1003"/>
        </w:numPr>
        <w:pStyle w:val="Compact"/>
      </w:pPr>
      <w:r>
        <w:t xml:space="preserve">ISO 9001:2015</w:t>
      </w:r>
    </w:p>
    <w:p>
      <w:pPr>
        <w:numPr>
          <w:ilvl w:val="0"/>
          <w:numId w:val="1003"/>
        </w:numPr>
        <w:pStyle w:val="Compact"/>
      </w:pPr>
      <w:r>
        <w:t xml:space="preserve">ISO 14001 (Singen)</w:t>
      </w:r>
    </w:p>
    <w:p>
      <w:pPr>
        <w:numPr>
          <w:ilvl w:val="0"/>
          <w:numId w:val="1003"/>
        </w:numPr>
        <w:pStyle w:val="Compact"/>
      </w:pPr>
      <w:r>
        <w:t xml:space="preserve">EN 15085 (Schweißen Schienenfahrzeuge) – Singen</w:t>
      </w:r>
    </w:p>
    <w:p>
      <w:pPr>
        <w:numPr>
          <w:ilvl w:val="0"/>
          <w:numId w:val="1003"/>
        </w:numPr>
        <w:pStyle w:val="Compact"/>
      </w:pPr>
      <w:r>
        <w:t xml:space="preserve">In Vorbereitung: AQAP 2110 (Verteidigung), TISAX wurde von einem Kunden angefragt</w:t>
      </w:r>
    </w:p>
    <w:bookmarkEnd w:id="23"/>
    <w:bookmarkEnd w:id="24"/>
    <w:bookmarkEnd w:id="25"/>
    <w:sectPr>
      <w:headerReference r:id="rId9" w:type="default"/>
      <w:footerReference r:id="rId10" w:type="default"/>
      <w:pgSz w:h="16838" w:w="11906"/>
      <w:pgMar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KVA · ERP 2028  ·  Seite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Kessler &amp; Vogt Antriebstechnik GmbH  ·  Singen  ·  INTERN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eastAsia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B4C3" w:sz="4" w:val="single"/>
        <w:left w:color="A6B4C3" w:sz="4" w:val="single"/>
        <w:bottom w:color="A6B4C3" w:sz="4" w:val="single"/>
        <w:right w:color="A6B4C3" w:sz="4" w:val="single"/>
        <w:insideH w:color="A6B4C3" w:sz="4" w:val="single"/>
        <w:insideV w:color="A6B4C3" w:sz="4" w:val="single"/>
      </w:tblBorders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Arial" w:hAnsi="Arial"/>
      <w:b/>
    </w:rPr>
  </w:style>
  <w:style w:customStyle="1" w:styleId="Definition" w:type="paragraph">
    <w:name w:val="Definition"/>
    <w:basedOn w:val="Normal"/>
    <w:rPr>
      <w:rFonts w:ascii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eastAsia="Arial" w:hAnsi="Arial"/>
    </w:rPr>
  </w:style>
  <w:style w:customStyle="1" w:styleId="ImageCaption" w:type="paragraph">
    <w:name w:val="Image Caption"/>
    <w:basedOn w:val="Caption"/>
    <w:rPr>
      <w:rFonts w:ascii="Arial" w:eastAsia="Arial" w:hAnsi="Arial"/>
    </w:rPr>
  </w:style>
  <w:style w:customStyle="1" w:styleId="Figure" w:type="paragraph">
    <w:name w:val="Figure"/>
    <w:basedOn w:val="Normal"/>
    <w:rPr>
      <w:rFonts w:ascii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eastAsia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2026-10-28T17:34:03Z</dcterms:created>
  <dcterms:modified xsi:type="dcterms:W3CDTF">2026-10-28T17:34:03Z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