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rPr>
          <w:rFonts w:ascii="Times New Roman" w:cs="Times New Roman" w:eastAsia="Times New Roman" w:hAnsi="Times New Roman"/>
          <w:b/>
          <w:bCs/>
          <w:i w:val="false"/>
          <w:iCs w:val="false"/>
          <w:sz w:val="26"/>
          <w:szCs w:val="26"/>
        </w:rPr>
        <w:t xml:space="preserve">CENTRO UNIVERSITÁRIO UNIACADEMIA</w:t>
      </w:r>
    </w:p>
    <w:p>
      <w:pPr>
        <w:spacing w:after="40" w:before="100"/>
        <w:jc w:val="center"/>
      </w:pPr>
      <w:r>
        <w:rPr>
          <w:rFonts w:ascii="Times New Roman" w:cs="Times New Roman" w:eastAsia="Times New Roman" w:hAnsi="Times New Roman"/>
          <w:b w:val="false"/>
          <w:bCs w:val="false"/>
          <w:i w:val="false"/>
          <w:iCs w:val="false"/>
          <w:sz w:val="24"/>
          <w:szCs w:val="24"/>
        </w:rPr>
        <w:t xml:space="preserve">Análise de Dados Educacionais</w:t>
      </w:r>
    </w:p>
    <w:p>
      <w:pPr>
        <w:spacing w:after="200" w:before="100"/>
        <w:jc w:val="center"/>
      </w:pPr>
      <w:r>
        <w:rPr>
          <w:rFonts w:ascii="Times New Roman" w:cs="Times New Roman" w:eastAsia="Times New Roman" w:hAnsi="Times New Roman"/>
          <w:b w:val="false"/>
          <w:bCs w:val="false"/>
          <w:i w:val="false"/>
          <w:iCs w:val="false"/>
          <w:sz w:val="24"/>
          <w:szCs w:val="24"/>
        </w:rPr>
        <w:t xml:space="preserve">Prof. Evaldo de Oliveira Silva</w:t>
      </w:r>
    </w:p>
    <w:p>
      <w:pPr>
        <w:spacing w:after="60" w:before="100"/>
        <w:jc w:val="center"/>
      </w:pPr>
      <w:r>
        <w:rPr>
          <w:rFonts w:ascii="Times New Roman" w:cs="Times New Roman" w:eastAsia="Times New Roman" w:hAnsi="Times New Roman"/>
          <w:b/>
          <w:bCs/>
          <w:i w:val="false"/>
          <w:iCs w:val="false"/>
          <w:sz w:val="32"/>
          <w:szCs w:val="32"/>
        </w:rPr>
        <w:t xml:space="preserve">50 QUESTÕES ABERTAS</w:t>
      </w:r>
    </w:p>
    <w:p>
      <w:pPr>
        <w:spacing w:after="60" w:before="100"/>
        <w:jc w:val="center"/>
      </w:pPr>
      <w:r>
        <w:rPr>
          <w:rFonts w:ascii="Times New Roman" w:cs="Times New Roman" w:eastAsia="Times New Roman" w:hAnsi="Times New Roman"/>
          <w:b/>
          <w:bCs/>
          <w:i w:val="false"/>
          <w:iCs w:val="false"/>
          <w:sz w:val="24"/>
          <w:szCs w:val="24"/>
        </w:rPr>
        <w:t xml:space="preserve">Análise dos Microdados do Censo Escolar 2025 — Tabela de Matrícula</w:t>
      </w:r>
    </w:p>
    <w:p>
      <w:pPr>
        <w:spacing w:after="60" w:before="100"/>
        <w:jc w:val="center"/>
      </w:pPr>
      <w:r>
        <w:rPr>
          <w:rFonts w:ascii="Times New Roman" w:cs="Times New Roman" w:eastAsia="Times New Roman" w:hAnsi="Times New Roman"/>
          <w:b w:val="false"/>
          <w:bCs w:val="false"/>
          <w:i/>
          <w:iCs/>
          <w:sz w:val="21"/>
          <w:szCs w:val="21"/>
        </w:rPr>
        <w:t xml:space="preserve">Fonte: Tabela_Matricula_2025_V2.csv (178.766 escolas) — Dicionário de Variáveis da Educação Básica (INEP)</w:t>
      </w:r>
    </w:p>
    <w:p>
      <w:pPr>
        <w:pBdr>
          <w:bottom w:val="single" w:color="000000" w:sz="8" w:space="1"/>
        </w:pBdr>
        <w:spacing w:after="240" w:before="0"/>
      </w:pPr>
      <w:r>
        <w:t xml:space="preserve"/>
      </w:r>
    </w:p>
    <w:p>
      <w:pPr>
        <w:spacing w:after="130" w:before="100"/>
        <w:jc w:val="both"/>
      </w:pPr>
      <w:r>
        <w:rPr>
          <w:rFonts w:ascii="Times New Roman" w:cs="Times New Roman" w:eastAsia="Times New Roman" w:hAnsi="Times New Roman"/>
          <w:b w:val="false"/>
          <w:bCs w:val="false"/>
          <w:i w:val="false"/>
          <w:iCs w:val="false"/>
          <w:sz w:val="24"/>
          <w:szCs w:val="24"/>
        </w:rPr>
        <w:t xml:space="preserve">As questões a seguir foram elaboradas a partir do processamento direto do arquivo de microdados do Censo Escolar 2025 (Tabela de Matrícula), com o apoio do Dicionário de Variáveis da Educação Básica. Todos os valores apresentados foram calculados sobre a base completa de 178.766 escolas.</w:t>
      </w:r>
    </w:p>
    <w:p>
      <w:pPr>
        <w:spacing w:after="60" w:before="60"/>
      </w:pPr>
      <w:r>
        <w:t xml:space="preserve"/>
      </w:r>
    </w:p>
    <w:p>
      <w:pPr>
        <w:pStyle w:val="Heading1"/>
        <w:spacing w:after="160" w:before="300"/>
        <w:jc w:val="left"/>
      </w:pPr>
      <w:r>
        <w:rPr>
          <w:rFonts w:ascii="Times New Roman" w:cs="Times New Roman" w:eastAsia="Times New Roman" w:hAnsi="Times New Roman"/>
          <w:b/>
          <w:bCs/>
          <w:sz w:val="26"/>
          <w:szCs w:val="26"/>
        </w:rPr>
        <w:t xml:space="preserve">PARTE I — QUESTÕES</w:t>
      </w:r>
    </w:p>
    <w:p>
      <w:pPr>
        <w:pStyle w:val="Heading2"/>
        <w:spacing w:after="120" w:before="240"/>
        <w:jc w:val="left"/>
      </w:pPr>
      <w:r>
        <w:rPr>
          <w:rFonts w:ascii="Times New Roman" w:cs="Times New Roman" w:eastAsia="Times New Roman" w:hAnsi="Times New Roman"/>
          <w:b/>
          <w:bCs/>
          <w:sz w:val="24"/>
          <w:szCs w:val="24"/>
        </w:rPr>
        <w:t xml:space="preserve">Bloco 1 — Estrutura e Volume Geral</w:t>
      </w:r>
    </w:p>
    <w:p>
      <w:pPr>
        <w:spacing w:after="110" w:before="100"/>
        <w:jc w:val="both"/>
      </w:pPr>
      <w:r>
        <w:rPr>
          <w:rFonts w:ascii="Times New Roman" w:cs="Times New Roman" w:eastAsia="Times New Roman" w:hAnsi="Times New Roman"/>
          <w:b/>
          <w:bCs/>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Quantas escolas de Educação Básica estão registradas na Tabela de Matrícula 2025?</w:t>
      </w:r>
    </w:p>
    <w:p>
      <w:pPr>
        <w:spacing w:after="110" w:before="100"/>
        <w:jc w:val="both"/>
      </w:pPr>
      <w:r>
        <w:rPr>
          <w:rFonts w:ascii="Times New Roman" w:cs="Times New Roman" w:eastAsia="Times New Roman" w:hAnsi="Times New Roman"/>
          <w:b/>
          <w:bCs/>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Qual é o total de matrículas da Educação Básica (variável QT_MAT_BAS) somando-se todas as escolas da base?</w:t>
      </w:r>
    </w:p>
    <w:p>
      <w:pPr>
        <w:spacing w:after="110" w:before="100"/>
        <w:jc w:val="both"/>
      </w:pPr>
      <w:r>
        <w:rPr>
          <w:rFonts w:ascii="Times New Roman" w:cs="Times New Roman" w:eastAsia="Times New Roman" w:hAnsi="Times New Roman"/>
          <w:b/>
          <w:bCs/>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A variável QT_MAT_BAS não inclui matrículas em dois tipos de turma. Quais são?</w:t>
      </w:r>
    </w:p>
    <w:p>
      <w:pPr>
        <w:spacing w:after="110" w:before="100"/>
        <w:jc w:val="both"/>
      </w:pPr>
      <w:r>
        <w:rPr>
          <w:rFonts w:ascii="Times New Roman" w:cs="Times New Roman" w:eastAsia="Times New Roman" w:hAnsi="Times New Roman"/>
          <w:b/>
          <w:bCs/>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Em quantos e quais Estados (UF) o Brasil está dividido nesta base?</w:t>
      </w:r>
    </w:p>
    <w:p>
      <w:pPr>
        <w:spacing w:after="110" w:before="100"/>
        <w:jc w:val="both"/>
      </w:pPr>
      <w:r>
        <w:rPr>
          <w:rFonts w:ascii="Times New Roman" w:cs="Times New Roman" w:eastAsia="Times New Roman" w:hAnsi="Times New Roman"/>
          <w:b/>
          <w:bCs/>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Em quantos municípios distintos há pelo menos uma escola registrada?</w:t>
      </w:r>
    </w:p>
    <w:p>
      <w:pPr>
        <w:spacing w:after="110" w:before="100"/>
        <w:jc w:val="both"/>
      </w:pPr>
      <w:r>
        <w:rPr>
          <w:rFonts w:ascii="Times New Roman" w:cs="Times New Roman" w:eastAsia="Times New Roman" w:hAnsi="Times New Roman"/>
          <w:b/>
          <w:bCs/>
          <w:i w:val="false"/>
          <w:iCs w:val="false"/>
          <w:sz w:val="24"/>
          <w:szCs w:val="24"/>
        </w:rPr>
        <w:t xml:space="preserve">6. </w:t>
      </w:r>
      <w:r>
        <w:rPr>
          <w:rFonts w:ascii="Times New Roman" w:cs="Times New Roman" w:eastAsia="Times New Roman" w:hAnsi="Times New Roman"/>
          <w:b w:val="false"/>
          <w:bCs w:val="false"/>
          <w:i w:val="false"/>
          <w:iCs w:val="false"/>
          <w:sz w:val="24"/>
          <w:szCs w:val="24"/>
        </w:rPr>
        <w:t xml:space="preserve">O que representa a variável NU_ANO_CENSO, e qual é o valor único presente em todas as linhas desta base?</w:t>
      </w:r>
    </w:p>
    <w:p>
      <w:pPr>
        <w:spacing w:after="110" w:before="100"/>
        <w:jc w:val="both"/>
      </w:pPr>
      <w:r>
        <w:rPr>
          <w:rFonts w:ascii="Times New Roman" w:cs="Times New Roman" w:eastAsia="Times New Roman" w:hAnsi="Times New Roman"/>
          <w:b/>
          <w:bCs/>
          <w:i w:val="false"/>
          <w:iCs w:val="false"/>
          <w:sz w:val="24"/>
          <w:szCs w:val="24"/>
        </w:rPr>
        <w:t xml:space="preserve">7. </w:t>
      </w:r>
      <w:r>
        <w:rPr>
          <w:rFonts w:ascii="Times New Roman" w:cs="Times New Roman" w:eastAsia="Times New Roman" w:hAnsi="Times New Roman"/>
          <w:b w:val="false"/>
          <w:bCs w:val="false"/>
          <w:i w:val="false"/>
          <w:iCs w:val="false"/>
          <w:sz w:val="24"/>
          <w:szCs w:val="24"/>
        </w:rPr>
        <w:t xml:space="preserve">Existe alguma escola registrada com QT_MAT_BAS igual a zero? O que essa verificação indica sobre a base?</w:t>
      </w:r>
    </w:p>
    <w:p>
      <w:pPr>
        <w:spacing w:after="110" w:before="100"/>
        <w:jc w:val="both"/>
      </w:pPr>
      <w:r>
        <w:rPr>
          <w:rFonts w:ascii="Times New Roman" w:cs="Times New Roman" w:eastAsia="Times New Roman" w:hAnsi="Times New Roman"/>
          <w:b/>
          <w:bCs/>
          <w:i w:val="false"/>
          <w:iCs w:val="false"/>
          <w:sz w:val="24"/>
          <w:szCs w:val="24"/>
        </w:rPr>
        <w:t xml:space="preserve">8. </w:t>
      </w:r>
      <w:r>
        <w:rPr>
          <w:rFonts w:ascii="Times New Roman" w:cs="Times New Roman" w:eastAsia="Times New Roman" w:hAnsi="Times New Roman"/>
          <w:b w:val="false"/>
          <w:bCs w:val="false"/>
          <w:i w:val="false"/>
          <w:iCs w:val="false"/>
          <w:sz w:val="24"/>
          <w:szCs w:val="24"/>
        </w:rPr>
        <w:t xml:space="preserve">Qual é a diferença conceitual entre a variável CO_REDE e a variável TP_DEPENDENCIA?</w:t>
      </w:r>
    </w:p>
    <w:p>
      <w:pPr>
        <w:spacing w:after="60" w:before="60"/>
      </w:pPr>
      <w:r>
        <w:t xml:space="preserve"/>
      </w:r>
    </w:p>
    <w:p>
      <w:pPr>
        <w:pStyle w:val="Heading2"/>
        <w:spacing w:after="120" w:before="240"/>
        <w:jc w:val="left"/>
      </w:pPr>
      <w:r>
        <w:rPr>
          <w:rFonts w:ascii="Times New Roman" w:cs="Times New Roman" w:eastAsia="Times New Roman" w:hAnsi="Times New Roman"/>
          <w:b/>
          <w:bCs/>
          <w:sz w:val="24"/>
          <w:szCs w:val="24"/>
        </w:rPr>
        <w:t xml:space="preserve">Bloco 2 — Dependência Administrativa e Rede de Ensino</w:t>
      </w:r>
    </w:p>
    <w:p>
      <w:pPr>
        <w:spacing w:after="110" w:before="100"/>
        <w:jc w:val="both"/>
      </w:pPr>
      <w:r>
        <w:rPr>
          <w:rFonts w:ascii="Times New Roman" w:cs="Times New Roman" w:eastAsia="Times New Roman" w:hAnsi="Times New Roman"/>
          <w:b/>
          <w:bCs/>
          <w:i w:val="false"/>
          <w:iCs w:val="false"/>
          <w:sz w:val="24"/>
          <w:szCs w:val="24"/>
        </w:rPr>
        <w:t xml:space="preserve">9. </w:t>
      </w:r>
      <w:r>
        <w:rPr>
          <w:rFonts w:ascii="Times New Roman" w:cs="Times New Roman" w:eastAsia="Times New Roman" w:hAnsi="Times New Roman"/>
          <w:b w:val="false"/>
          <w:bCs w:val="false"/>
          <w:i w:val="false"/>
          <w:iCs w:val="false"/>
          <w:sz w:val="24"/>
          <w:szCs w:val="24"/>
        </w:rPr>
        <w:t xml:space="preserve">Quantas escolas pertencem à rede pública e quantas à rede privada?</w:t>
      </w:r>
    </w:p>
    <w:p>
      <w:pPr>
        <w:spacing w:after="110" w:before="100"/>
        <w:jc w:val="both"/>
      </w:pPr>
      <w:r>
        <w:rPr>
          <w:rFonts w:ascii="Times New Roman" w:cs="Times New Roman" w:eastAsia="Times New Roman" w:hAnsi="Times New Roman"/>
          <w:b/>
          <w:bCs/>
          <w:i w:val="false"/>
          <w:iCs w:val="false"/>
          <w:sz w:val="24"/>
          <w:szCs w:val="24"/>
        </w:rPr>
        <w:t xml:space="preserve">10. </w:t>
      </w:r>
      <w:r>
        <w:rPr>
          <w:rFonts w:ascii="Times New Roman" w:cs="Times New Roman" w:eastAsia="Times New Roman" w:hAnsi="Times New Roman"/>
          <w:b w:val="false"/>
          <w:bCs w:val="false"/>
          <w:i w:val="false"/>
          <w:iCs w:val="false"/>
          <w:sz w:val="24"/>
          <w:szCs w:val="24"/>
        </w:rPr>
        <w:t xml:space="preserve">Some as matrículas por dependência administrativa (Federal, Estadual, Municipal, Privada). Qual dependência concentra o maior número de matrículas?</w:t>
      </w:r>
    </w:p>
    <w:p>
      <w:pPr>
        <w:spacing w:after="110" w:before="100"/>
        <w:jc w:val="both"/>
      </w:pPr>
      <w:r>
        <w:rPr>
          <w:rFonts w:ascii="Times New Roman" w:cs="Times New Roman" w:eastAsia="Times New Roman" w:hAnsi="Times New Roman"/>
          <w:b/>
          <w:bCs/>
          <w:i w:val="false"/>
          <w:iCs w:val="false"/>
          <w:sz w:val="24"/>
          <w:szCs w:val="24"/>
        </w:rPr>
        <w:t xml:space="preserve">11. </w:t>
      </w:r>
      <w:r>
        <w:rPr>
          <w:rFonts w:ascii="Times New Roman" w:cs="Times New Roman" w:eastAsia="Times New Roman" w:hAnsi="Times New Roman"/>
          <w:b w:val="false"/>
          <w:bCs w:val="false"/>
          <w:i w:val="false"/>
          <w:iCs w:val="false"/>
          <w:sz w:val="24"/>
          <w:szCs w:val="24"/>
        </w:rPr>
        <w:t xml:space="preserve">Qual dependência administrativa possui o menor número de escolas, mas ainda assim atende a um volume relevante de alunos?</w:t>
      </w:r>
    </w:p>
    <w:p>
      <w:pPr>
        <w:spacing w:after="110" w:before="100"/>
        <w:jc w:val="both"/>
      </w:pPr>
      <w:r>
        <w:rPr>
          <w:rFonts w:ascii="Times New Roman" w:cs="Times New Roman" w:eastAsia="Times New Roman" w:hAnsi="Times New Roman"/>
          <w:b/>
          <w:bCs/>
          <w:i w:val="false"/>
          <w:iCs w:val="false"/>
          <w:sz w:val="24"/>
          <w:szCs w:val="24"/>
        </w:rPr>
        <w:t xml:space="preserve">12. </w:t>
      </w:r>
      <w:r>
        <w:rPr>
          <w:rFonts w:ascii="Times New Roman" w:cs="Times New Roman" w:eastAsia="Times New Roman" w:hAnsi="Times New Roman"/>
          <w:b w:val="false"/>
          <w:bCs w:val="false"/>
          <w:i w:val="false"/>
          <w:iCs w:val="false"/>
          <w:sz w:val="24"/>
          <w:szCs w:val="24"/>
        </w:rPr>
        <w:t xml:space="preserve">Calcule a média de matrículas por escola para cada dependência administrativa. Qual dependência tem a maior média por escola, e o que isso pode indicar sobre o porte típico dessas instituições?</w:t>
      </w:r>
    </w:p>
    <w:p>
      <w:pPr>
        <w:spacing w:after="110" w:before="100"/>
        <w:jc w:val="both"/>
      </w:pPr>
      <w:r>
        <w:rPr>
          <w:rFonts w:ascii="Times New Roman" w:cs="Times New Roman" w:eastAsia="Times New Roman" w:hAnsi="Times New Roman"/>
          <w:b/>
          <w:bCs/>
          <w:i w:val="false"/>
          <w:iCs w:val="false"/>
          <w:sz w:val="24"/>
          <w:szCs w:val="24"/>
        </w:rPr>
        <w:t xml:space="preserve">13. </w:t>
      </w:r>
      <w:r>
        <w:rPr>
          <w:rFonts w:ascii="Times New Roman" w:cs="Times New Roman" w:eastAsia="Times New Roman" w:hAnsi="Times New Roman"/>
          <w:b w:val="false"/>
          <w:bCs w:val="false"/>
          <w:i w:val="false"/>
          <w:iCs w:val="false"/>
          <w:sz w:val="24"/>
          <w:szCs w:val="24"/>
        </w:rPr>
        <w:t xml:space="preserve">Compare a média de matrículas por escola da rede Municipal com a da rede Estadual. O que essa diferença sugere sobre a distribuição de escolas pequenas e grandes entre essas duas redes?</w:t>
      </w:r>
    </w:p>
    <w:p>
      <w:pPr>
        <w:spacing w:after="110" w:before="100"/>
        <w:jc w:val="both"/>
      </w:pPr>
      <w:r>
        <w:rPr>
          <w:rFonts w:ascii="Times New Roman" w:cs="Times New Roman" w:eastAsia="Times New Roman" w:hAnsi="Times New Roman"/>
          <w:b/>
          <w:bCs/>
          <w:i w:val="false"/>
          <w:iCs w:val="false"/>
          <w:sz w:val="24"/>
          <w:szCs w:val="24"/>
        </w:rPr>
        <w:t xml:space="preserve">14. </w:t>
      </w:r>
      <w:r>
        <w:rPr>
          <w:rFonts w:ascii="Times New Roman" w:cs="Times New Roman" w:eastAsia="Times New Roman" w:hAnsi="Times New Roman"/>
          <w:b w:val="false"/>
          <w:bCs w:val="false"/>
          <w:i w:val="false"/>
          <w:iCs w:val="false"/>
          <w:sz w:val="24"/>
          <w:szCs w:val="24"/>
        </w:rPr>
        <w:t xml:space="preserve">Entre as escolas privadas, qual variável do dicionário permite identificar se a escola é Particular, Comunitária, Confessional ou Filantrópica?</w:t>
      </w:r>
    </w:p>
    <w:p>
      <w:pPr>
        <w:spacing w:after="110" w:before="100"/>
        <w:jc w:val="both"/>
      </w:pPr>
      <w:r>
        <w:rPr>
          <w:rFonts w:ascii="Times New Roman" w:cs="Times New Roman" w:eastAsia="Times New Roman" w:hAnsi="Times New Roman"/>
          <w:b/>
          <w:bCs/>
          <w:i w:val="false"/>
          <w:iCs w:val="false"/>
          <w:sz w:val="24"/>
          <w:szCs w:val="24"/>
        </w:rPr>
        <w:t xml:space="preserve">15. </w:t>
      </w:r>
      <w:r>
        <w:rPr>
          <w:rFonts w:ascii="Times New Roman" w:cs="Times New Roman" w:eastAsia="Times New Roman" w:hAnsi="Times New Roman"/>
          <w:b w:val="false"/>
          <w:bCs w:val="false"/>
          <w:i w:val="false"/>
          <w:iCs w:val="false"/>
          <w:sz w:val="24"/>
          <w:szCs w:val="24"/>
        </w:rPr>
        <w:t xml:space="preserve">Calcule o total de matrículas em escolas privadas Particulares e compare com o total em escolas Filantrópicas. Qual categoria concentra mais matrículas dentro da rede privada?</w:t>
      </w:r>
    </w:p>
    <w:p>
      <w:pPr>
        <w:spacing w:after="110" w:before="100"/>
        <w:jc w:val="both"/>
      </w:pPr>
      <w:r>
        <w:rPr>
          <w:rFonts w:ascii="Times New Roman" w:cs="Times New Roman" w:eastAsia="Times New Roman" w:hAnsi="Times New Roman"/>
          <w:b/>
          <w:bCs/>
          <w:i w:val="false"/>
          <w:iCs w:val="false"/>
          <w:sz w:val="24"/>
          <w:szCs w:val="24"/>
        </w:rPr>
        <w:t xml:space="preserve">16. </w:t>
      </w:r>
      <w:r>
        <w:rPr>
          <w:rFonts w:ascii="Times New Roman" w:cs="Times New Roman" w:eastAsia="Times New Roman" w:hAnsi="Times New Roman"/>
          <w:b w:val="false"/>
          <w:bCs w:val="false"/>
          <w:i w:val="false"/>
          <w:iCs w:val="false"/>
          <w:sz w:val="24"/>
          <w:szCs w:val="24"/>
        </w:rPr>
        <w:t xml:space="preserve">Uma escola tem IN_PODER_PUBLICO_PARCERIA = 1. O que essa informação indica sobre a natureza jurídica ou o financiamento dessa escola?</w:t>
      </w:r>
    </w:p>
    <w:p>
      <w:r>
        <w:br w:type="page"/>
      </w:r>
    </w:p>
    <w:p>
      <w:pPr>
        <w:pStyle w:val="Heading2"/>
        <w:spacing w:after="120" w:before="240"/>
        <w:jc w:val="left"/>
      </w:pPr>
      <w:r>
        <w:rPr>
          <w:rFonts w:ascii="Times New Roman" w:cs="Times New Roman" w:eastAsia="Times New Roman" w:hAnsi="Times New Roman"/>
          <w:b/>
          <w:bCs/>
          <w:sz w:val="24"/>
          <w:szCs w:val="24"/>
        </w:rPr>
        <w:t xml:space="preserve">Bloco 3 — Localização (Urbana/Rural) e Regionalização</w:t>
      </w:r>
    </w:p>
    <w:p>
      <w:pPr>
        <w:spacing w:after="110" w:before="100"/>
        <w:jc w:val="both"/>
      </w:pPr>
      <w:r>
        <w:rPr>
          <w:rFonts w:ascii="Times New Roman" w:cs="Times New Roman" w:eastAsia="Times New Roman" w:hAnsi="Times New Roman"/>
          <w:b/>
          <w:bCs/>
          <w:i w:val="false"/>
          <w:iCs w:val="false"/>
          <w:sz w:val="24"/>
          <w:szCs w:val="24"/>
        </w:rPr>
        <w:t xml:space="preserve">17. </w:t>
      </w:r>
      <w:r>
        <w:rPr>
          <w:rFonts w:ascii="Times New Roman" w:cs="Times New Roman" w:eastAsia="Times New Roman" w:hAnsi="Times New Roman"/>
          <w:b w:val="false"/>
          <w:bCs w:val="false"/>
          <w:i w:val="false"/>
          <w:iCs w:val="false"/>
          <w:sz w:val="24"/>
          <w:szCs w:val="24"/>
        </w:rPr>
        <w:t xml:space="preserve">Quantas escolas estão localizadas em área urbana e quantas em área rural?</w:t>
      </w:r>
    </w:p>
    <w:p>
      <w:pPr>
        <w:spacing w:after="110" w:before="100"/>
        <w:jc w:val="both"/>
      </w:pPr>
      <w:r>
        <w:rPr>
          <w:rFonts w:ascii="Times New Roman" w:cs="Times New Roman" w:eastAsia="Times New Roman" w:hAnsi="Times New Roman"/>
          <w:b/>
          <w:bCs/>
          <w:i w:val="false"/>
          <w:iCs w:val="false"/>
          <w:sz w:val="24"/>
          <w:szCs w:val="24"/>
        </w:rPr>
        <w:t xml:space="preserve">18. </w:t>
      </w:r>
      <w:r>
        <w:rPr>
          <w:rFonts w:ascii="Times New Roman" w:cs="Times New Roman" w:eastAsia="Times New Roman" w:hAnsi="Times New Roman"/>
          <w:b w:val="false"/>
          <w:bCs w:val="false"/>
          <w:i w:val="false"/>
          <w:iCs w:val="false"/>
          <w:sz w:val="24"/>
          <w:szCs w:val="24"/>
        </w:rPr>
        <w:t xml:space="preserve">Qual é o total de matrículas em escolas urbanas e o total em escolas rurais?</w:t>
      </w:r>
    </w:p>
    <w:p>
      <w:pPr>
        <w:spacing w:after="110" w:before="100"/>
        <w:jc w:val="both"/>
      </w:pPr>
      <w:r>
        <w:rPr>
          <w:rFonts w:ascii="Times New Roman" w:cs="Times New Roman" w:eastAsia="Times New Roman" w:hAnsi="Times New Roman"/>
          <w:b/>
          <w:bCs/>
          <w:i w:val="false"/>
          <w:iCs w:val="false"/>
          <w:sz w:val="24"/>
          <w:szCs w:val="24"/>
        </w:rPr>
        <w:t xml:space="preserve">19. </w:t>
      </w:r>
      <w:r>
        <w:rPr>
          <w:rFonts w:ascii="Times New Roman" w:cs="Times New Roman" w:eastAsia="Times New Roman" w:hAnsi="Times New Roman"/>
          <w:b w:val="false"/>
          <w:bCs w:val="false"/>
          <w:i w:val="false"/>
          <w:iCs w:val="false"/>
          <w:sz w:val="24"/>
          <w:szCs w:val="24"/>
        </w:rPr>
        <w:t xml:space="preserve">Calcule a média de matrículas por escola nas áreas urbana e rural separadamente. O que a diferença entre essas médias revela sobre o porte das escolas rurais brasileiras?</w:t>
      </w:r>
    </w:p>
    <w:p>
      <w:pPr>
        <w:spacing w:after="110" w:before="100"/>
        <w:jc w:val="both"/>
      </w:pPr>
      <w:r>
        <w:rPr>
          <w:rFonts w:ascii="Times New Roman" w:cs="Times New Roman" w:eastAsia="Times New Roman" w:hAnsi="Times New Roman"/>
          <w:b/>
          <w:bCs/>
          <w:i w:val="false"/>
          <w:iCs w:val="false"/>
          <w:sz w:val="24"/>
          <w:szCs w:val="24"/>
        </w:rPr>
        <w:t xml:space="preserve">20. </w:t>
      </w:r>
      <w:r>
        <w:rPr>
          <w:rFonts w:ascii="Times New Roman" w:cs="Times New Roman" w:eastAsia="Times New Roman" w:hAnsi="Times New Roman"/>
          <w:b w:val="false"/>
          <w:bCs w:val="false"/>
          <w:i w:val="false"/>
          <w:iCs w:val="false"/>
          <w:sz w:val="24"/>
          <w:szCs w:val="24"/>
        </w:rPr>
        <w:t xml:space="preserve">Calcule o percentual de matrículas em zona rural sobre o total de matrículas, para cada uma das cinco regiões geográficas. Qual região apresenta o maior percentual de matrículas rurais?</w:t>
      </w:r>
    </w:p>
    <w:p>
      <w:pPr>
        <w:spacing w:after="110" w:before="100"/>
        <w:jc w:val="both"/>
      </w:pPr>
      <w:r>
        <w:rPr>
          <w:rFonts w:ascii="Times New Roman" w:cs="Times New Roman" w:eastAsia="Times New Roman" w:hAnsi="Times New Roman"/>
          <w:b/>
          <w:bCs/>
          <w:i w:val="false"/>
          <w:iCs w:val="false"/>
          <w:sz w:val="24"/>
          <w:szCs w:val="24"/>
        </w:rPr>
        <w:t xml:space="preserve">21. </w:t>
      </w:r>
      <w:r>
        <w:rPr>
          <w:rFonts w:ascii="Times New Roman" w:cs="Times New Roman" w:eastAsia="Times New Roman" w:hAnsi="Times New Roman"/>
          <w:b w:val="false"/>
          <w:bCs w:val="false"/>
          <w:i w:val="false"/>
          <w:iCs w:val="false"/>
          <w:sz w:val="24"/>
          <w:szCs w:val="24"/>
        </w:rPr>
        <w:t xml:space="preserve">Qual região apresenta o menor percentual de matrículas em zona rural, e a que fator socioeconômico ou geográfico isso pode estar associado?</w:t>
      </w:r>
    </w:p>
    <w:p>
      <w:pPr>
        <w:spacing w:after="110" w:before="100"/>
        <w:jc w:val="both"/>
      </w:pPr>
      <w:r>
        <w:rPr>
          <w:rFonts w:ascii="Times New Roman" w:cs="Times New Roman" w:eastAsia="Times New Roman" w:hAnsi="Times New Roman"/>
          <w:b/>
          <w:bCs/>
          <w:i w:val="false"/>
          <w:iCs w:val="false"/>
          <w:sz w:val="24"/>
          <w:szCs w:val="24"/>
        </w:rPr>
        <w:t xml:space="preserve">22. </w:t>
      </w:r>
      <w:r>
        <w:rPr>
          <w:rFonts w:ascii="Times New Roman" w:cs="Times New Roman" w:eastAsia="Times New Roman" w:hAnsi="Times New Roman"/>
          <w:b w:val="false"/>
          <w:bCs w:val="false"/>
          <w:i w:val="false"/>
          <w:iCs w:val="false"/>
          <w:sz w:val="24"/>
          <w:szCs w:val="24"/>
        </w:rPr>
        <w:t xml:space="preserve">Quais são as cinco Unidades da Federação (UF) com o maior número total de matrículas na Educação Básica?</w:t>
      </w:r>
    </w:p>
    <w:p>
      <w:pPr>
        <w:spacing w:after="110" w:before="100"/>
        <w:jc w:val="both"/>
      </w:pPr>
      <w:r>
        <w:rPr>
          <w:rFonts w:ascii="Times New Roman" w:cs="Times New Roman" w:eastAsia="Times New Roman" w:hAnsi="Times New Roman"/>
          <w:b/>
          <w:bCs/>
          <w:i w:val="false"/>
          <w:iCs w:val="false"/>
          <w:sz w:val="24"/>
          <w:szCs w:val="24"/>
        </w:rPr>
        <w:t xml:space="preserve">23. </w:t>
      </w:r>
      <w:r>
        <w:rPr>
          <w:rFonts w:ascii="Times New Roman" w:cs="Times New Roman" w:eastAsia="Times New Roman" w:hAnsi="Times New Roman"/>
          <w:b w:val="false"/>
          <w:bCs w:val="false"/>
          <w:i w:val="false"/>
          <w:iCs w:val="false"/>
          <w:sz w:val="24"/>
          <w:szCs w:val="24"/>
        </w:rPr>
        <w:t xml:space="preserve">Quais são as cinco Unidades da Federação com o menor número total de matrículas?</w:t>
      </w:r>
    </w:p>
    <w:p>
      <w:pPr>
        <w:spacing w:after="110" w:before="100"/>
        <w:jc w:val="both"/>
      </w:pPr>
      <w:r>
        <w:rPr>
          <w:rFonts w:ascii="Times New Roman" w:cs="Times New Roman" w:eastAsia="Times New Roman" w:hAnsi="Times New Roman"/>
          <w:b/>
          <w:bCs/>
          <w:i w:val="false"/>
          <w:iCs w:val="false"/>
          <w:sz w:val="24"/>
          <w:szCs w:val="24"/>
        </w:rPr>
        <w:t xml:space="preserve">24. </w:t>
      </w:r>
      <w:r>
        <w:rPr>
          <w:rFonts w:ascii="Times New Roman" w:cs="Times New Roman" w:eastAsia="Times New Roman" w:hAnsi="Times New Roman"/>
          <w:b w:val="false"/>
          <w:bCs w:val="false"/>
          <w:i w:val="false"/>
          <w:iCs w:val="false"/>
          <w:sz w:val="24"/>
          <w:szCs w:val="24"/>
        </w:rPr>
        <w:t xml:space="preserve">Qual é o município brasileiro com o maior número de matrículas na Educação Básica segundo esta base?</w:t>
      </w:r>
    </w:p>
    <w:p>
      <w:pPr>
        <w:spacing w:after="110" w:before="100"/>
        <w:jc w:val="both"/>
      </w:pPr>
      <w:r>
        <w:rPr>
          <w:rFonts w:ascii="Times New Roman" w:cs="Times New Roman" w:eastAsia="Times New Roman" w:hAnsi="Times New Roman"/>
          <w:b/>
          <w:bCs/>
          <w:i w:val="false"/>
          <w:iCs w:val="false"/>
          <w:sz w:val="24"/>
          <w:szCs w:val="24"/>
        </w:rPr>
        <w:t xml:space="preserve">25. </w:t>
      </w:r>
      <w:r>
        <w:rPr>
          <w:rFonts w:ascii="Times New Roman" w:cs="Times New Roman" w:eastAsia="Times New Roman" w:hAnsi="Times New Roman"/>
          <w:b w:val="false"/>
          <w:bCs w:val="false"/>
          <w:i w:val="false"/>
          <w:iCs w:val="false"/>
          <w:sz w:val="24"/>
          <w:szCs w:val="24"/>
        </w:rPr>
        <w:t xml:space="preserve">A variável TP_LOCALIZACAO_DIFERENCIADA identifica escolas situadas em contextos específicos. Some as matrículas registradas em escolas de Terra Indígena e em escolas de Comunidade Quilombola. Qual desses dois contextos concentra mais matrículas?</w:t>
      </w:r>
    </w:p>
    <w:p>
      <w:pPr>
        <w:spacing w:after="60" w:before="60"/>
      </w:pPr>
      <w:r>
        <w:t xml:space="preserve"/>
      </w:r>
    </w:p>
    <w:p>
      <w:pPr>
        <w:pStyle w:val="Heading2"/>
        <w:spacing w:after="120" w:before="240"/>
        <w:jc w:val="left"/>
      </w:pPr>
      <w:r>
        <w:rPr>
          <w:rFonts w:ascii="Times New Roman" w:cs="Times New Roman" w:eastAsia="Times New Roman" w:hAnsi="Times New Roman"/>
          <w:b/>
          <w:bCs/>
          <w:sz w:val="24"/>
          <w:szCs w:val="24"/>
        </w:rPr>
        <w:t xml:space="preserve">Bloco 4 — Etapas e Modalidades de Ensino</w:t>
      </w:r>
    </w:p>
    <w:p>
      <w:pPr>
        <w:spacing w:after="110" w:before="100"/>
        <w:jc w:val="both"/>
      </w:pPr>
      <w:r>
        <w:rPr>
          <w:rFonts w:ascii="Times New Roman" w:cs="Times New Roman" w:eastAsia="Times New Roman" w:hAnsi="Times New Roman"/>
          <w:b/>
          <w:bCs/>
          <w:i w:val="false"/>
          <w:iCs w:val="false"/>
          <w:sz w:val="24"/>
          <w:szCs w:val="24"/>
        </w:rPr>
        <w:t xml:space="preserve">26. </w:t>
      </w:r>
      <w:r>
        <w:rPr>
          <w:rFonts w:ascii="Times New Roman" w:cs="Times New Roman" w:eastAsia="Times New Roman" w:hAnsi="Times New Roman"/>
          <w:b w:val="false"/>
          <w:bCs w:val="false"/>
          <w:i w:val="false"/>
          <w:iCs w:val="false"/>
          <w:sz w:val="24"/>
          <w:szCs w:val="24"/>
        </w:rPr>
        <w:t xml:space="preserve">Some as matrículas de cada grande etapa de ensino: Educação Infantil, Ensino Fundamental, Ensino Médio, Educação Profissional e EJA. Qual etapa concentra o maior número de matrículas?</w:t>
      </w:r>
    </w:p>
    <w:p>
      <w:pPr>
        <w:spacing w:after="110" w:before="100"/>
        <w:jc w:val="both"/>
      </w:pPr>
      <w:r>
        <w:rPr>
          <w:rFonts w:ascii="Times New Roman" w:cs="Times New Roman" w:eastAsia="Times New Roman" w:hAnsi="Times New Roman"/>
          <w:b/>
          <w:bCs/>
          <w:i w:val="false"/>
          <w:iCs w:val="false"/>
          <w:sz w:val="24"/>
          <w:szCs w:val="24"/>
        </w:rPr>
        <w:t xml:space="preserve">27. </w:t>
      </w:r>
      <w:r>
        <w:rPr>
          <w:rFonts w:ascii="Times New Roman" w:cs="Times New Roman" w:eastAsia="Times New Roman" w:hAnsi="Times New Roman"/>
          <w:b w:val="false"/>
          <w:bCs w:val="false"/>
          <w:i w:val="false"/>
          <w:iCs w:val="false"/>
          <w:sz w:val="24"/>
          <w:szCs w:val="24"/>
        </w:rPr>
        <w:t xml:space="preserve">Dentro da Educação Infantil, compare o número de matrículas em Creche (QT_MAT_INF_CRE) com o número em Pré-Escola (QT_MAT_INF_PRE). Qual das duas etapas tem mais matrículas, e a que fator estrutural (obrigatoriedade escolar) isso pode estar relacionado?</w:t>
      </w:r>
    </w:p>
    <w:p>
      <w:pPr>
        <w:spacing w:after="110" w:before="100"/>
        <w:jc w:val="both"/>
      </w:pPr>
      <w:r>
        <w:rPr>
          <w:rFonts w:ascii="Times New Roman" w:cs="Times New Roman" w:eastAsia="Times New Roman" w:hAnsi="Times New Roman"/>
          <w:b/>
          <w:bCs/>
          <w:i w:val="false"/>
          <w:iCs w:val="false"/>
          <w:sz w:val="24"/>
          <w:szCs w:val="24"/>
        </w:rPr>
        <w:t xml:space="preserve">28. </w:t>
      </w:r>
      <w:r>
        <w:rPr>
          <w:rFonts w:ascii="Times New Roman" w:cs="Times New Roman" w:eastAsia="Times New Roman" w:hAnsi="Times New Roman"/>
          <w:b w:val="false"/>
          <w:bCs w:val="false"/>
          <w:i w:val="false"/>
          <w:iCs w:val="false"/>
          <w:sz w:val="24"/>
          <w:szCs w:val="24"/>
        </w:rPr>
        <w:t xml:space="preserve">Compare o total de matrículas nos Anos Iniciais do Ensino Fundamental (QT_MAT_FUND_AI) com o total nos Anos Finais (QT_MAT_FUND_AF). O que essa diferença pode indicar sobre o fluxo escolar ao longo do Ensino Fundamental?</w:t>
      </w:r>
    </w:p>
    <w:p>
      <w:pPr>
        <w:spacing w:after="110" w:before="100"/>
        <w:jc w:val="both"/>
      </w:pPr>
      <w:r>
        <w:rPr>
          <w:rFonts w:ascii="Times New Roman" w:cs="Times New Roman" w:eastAsia="Times New Roman" w:hAnsi="Times New Roman"/>
          <w:b/>
          <w:bCs/>
          <w:i w:val="false"/>
          <w:iCs w:val="false"/>
          <w:sz w:val="24"/>
          <w:szCs w:val="24"/>
        </w:rPr>
        <w:t xml:space="preserve">29. </w:t>
      </w:r>
      <w:r>
        <w:rPr>
          <w:rFonts w:ascii="Times New Roman" w:cs="Times New Roman" w:eastAsia="Times New Roman" w:hAnsi="Times New Roman"/>
          <w:b w:val="false"/>
          <w:bCs w:val="false"/>
          <w:i w:val="false"/>
          <w:iCs w:val="false"/>
          <w:sz w:val="24"/>
          <w:szCs w:val="24"/>
        </w:rPr>
        <w:t xml:space="preserve">Some as matrículas por ano/série dos Anos Iniciais (1º ao 5º ano) e por ano/série dos Anos Finais (6º ao 9º ano). Construa uma tabela e identifique em qual ano específico há o maior número de matrículas.</w:t>
      </w:r>
    </w:p>
    <w:p>
      <w:pPr>
        <w:spacing w:after="110" w:before="100"/>
        <w:jc w:val="both"/>
      </w:pPr>
      <w:r>
        <w:rPr>
          <w:rFonts w:ascii="Times New Roman" w:cs="Times New Roman" w:eastAsia="Times New Roman" w:hAnsi="Times New Roman"/>
          <w:b/>
          <w:bCs/>
          <w:i w:val="false"/>
          <w:iCs w:val="false"/>
          <w:sz w:val="24"/>
          <w:szCs w:val="24"/>
        </w:rPr>
        <w:t xml:space="preserve">30. </w:t>
      </w:r>
      <w:r>
        <w:rPr>
          <w:rFonts w:ascii="Times New Roman" w:cs="Times New Roman" w:eastAsia="Times New Roman" w:hAnsi="Times New Roman"/>
          <w:b w:val="false"/>
          <w:bCs w:val="false"/>
          <w:i w:val="false"/>
          <w:iCs w:val="false"/>
          <w:sz w:val="24"/>
          <w:szCs w:val="24"/>
        </w:rPr>
        <w:t xml:space="preserve">Observando as matrículas do Ensino Médio por série (1ª, 2ª e 3ª séries), há uma tendência de queda entre a 1ª e a 3ª série? Calcule os valores e discuta uma possível explicação para esse padrão (indicador de fluxo escolar).</w:t>
      </w:r>
    </w:p>
    <w:p>
      <w:pPr>
        <w:spacing w:after="110" w:before="100"/>
        <w:jc w:val="both"/>
      </w:pPr>
      <w:r>
        <w:rPr>
          <w:rFonts w:ascii="Times New Roman" w:cs="Times New Roman" w:eastAsia="Times New Roman" w:hAnsi="Times New Roman"/>
          <w:b/>
          <w:bCs/>
          <w:i w:val="false"/>
          <w:iCs w:val="false"/>
          <w:sz w:val="24"/>
          <w:szCs w:val="24"/>
        </w:rPr>
        <w:t xml:space="preserve">31. </w:t>
      </w:r>
      <w:r>
        <w:rPr>
          <w:rFonts w:ascii="Times New Roman" w:cs="Times New Roman" w:eastAsia="Times New Roman" w:hAnsi="Times New Roman"/>
          <w:b w:val="false"/>
          <w:bCs w:val="false"/>
          <w:i w:val="false"/>
          <w:iCs w:val="false"/>
          <w:sz w:val="24"/>
          <w:szCs w:val="24"/>
        </w:rPr>
        <w:t xml:space="preserve">Qual é o total de matrículas na Educação Profissional Técnica, e qual percentual isso representa do total de matrículas em Educação Profissional (QT_MAT_PROF)?</w:t>
      </w:r>
    </w:p>
    <w:p>
      <w:pPr>
        <w:spacing w:after="110" w:before="100"/>
        <w:jc w:val="both"/>
      </w:pPr>
      <w:r>
        <w:rPr>
          <w:rFonts w:ascii="Times New Roman" w:cs="Times New Roman" w:eastAsia="Times New Roman" w:hAnsi="Times New Roman"/>
          <w:b/>
          <w:bCs/>
          <w:i w:val="false"/>
          <w:iCs w:val="false"/>
          <w:sz w:val="24"/>
          <w:szCs w:val="24"/>
        </w:rPr>
        <w:t xml:space="preserve">32. </w:t>
      </w:r>
      <w:r>
        <w:rPr>
          <w:rFonts w:ascii="Times New Roman" w:cs="Times New Roman" w:eastAsia="Times New Roman" w:hAnsi="Times New Roman"/>
          <w:b w:val="false"/>
          <w:bCs w:val="false"/>
          <w:i w:val="false"/>
          <w:iCs w:val="false"/>
          <w:sz w:val="24"/>
          <w:szCs w:val="24"/>
        </w:rPr>
        <w:t xml:space="preserve">Compare o número de matrículas em Curso Técnico Concomitante com o número em Curso Técnico Subsequente. O que diferencia essas duas formas de oferta, segundo o dicionário de dados?</w:t>
      </w:r>
    </w:p>
    <w:p>
      <w:pPr>
        <w:spacing w:after="110" w:before="100"/>
        <w:jc w:val="both"/>
      </w:pPr>
      <w:r>
        <w:rPr>
          <w:rFonts w:ascii="Times New Roman" w:cs="Times New Roman" w:eastAsia="Times New Roman" w:hAnsi="Times New Roman"/>
          <w:b/>
          <w:bCs/>
          <w:i w:val="false"/>
          <w:iCs w:val="false"/>
          <w:sz w:val="24"/>
          <w:szCs w:val="24"/>
        </w:rPr>
        <w:t xml:space="preserve">33. </w:t>
      </w:r>
      <w:r>
        <w:rPr>
          <w:rFonts w:ascii="Times New Roman" w:cs="Times New Roman" w:eastAsia="Times New Roman" w:hAnsi="Times New Roman"/>
          <w:b w:val="false"/>
          <w:bCs w:val="false"/>
          <w:i w:val="false"/>
          <w:iCs w:val="false"/>
          <w:sz w:val="24"/>
          <w:szCs w:val="24"/>
        </w:rPr>
        <w:t xml:space="preserve">Qual é o total de matrículas na Educação de Jovens e Adultos (EJA), e que percentual isso representa do total geral de matrículas da Educação Básica (QT_MAT_BAS)?</w:t>
      </w:r>
    </w:p>
    <w:p>
      <w:pPr>
        <w:spacing w:after="110" w:before="100"/>
        <w:jc w:val="both"/>
      </w:pPr>
      <w:r>
        <w:rPr>
          <w:rFonts w:ascii="Times New Roman" w:cs="Times New Roman" w:eastAsia="Times New Roman" w:hAnsi="Times New Roman"/>
          <w:b/>
          <w:bCs/>
          <w:i w:val="false"/>
          <w:iCs w:val="false"/>
          <w:sz w:val="24"/>
          <w:szCs w:val="24"/>
        </w:rPr>
        <w:t xml:space="preserve">34. </w:t>
      </w:r>
      <w:r>
        <w:rPr>
          <w:rFonts w:ascii="Times New Roman" w:cs="Times New Roman" w:eastAsia="Times New Roman" w:hAnsi="Times New Roman"/>
          <w:b w:val="false"/>
          <w:bCs w:val="false"/>
          <w:i w:val="false"/>
          <w:iCs w:val="false"/>
          <w:sz w:val="24"/>
          <w:szCs w:val="24"/>
        </w:rPr>
        <w:t xml:space="preserve">Compare as matrículas de EJA no Ensino Fundamental com as matrículas de EJA no Ensino Médio. Qual etapa concentra mais estudantes dentro da modalidade EJA?</w:t>
      </w:r>
    </w:p>
    <w:p>
      <w:pPr>
        <w:spacing w:after="110" w:before="100"/>
        <w:jc w:val="both"/>
      </w:pPr>
      <w:r>
        <w:rPr>
          <w:rFonts w:ascii="Times New Roman" w:cs="Times New Roman" w:eastAsia="Times New Roman" w:hAnsi="Times New Roman"/>
          <w:b/>
          <w:bCs/>
          <w:i w:val="false"/>
          <w:iCs w:val="false"/>
          <w:sz w:val="24"/>
          <w:szCs w:val="24"/>
        </w:rPr>
        <w:t xml:space="preserve">35. </w:t>
      </w:r>
      <w:r>
        <w:rPr>
          <w:rFonts w:ascii="Times New Roman" w:cs="Times New Roman" w:eastAsia="Times New Roman" w:hAnsi="Times New Roman"/>
          <w:b w:val="false"/>
          <w:bCs w:val="false"/>
          <w:i w:val="false"/>
          <w:iCs w:val="false"/>
          <w:sz w:val="24"/>
          <w:szCs w:val="24"/>
        </w:rPr>
        <w:t xml:space="preserve">A variável QT_MAT_BAS_LIBRAS registra matrículas em classes bilíngues de surdos. Qual é o total nacional dessa variável, e por que esse número é proporcionalmente pequeno diante do total geral de matrículas?</w:t>
      </w:r>
    </w:p>
    <w:p>
      <w:r>
        <w:br w:type="page"/>
      </w:r>
    </w:p>
    <w:p>
      <w:pPr>
        <w:pStyle w:val="Heading2"/>
        <w:spacing w:after="120" w:before="240"/>
        <w:jc w:val="left"/>
      </w:pPr>
      <w:r>
        <w:rPr>
          <w:rFonts w:ascii="Times New Roman" w:cs="Times New Roman" w:eastAsia="Times New Roman" w:hAnsi="Times New Roman"/>
          <w:b/>
          <w:bCs/>
          <w:sz w:val="24"/>
          <w:szCs w:val="24"/>
        </w:rPr>
        <w:t xml:space="preserve">Bloco 5 — Perfil dos Estudantes: Sexo, Cor/Raça e Idade</w:t>
      </w:r>
    </w:p>
    <w:p>
      <w:pPr>
        <w:spacing w:after="110" w:before="100"/>
        <w:jc w:val="both"/>
      </w:pPr>
      <w:r>
        <w:rPr>
          <w:rFonts w:ascii="Times New Roman" w:cs="Times New Roman" w:eastAsia="Times New Roman" w:hAnsi="Times New Roman"/>
          <w:b/>
          <w:bCs/>
          <w:i w:val="false"/>
          <w:iCs w:val="false"/>
          <w:sz w:val="24"/>
          <w:szCs w:val="24"/>
        </w:rPr>
        <w:t xml:space="preserve">36. </w:t>
      </w:r>
      <w:r>
        <w:rPr>
          <w:rFonts w:ascii="Times New Roman" w:cs="Times New Roman" w:eastAsia="Times New Roman" w:hAnsi="Times New Roman"/>
          <w:b w:val="false"/>
          <w:bCs w:val="false"/>
          <w:i w:val="false"/>
          <w:iCs w:val="false"/>
          <w:sz w:val="24"/>
          <w:szCs w:val="24"/>
        </w:rPr>
        <w:t xml:space="preserve">Qual é o total de matrículas do sexo feminino e do sexo masculino? Calcule a razão entre matrículas masculinas e femininas.</w:t>
      </w:r>
    </w:p>
    <w:p>
      <w:pPr>
        <w:spacing w:after="110" w:before="100"/>
        <w:jc w:val="both"/>
      </w:pPr>
      <w:r>
        <w:rPr>
          <w:rFonts w:ascii="Times New Roman" w:cs="Times New Roman" w:eastAsia="Times New Roman" w:hAnsi="Times New Roman"/>
          <w:b/>
          <w:bCs/>
          <w:i w:val="false"/>
          <w:iCs w:val="false"/>
          <w:sz w:val="24"/>
          <w:szCs w:val="24"/>
        </w:rPr>
        <w:t xml:space="preserve">37. </w:t>
      </w:r>
      <w:r>
        <w:rPr>
          <w:rFonts w:ascii="Times New Roman" w:cs="Times New Roman" w:eastAsia="Times New Roman" w:hAnsi="Times New Roman"/>
          <w:b w:val="false"/>
          <w:bCs w:val="false"/>
          <w:i w:val="false"/>
          <w:iCs w:val="false"/>
          <w:sz w:val="24"/>
          <w:szCs w:val="24"/>
        </w:rPr>
        <w:t xml:space="preserve">Calcule o percentual de matrículas de cada sexo sobre o total. Existe uma diferença expressiva entre os dois grupos?</w:t>
      </w:r>
    </w:p>
    <w:p>
      <w:pPr>
        <w:spacing w:after="110" w:before="100"/>
        <w:jc w:val="both"/>
      </w:pPr>
      <w:r>
        <w:rPr>
          <w:rFonts w:ascii="Times New Roman" w:cs="Times New Roman" w:eastAsia="Times New Roman" w:hAnsi="Times New Roman"/>
          <w:b/>
          <w:bCs/>
          <w:i w:val="false"/>
          <w:iCs w:val="false"/>
          <w:sz w:val="24"/>
          <w:szCs w:val="24"/>
        </w:rPr>
        <w:t xml:space="preserve">38. </w:t>
      </w:r>
      <w:r>
        <w:rPr>
          <w:rFonts w:ascii="Times New Roman" w:cs="Times New Roman" w:eastAsia="Times New Roman" w:hAnsi="Times New Roman"/>
          <w:b w:val="false"/>
          <w:bCs w:val="false"/>
          <w:i w:val="false"/>
          <w:iCs w:val="false"/>
          <w:sz w:val="24"/>
          <w:szCs w:val="24"/>
        </w:rPr>
        <w:t xml:space="preserve">Some as matrículas de estudantes autodeclarados pretos e pardos. Qual percentual esse total representa sobre o total de matrículas com cor/raça efetivamente declarada (ou seja, excluindo os registros como “Não Declarada”)?</w:t>
      </w:r>
    </w:p>
    <w:p>
      <w:pPr>
        <w:spacing w:after="110" w:before="100"/>
        <w:jc w:val="both"/>
      </w:pPr>
      <w:r>
        <w:rPr>
          <w:rFonts w:ascii="Times New Roman" w:cs="Times New Roman" w:eastAsia="Times New Roman" w:hAnsi="Times New Roman"/>
          <w:b/>
          <w:bCs/>
          <w:i w:val="false"/>
          <w:iCs w:val="false"/>
          <w:sz w:val="24"/>
          <w:szCs w:val="24"/>
        </w:rPr>
        <w:t xml:space="preserve">39. </w:t>
      </w:r>
      <w:r>
        <w:rPr>
          <w:rFonts w:ascii="Times New Roman" w:cs="Times New Roman" w:eastAsia="Times New Roman" w:hAnsi="Times New Roman"/>
          <w:b w:val="false"/>
          <w:bCs w:val="false"/>
          <w:i w:val="false"/>
          <w:iCs w:val="false"/>
          <w:sz w:val="24"/>
          <w:szCs w:val="24"/>
        </w:rPr>
        <w:t xml:space="preserve">Qual grupo de cor/raça apresenta o menor número absoluto de matrículas na base, entre os declarados (excluindo “Não Declarada”)?</w:t>
      </w:r>
    </w:p>
    <w:p>
      <w:pPr>
        <w:spacing w:after="110" w:before="100"/>
        <w:jc w:val="both"/>
      </w:pPr>
      <w:r>
        <w:rPr>
          <w:rFonts w:ascii="Times New Roman" w:cs="Times New Roman" w:eastAsia="Times New Roman" w:hAnsi="Times New Roman"/>
          <w:b/>
          <w:bCs/>
          <w:i w:val="false"/>
          <w:iCs w:val="false"/>
          <w:sz w:val="24"/>
          <w:szCs w:val="24"/>
        </w:rPr>
        <w:t xml:space="preserve">40. </w:t>
      </w:r>
      <w:r>
        <w:rPr>
          <w:rFonts w:ascii="Times New Roman" w:cs="Times New Roman" w:eastAsia="Times New Roman" w:hAnsi="Times New Roman"/>
          <w:b w:val="false"/>
          <w:bCs w:val="false"/>
          <w:i w:val="false"/>
          <w:iCs w:val="false"/>
          <w:sz w:val="24"/>
          <w:szCs w:val="24"/>
        </w:rPr>
        <w:t xml:space="preserve">Qual é o total de matrículas classificadas como “Não Declarada” quanto à cor/raça, e que implicação isso tem para a confiabilidade de indicadores étnico-raciais construídos a partir dessa variável?</w:t>
      </w:r>
    </w:p>
    <w:p>
      <w:pPr>
        <w:spacing w:after="110" w:before="100"/>
        <w:jc w:val="both"/>
      </w:pPr>
      <w:r>
        <w:rPr>
          <w:rFonts w:ascii="Times New Roman" w:cs="Times New Roman" w:eastAsia="Times New Roman" w:hAnsi="Times New Roman"/>
          <w:b/>
          <w:bCs/>
          <w:i w:val="false"/>
          <w:iCs w:val="false"/>
          <w:sz w:val="24"/>
          <w:szCs w:val="24"/>
        </w:rPr>
        <w:t xml:space="preserve">41. </w:t>
      </w:r>
      <w:r>
        <w:rPr>
          <w:rFonts w:ascii="Times New Roman" w:cs="Times New Roman" w:eastAsia="Times New Roman" w:hAnsi="Times New Roman"/>
          <w:b w:val="false"/>
          <w:bCs w:val="false"/>
          <w:i w:val="false"/>
          <w:iCs w:val="false"/>
          <w:sz w:val="24"/>
          <w:szCs w:val="24"/>
        </w:rPr>
        <w:t xml:space="preserve">Compare o número de matrículas nas faixas etárias de 6 a 10 anos e de 11 a 14 anos. Essas faixas correspondem, em geral, a quais etapas de ensino?</w:t>
      </w:r>
    </w:p>
    <w:p>
      <w:pPr>
        <w:spacing w:after="110" w:before="100"/>
        <w:jc w:val="both"/>
      </w:pPr>
      <w:r>
        <w:rPr>
          <w:rFonts w:ascii="Times New Roman" w:cs="Times New Roman" w:eastAsia="Times New Roman" w:hAnsi="Times New Roman"/>
          <w:b/>
          <w:bCs/>
          <w:i w:val="false"/>
          <w:iCs w:val="false"/>
          <w:sz w:val="24"/>
          <w:szCs w:val="24"/>
        </w:rPr>
        <w:t xml:space="preserve">42. </w:t>
      </w:r>
      <w:r>
        <w:rPr>
          <w:rFonts w:ascii="Times New Roman" w:cs="Times New Roman" w:eastAsia="Times New Roman" w:hAnsi="Times New Roman"/>
          <w:b w:val="false"/>
          <w:bCs w:val="false"/>
          <w:i w:val="false"/>
          <w:iCs w:val="false"/>
          <w:sz w:val="24"/>
          <w:szCs w:val="24"/>
        </w:rPr>
        <w:t xml:space="preserve">Qual é o total de matrículas na faixa etária de 18 anos ou mais, e a quais modalidades de ensino esse contingente provavelmente está mais associado?</w:t>
      </w:r>
    </w:p>
    <w:p>
      <w:pPr>
        <w:spacing w:after="110" w:before="100"/>
        <w:jc w:val="both"/>
      </w:pPr>
      <w:r>
        <w:rPr>
          <w:rFonts w:ascii="Times New Roman" w:cs="Times New Roman" w:eastAsia="Times New Roman" w:hAnsi="Times New Roman"/>
          <w:b/>
          <w:bCs/>
          <w:i w:val="false"/>
          <w:iCs w:val="false"/>
          <w:sz w:val="24"/>
          <w:szCs w:val="24"/>
        </w:rPr>
        <w:t xml:space="preserve">43. </w:t>
      </w:r>
      <w:r>
        <w:rPr>
          <w:rFonts w:ascii="Times New Roman" w:cs="Times New Roman" w:eastAsia="Times New Roman" w:hAnsi="Times New Roman"/>
          <w:b w:val="false"/>
          <w:bCs w:val="false"/>
          <w:i w:val="false"/>
          <w:iCs w:val="false"/>
          <w:sz w:val="24"/>
          <w:szCs w:val="24"/>
        </w:rPr>
        <w:t xml:space="preserve">Observando as faixas etárias de 0 a 3 anos e de 4 a 5 anos, qual delas apresenta maior número de matrículas? Relacione sua resposta com a obrigatoriedade legal de matrícula na Pré-Escola a partir dos 4 anos.</w:t>
      </w:r>
    </w:p>
    <w:p>
      <w:pPr>
        <w:spacing w:after="60" w:before="60"/>
      </w:pPr>
      <w:r>
        <w:t xml:space="preserve"/>
      </w:r>
    </w:p>
    <w:p>
      <w:pPr>
        <w:pStyle w:val="Heading2"/>
        <w:spacing w:after="120" w:before="240"/>
        <w:jc w:val="left"/>
      </w:pPr>
      <w:r>
        <w:rPr>
          <w:rFonts w:ascii="Times New Roman" w:cs="Times New Roman" w:eastAsia="Times New Roman" w:hAnsi="Times New Roman"/>
          <w:b/>
          <w:bCs/>
          <w:sz w:val="24"/>
          <w:szCs w:val="24"/>
        </w:rPr>
        <w:t xml:space="preserve">Bloco 6 — Turno, Tempo Integral e Modalidade de Oferta</w:t>
      </w:r>
    </w:p>
    <w:p>
      <w:pPr>
        <w:spacing w:after="110" w:before="100"/>
        <w:jc w:val="both"/>
      </w:pPr>
      <w:r>
        <w:rPr>
          <w:rFonts w:ascii="Times New Roman" w:cs="Times New Roman" w:eastAsia="Times New Roman" w:hAnsi="Times New Roman"/>
          <w:b/>
          <w:bCs/>
          <w:i w:val="false"/>
          <w:iCs w:val="false"/>
          <w:sz w:val="24"/>
          <w:szCs w:val="24"/>
        </w:rPr>
        <w:t xml:space="preserve">44. </w:t>
      </w:r>
      <w:r>
        <w:rPr>
          <w:rFonts w:ascii="Times New Roman" w:cs="Times New Roman" w:eastAsia="Times New Roman" w:hAnsi="Times New Roman"/>
          <w:b w:val="false"/>
          <w:bCs w:val="false"/>
          <w:i w:val="false"/>
          <w:iCs w:val="false"/>
          <w:sz w:val="24"/>
          <w:szCs w:val="24"/>
        </w:rPr>
        <w:t xml:space="preserve">Some as matrículas por turno: Diurno (QT_MAT_BAS_D), Noturno (QT_MAT_BAS_N) e EAD (QT_MAT_BAS_EAD). Qual turno concentra a grande maioria das matrículas?</w:t>
      </w:r>
    </w:p>
    <w:p>
      <w:pPr>
        <w:spacing w:after="110" w:before="100"/>
        <w:jc w:val="both"/>
      </w:pPr>
      <w:r>
        <w:rPr>
          <w:rFonts w:ascii="Times New Roman" w:cs="Times New Roman" w:eastAsia="Times New Roman" w:hAnsi="Times New Roman"/>
          <w:b/>
          <w:bCs/>
          <w:i w:val="false"/>
          <w:iCs w:val="false"/>
          <w:sz w:val="24"/>
          <w:szCs w:val="24"/>
        </w:rPr>
        <w:t xml:space="preserve">45. </w:t>
      </w:r>
      <w:r>
        <w:rPr>
          <w:rFonts w:ascii="Times New Roman" w:cs="Times New Roman" w:eastAsia="Times New Roman" w:hAnsi="Times New Roman"/>
          <w:b w:val="false"/>
          <w:bCs w:val="false"/>
          <w:i w:val="false"/>
          <w:iCs w:val="false"/>
          <w:sz w:val="24"/>
          <w:szCs w:val="24"/>
        </w:rPr>
        <w:t xml:space="preserve">Dentro do turno Diurno, compare as matrículas do turno Matutino com as do turno Vespertino. Qual dos dois é mais numeroso?</w:t>
      </w:r>
    </w:p>
    <w:p>
      <w:pPr>
        <w:spacing w:after="110" w:before="100"/>
        <w:jc w:val="both"/>
      </w:pPr>
      <w:r>
        <w:rPr>
          <w:rFonts w:ascii="Times New Roman" w:cs="Times New Roman" w:eastAsia="Times New Roman" w:hAnsi="Times New Roman"/>
          <w:b/>
          <w:bCs/>
          <w:i w:val="false"/>
          <w:iCs w:val="false"/>
          <w:sz w:val="24"/>
          <w:szCs w:val="24"/>
        </w:rPr>
        <w:t xml:space="preserve">46. </w:t>
      </w:r>
      <w:r>
        <w:rPr>
          <w:rFonts w:ascii="Times New Roman" w:cs="Times New Roman" w:eastAsia="Times New Roman" w:hAnsi="Times New Roman"/>
          <w:b w:val="false"/>
          <w:bCs w:val="false"/>
          <w:i w:val="false"/>
          <w:iCs w:val="false"/>
          <w:sz w:val="24"/>
          <w:szCs w:val="24"/>
        </w:rPr>
        <w:t xml:space="preserve">Qual é o total de matrículas em Tempo Integral (QT_MAT_BAS_INT), e que percentual isso representa do total de matrículas da Educação Básica?</w:t>
      </w:r>
    </w:p>
    <w:p>
      <w:pPr>
        <w:spacing w:after="110" w:before="100"/>
        <w:jc w:val="both"/>
      </w:pPr>
      <w:r>
        <w:rPr>
          <w:rFonts w:ascii="Times New Roman" w:cs="Times New Roman" w:eastAsia="Times New Roman" w:hAnsi="Times New Roman"/>
          <w:b/>
          <w:bCs/>
          <w:i w:val="false"/>
          <w:iCs w:val="false"/>
          <w:sz w:val="24"/>
          <w:szCs w:val="24"/>
        </w:rPr>
        <w:t xml:space="preserve">47. </w:t>
      </w:r>
      <w:r>
        <w:rPr>
          <w:rFonts w:ascii="Times New Roman" w:cs="Times New Roman" w:eastAsia="Times New Roman" w:hAnsi="Times New Roman"/>
          <w:b w:val="false"/>
          <w:bCs w:val="false"/>
          <w:i w:val="false"/>
          <w:iCs w:val="false"/>
          <w:sz w:val="24"/>
          <w:szCs w:val="24"/>
        </w:rPr>
        <w:t xml:space="preserve">Qual é o total de matrículas de estudantes da Educação Especial (QT_MAT_ESP)? Que percentual isso representa do total de matrículas da Educação Básica?</w:t>
      </w:r>
    </w:p>
    <w:p>
      <w:pPr>
        <w:spacing w:after="110" w:before="100"/>
        <w:jc w:val="both"/>
      </w:pPr>
      <w:r>
        <w:rPr>
          <w:rFonts w:ascii="Times New Roman" w:cs="Times New Roman" w:eastAsia="Times New Roman" w:hAnsi="Times New Roman"/>
          <w:b/>
          <w:bCs/>
          <w:i w:val="false"/>
          <w:iCs w:val="false"/>
          <w:sz w:val="24"/>
          <w:szCs w:val="24"/>
        </w:rPr>
        <w:t xml:space="preserve">48. </w:t>
      </w:r>
      <w:r>
        <w:rPr>
          <w:rFonts w:ascii="Times New Roman" w:cs="Times New Roman" w:eastAsia="Times New Roman" w:hAnsi="Times New Roman"/>
          <w:b w:val="false"/>
          <w:bCs w:val="false"/>
          <w:i w:val="false"/>
          <w:iCs w:val="false"/>
          <w:sz w:val="24"/>
          <w:szCs w:val="24"/>
        </w:rPr>
        <w:t xml:space="preserve">Compare o número de matrículas de Educação Especial em Classes Comuns (QT_MAT_ESP_CC) com o número em Classes Exclusivas (QT_MAT_ESP_CE). Qual modelo de atendimento predomina, e o que esse predomínio reflete em termos de política de inclusão escolar?</w:t>
      </w:r>
    </w:p>
    <w:p>
      <w:pPr>
        <w:spacing w:after="110" w:before="100"/>
        <w:jc w:val="both"/>
      </w:pPr>
      <w:r>
        <w:rPr>
          <w:rFonts w:ascii="Times New Roman" w:cs="Times New Roman" w:eastAsia="Times New Roman" w:hAnsi="Times New Roman"/>
          <w:b/>
          <w:bCs/>
          <w:i w:val="false"/>
          <w:iCs w:val="false"/>
          <w:sz w:val="24"/>
          <w:szCs w:val="24"/>
        </w:rPr>
        <w:t xml:space="preserve">49. </w:t>
      </w:r>
      <w:r>
        <w:rPr>
          <w:rFonts w:ascii="Times New Roman" w:cs="Times New Roman" w:eastAsia="Times New Roman" w:hAnsi="Times New Roman"/>
          <w:b w:val="false"/>
          <w:bCs w:val="false"/>
          <w:i w:val="false"/>
          <w:iCs w:val="false"/>
          <w:sz w:val="24"/>
          <w:szCs w:val="24"/>
        </w:rPr>
        <w:t xml:space="preserve">Qual é o total de matrículas de estudantes que utilizam transporte escolar público (QT_TRANSP_PUBLICO)? Compare a responsabilidade Estadual com a Municipal pelo transporte e identifique qual esfera arca com a maior parte dessa oferta.</w:t>
      </w:r>
    </w:p>
    <w:p>
      <w:pPr>
        <w:spacing w:after="110" w:before="100"/>
        <w:jc w:val="both"/>
      </w:pPr>
      <w:r>
        <w:rPr>
          <w:rFonts w:ascii="Times New Roman" w:cs="Times New Roman" w:eastAsia="Times New Roman" w:hAnsi="Times New Roman"/>
          <w:b/>
          <w:bCs/>
          <w:i w:val="false"/>
          <w:iCs w:val="false"/>
          <w:sz w:val="24"/>
          <w:szCs w:val="24"/>
        </w:rPr>
        <w:t xml:space="preserve">50. </w:t>
      </w:r>
      <w:r>
        <w:rPr>
          <w:rFonts w:ascii="Times New Roman" w:cs="Times New Roman" w:eastAsia="Times New Roman" w:hAnsi="Times New Roman"/>
          <w:b w:val="false"/>
          <w:bCs w:val="false"/>
          <w:i w:val="false"/>
          <w:iCs w:val="false"/>
          <w:sz w:val="24"/>
          <w:szCs w:val="24"/>
        </w:rPr>
        <w:t xml:space="preserve">Some as matrículas segundo a zona de residência do aluno (Urbana e Rural, variáveis QT_MAT_ZR_URB e QT_MAT_ZR_RUR). Compare esse resultado com a variável TP_LOCALIZACAO (localização da escola). É possível haver alunos residentes na zona rural matriculados em escolas localizadas na zona urbana? Justifique.</w:t>
      </w:r>
    </w:p>
    <w:p>
      <w:r>
        <w:br w:type="page"/>
      </w:r>
    </w:p>
    <w:p>
      <w:pPr>
        <w:spacing w:after="60" w:before="100"/>
        <w:jc w:val="center"/>
      </w:pPr>
      <w:r>
        <w:rPr>
          <w:rFonts w:ascii="Times New Roman" w:cs="Times New Roman" w:eastAsia="Times New Roman" w:hAnsi="Times New Roman"/>
          <w:b/>
          <w:bCs/>
          <w:i w:val="false"/>
          <w:iCs w:val="false"/>
          <w:sz w:val="28"/>
          <w:szCs w:val="28"/>
        </w:rPr>
        <w:t xml:space="preserve">PARTE II — RESPOSTAS</w:t>
      </w:r>
    </w:p>
    <w:p>
      <w:pPr>
        <w:pBdr>
          <w:bottom w:val="single" w:color="000000" w:sz="6" w:space="1"/>
        </w:pBdr>
        <w:spacing w:after="200" w:before="0"/>
      </w:pPr>
      <w:r>
        <w:t xml:space="preserve"/>
      </w:r>
    </w:p>
    <w:p>
      <w:pPr>
        <w:pStyle w:val="Heading2"/>
        <w:spacing w:after="120" w:before="240"/>
        <w:jc w:val="left"/>
      </w:pPr>
      <w:r>
        <w:rPr>
          <w:rFonts w:ascii="Times New Roman" w:cs="Times New Roman" w:eastAsia="Times New Roman" w:hAnsi="Times New Roman"/>
          <w:b/>
          <w:bCs/>
          <w:sz w:val="24"/>
          <w:szCs w:val="24"/>
        </w:rPr>
        <w:t xml:space="preserve">Bloco 1</w:t>
      </w:r>
    </w:p>
    <w:p>
      <w:pPr>
        <w:spacing w:after="120" w:before="100"/>
        <w:jc w:val="both"/>
      </w:pPr>
      <w:r>
        <w:rPr>
          <w:rFonts w:ascii="Times New Roman" w:cs="Times New Roman" w:eastAsia="Times New Roman" w:hAnsi="Times New Roman"/>
          <w:b/>
          <w:bCs/>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178.766 escolas estão registradas na base.</w:t>
      </w:r>
    </w:p>
    <w:p>
      <w:pPr>
        <w:spacing w:after="120" w:before="100"/>
        <w:jc w:val="both"/>
      </w:pPr>
      <w:r>
        <w:rPr>
          <w:rFonts w:ascii="Times New Roman" w:cs="Times New Roman" w:eastAsia="Times New Roman" w:hAnsi="Times New Roman"/>
          <w:b/>
          <w:bCs/>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O total de matrículas da Educação Básica é 46.018.380. Esse valor confere com o número de 46 milhões de matrículas divulgado oficialmente pelo INEP na primeira etapa do Censo Escolar 2025.</w:t>
      </w:r>
    </w:p>
    <w:p>
      <w:pPr>
        <w:spacing w:after="120" w:before="100"/>
        <w:jc w:val="both"/>
      </w:pPr>
      <w:r>
        <w:rPr>
          <w:rFonts w:ascii="Times New Roman" w:cs="Times New Roman" w:eastAsia="Times New Roman" w:hAnsi="Times New Roman"/>
          <w:b/>
          <w:bCs/>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Segundo o dicionário de dados, QT_MAT_BAS não inclui matrículas em turmas exclusivas de atividade complementar e nem em turmas exclusivas de Atendimento Educacional Especializado (AEE).</w:t>
      </w:r>
    </w:p>
    <w:p>
      <w:pPr>
        <w:spacing w:after="120" w:before="100"/>
        <w:jc w:val="both"/>
      </w:pPr>
      <w:r>
        <w:rPr>
          <w:rFonts w:ascii="Times New Roman" w:cs="Times New Roman" w:eastAsia="Times New Roman" w:hAnsi="Times New Roman"/>
          <w:b/>
          <w:bCs/>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A base cobre 27 Unidades da Federação — as 26 estados mais o Distrito Federal.</w:t>
      </w:r>
    </w:p>
    <w:p>
      <w:pPr>
        <w:spacing w:after="120" w:before="100"/>
        <w:jc w:val="both"/>
      </w:pPr>
      <w:r>
        <w:rPr>
          <w:rFonts w:ascii="Times New Roman" w:cs="Times New Roman" w:eastAsia="Times New Roman" w:hAnsi="Times New Roman"/>
          <w:b/>
          <w:bCs/>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Há escolas em 5.571 municípios distintos.</w:t>
      </w:r>
    </w:p>
    <w:p>
      <w:pPr>
        <w:spacing w:after="120" w:before="100"/>
        <w:jc w:val="both"/>
      </w:pPr>
      <w:r>
        <w:rPr>
          <w:rFonts w:ascii="Times New Roman" w:cs="Times New Roman" w:eastAsia="Times New Roman" w:hAnsi="Times New Roman"/>
          <w:b/>
          <w:bCs/>
          <w:i w:val="false"/>
          <w:iCs w:val="false"/>
          <w:sz w:val="24"/>
          <w:szCs w:val="24"/>
        </w:rPr>
        <w:t xml:space="preserve">6. </w:t>
      </w:r>
      <w:r>
        <w:rPr>
          <w:rFonts w:ascii="Times New Roman" w:cs="Times New Roman" w:eastAsia="Times New Roman" w:hAnsi="Times New Roman"/>
          <w:b w:val="false"/>
          <w:bCs w:val="false"/>
          <w:i w:val="false"/>
          <w:iCs w:val="false"/>
          <w:sz w:val="24"/>
          <w:szCs w:val="24"/>
        </w:rPr>
        <w:t xml:space="preserve">NU_ANO_CENSO representa o ano de referência do Censo Escolar. Nesta base, o valor é uniformemente 2025 em todas as linhas.</w:t>
      </w:r>
    </w:p>
    <w:p>
      <w:pPr>
        <w:spacing w:after="120" w:before="100"/>
        <w:jc w:val="both"/>
      </w:pPr>
      <w:r>
        <w:rPr>
          <w:rFonts w:ascii="Times New Roman" w:cs="Times New Roman" w:eastAsia="Times New Roman" w:hAnsi="Times New Roman"/>
          <w:b/>
          <w:bCs/>
          <w:i w:val="false"/>
          <w:iCs w:val="false"/>
          <w:sz w:val="24"/>
          <w:szCs w:val="24"/>
        </w:rPr>
        <w:t xml:space="preserve">7. </w:t>
      </w:r>
      <w:r>
        <w:rPr>
          <w:rFonts w:ascii="Times New Roman" w:cs="Times New Roman" w:eastAsia="Times New Roman" w:hAnsi="Times New Roman"/>
          <w:b w:val="false"/>
          <w:bCs w:val="false"/>
          <w:i w:val="false"/>
          <w:iCs w:val="false"/>
          <w:sz w:val="24"/>
          <w:szCs w:val="24"/>
        </w:rPr>
        <w:t xml:space="preserve">Não existe nenhuma escola com QT_MAT_BAS igual a zero nesta base (0 ocorrências). Isso indica que a Tabela de Matrícula, tal como recortada neste arquivo, já filtra apenas escolas com pelo menos uma matrícula ativa na Educação Básica — ou seja, escolas sem matrícula nessa categoria (por exemplo, que oferecem apenas cursos exclusivos de Educação Profissional não incluídos em QT_MAT_BAS) podem ter sido excluídas ou apresentam valor não nulo por outra via.</w:t>
      </w:r>
    </w:p>
    <w:p>
      <w:pPr>
        <w:spacing w:after="120" w:before="100"/>
        <w:jc w:val="both"/>
      </w:pPr>
      <w:r>
        <w:rPr>
          <w:rFonts w:ascii="Times New Roman" w:cs="Times New Roman" w:eastAsia="Times New Roman" w:hAnsi="Times New Roman"/>
          <w:b/>
          <w:bCs/>
          <w:i w:val="false"/>
          <w:iCs w:val="false"/>
          <w:sz w:val="24"/>
          <w:szCs w:val="24"/>
        </w:rPr>
        <w:t xml:space="preserve">8. </w:t>
      </w:r>
      <w:r>
        <w:rPr>
          <w:rFonts w:ascii="Times New Roman" w:cs="Times New Roman" w:eastAsia="Times New Roman" w:hAnsi="Times New Roman"/>
          <w:b w:val="false"/>
          <w:bCs w:val="false"/>
          <w:i w:val="false"/>
          <w:iCs w:val="false"/>
          <w:sz w:val="24"/>
          <w:szCs w:val="24"/>
        </w:rPr>
        <w:t xml:space="preserve">TP_DEPENDENCIA distingue quatro categorias: Federal, Estadual, Municipal e Privada. CO_REDE é uma variável derivada que agrupa essas quatro categorias em apenas duas: Pública (reunindo Federal, Estadual e Municipal) e Privada. CO_REDE foi criada, segundo o dicionário, “com o objetivo de facilitar a identificação e a extração de informações por Rede de Ensino”.</w:t>
      </w:r>
    </w:p>
    <w:p>
      <w:pPr>
        <w:pStyle w:val="Heading2"/>
        <w:spacing w:after="120" w:before="240"/>
        <w:jc w:val="left"/>
      </w:pPr>
      <w:r>
        <w:rPr>
          <w:rFonts w:ascii="Times New Roman" w:cs="Times New Roman" w:eastAsia="Times New Roman" w:hAnsi="Times New Roman"/>
          <w:b/>
          <w:bCs/>
          <w:sz w:val="24"/>
          <w:szCs w:val="24"/>
        </w:rPr>
        <w:t xml:space="preserve">Bloco 2</w:t>
      </w:r>
    </w:p>
    <w:p>
      <w:pPr>
        <w:spacing w:after="120" w:before="100"/>
        <w:jc w:val="both"/>
      </w:pPr>
      <w:r>
        <w:rPr>
          <w:rFonts w:ascii="Times New Roman" w:cs="Times New Roman" w:eastAsia="Times New Roman" w:hAnsi="Times New Roman"/>
          <w:b/>
          <w:bCs/>
          <w:i w:val="false"/>
          <w:iCs w:val="false"/>
          <w:sz w:val="24"/>
          <w:szCs w:val="24"/>
        </w:rPr>
        <w:t xml:space="preserve">9. </w:t>
      </w:r>
      <w:r>
        <w:rPr>
          <w:rFonts w:ascii="Times New Roman" w:cs="Times New Roman" w:eastAsia="Times New Roman" w:hAnsi="Times New Roman"/>
          <w:b w:val="false"/>
          <w:bCs w:val="false"/>
          <w:i w:val="false"/>
          <w:iCs w:val="false"/>
          <w:sz w:val="24"/>
          <w:szCs w:val="24"/>
        </w:rPr>
        <w:t xml:space="preserve">Rede pública: 137.020 escolas. Rede privada: 41.746 escolas.</w:t>
      </w:r>
    </w:p>
    <w:p>
      <w:pPr>
        <w:spacing w:after="60" w:before="100"/>
        <w:jc w:val="both"/>
      </w:pPr>
      <w:r>
        <w:rPr>
          <w:rFonts w:ascii="Times New Roman" w:cs="Times New Roman" w:eastAsia="Times New Roman" w:hAnsi="Times New Roman"/>
          <w:b/>
          <w:bCs/>
          <w:i w:val="false"/>
          <w:iCs w:val="false"/>
          <w:sz w:val="24"/>
          <w:szCs w:val="24"/>
        </w:rPr>
        <w:t xml:space="preserve">10. Some as matrículas por dependência administrativa: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Dependência</w:t>
            </w:r>
          </w:p>
        </w:tc>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Matrículas</w:t>
            </w:r>
          </w:p>
        </w:tc>
        <w:tc>
          <w:tcPr>
            <w:tcW w:type="dxa" w:w="30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
            </w:r>
          </w:p>
        </w:tc>
      </w:tr>
      <w:tr>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Federal</w:t>
            </w:r>
          </w:p>
        </w:tc>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383.526</w:t>
            </w:r>
          </w:p>
        </w:tc>
        <w:tc>
          <w:tcPr>
            <w:tcW w:type="dxa" w:w="30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
            </w:r>
          </w:p>
        </w:tc>
      </w:tr>
      <w:tr>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Estadual</w:t>
            </w:r>
          </w:p>
        </w:tc>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13.330.302</w:t>
            </w:r>
          </w:p>
        </w:tc>
        <w:tc>
          <w:tcPr>
            <w:tcW w:type="dxa" w:w="30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
            </w:r>
          </w:p>
        </w:tc>
      </w:tr>
      <w:tr>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bCs/>
                <w:i w:val="false"/>
                <w:iCs w:val="false"/>
                <w:sz w:val="22"/>
                <w:szCs w:val="22"/>
              </w:rPr>
              <w:t xml:space="preserve">Municipal</w:t>
            </w:r>
          </w:p>
        </w:tc>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23.059.168</w:t>
            </w:r>
          </w:p>
        </w:tc>
        <w:tc>
          <w:tcPr>
            <w:tcW w:type="dxa" w:w="30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
            </w:r>
          </w:p>
        </w:tc>
      </w:tr>
      <w:tr>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Privada</w:t>
            </w:r>
          </w:p>
        </w:tc>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9.245.384</w:t>
            </w:r>
          </w:p>
        </w:tc>
        <w:tc>
          <w:tcPr>
            <w:tcW w:type="dxa" w:w="30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
            </w:r>
          </w:p>
        </w:tc>
      </w:tr>
    </w:tbl>
    <w:p>
      <w:pPr>
        <w:spacing w:after="130" w:before="60"/>
        <w:jc w:val="both"/>
      </w:pPr>
      <w:r>
        <w:rPr>
          <w:rFonts w:ascii="Times New Roman" w:cs="Times New Roman" w:eastAsia="Times New Roman" w:hAnsi="Times New Roman"/>
          <w:b w:val="false"/>
          <w:bCs w:val="false"/>
          <w:i w:val="false"/>
          <w:iCs w:val="false"/>
          <w:sz w:val="24"/>
          <w:szCs w:val="24"/>
        </w:rPr>
        <w:t xml:space="preserve">A dependência Municipal concentra o maior número de matrículas, respondendo por mais da metade do total nacional.</w:t>
      </w:r>
    </w:p>
    <w:p>
      <w:pPr>
        <w:spacing w:after="60" w:before="60"/>
      </w:pPr>
      <w:r>
        <w:t xml:space="preserve"/>
      </w:r>
    </w:p>
    <w:p>
      <w:pPr>
        <w:spacing w:after="120" w:before="100"/>
        <w:jc w:val="both"/>
      </w:pPr>
      <w:r>
        <w:rPr>
          <w:rFonts w:ascii="Times New Roman" w:cs="Times New Roman" w:eastAsia="Times New Roman" w:hAnsi="Times New Roman"/>
          <w:b/>
          <w:bCs/>
          <w:i w:val="false"/>
          <w:iCs w:val="false"/>
          <w:sz w:val="24"/>
          <w:szCs w:val="24"/>
        </w:rPr>
        <w:t xml:space="preserve">11. </w:t>
      </w:r>
      <w:r>
        <w:rPr>
          <w:rFonts w:ascii="Times New Roman" w:cs="Times New Roman" w:eastAsia="Times New Roman" w:hAnsi="Times New Roman"/>
          <w:b w:val="false"/>
          <w:bCs w:val="false"/>
          <w:i w:val="false"/>
          <w:iCs w:val="false"/>
          <w:sz w:val="24"/>
          <w:szCs w:val="24"/>
        </w:rPr>
        <w:t xml:space="preserve">A dependência Federal possui apenas 716 escolas, o menor número entre as quatro categorias — ainda assim, atende a 383.526 matrículas, refletindo o porte tipicamente grande dessas instituições (institutos federais, colégios de aplicação).</w:t>
      </w:r>
    </w:p>
    <w:p>
      <w:pPr>
        <w:spacing w:after="60" w:before="100"/>
        <w:jc w:val="both"/>
      </w:pPr>
      <w:r>
        <w:rPr>
          <w:rFonts w:ascii="Times New Roman" w:cs="Times New Roman" w:eastAsia="Times New Roman" w:hAnsi="Times New Roman"/>
          <w:b/>
          <w:bCs/>
          <w:i w:val="false"/>
          <w:iCs w:val="false"/>
          <w:sz w:val="24"/>
          <w:szCs w:val="24"/>
        </w:rPr>
        <w:t xml:space="preserve">12. Média de matrículas por escola, por dependência: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c>
          <w:tcPr>
            <w:tcW w:type="dxa" w:w="24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Dependência</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Escolas</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Matrículas</w:t>
            </w:r>
          </w:p>
        </w:tc>
        <w:tc>
          <w:tcPr>
            <w:tcW w:type="dxa" w:w="2226"/>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Média/escola</w:t>
            </w:r>
          </w:p>
        </w:tc>
      </w:tr>
      <w:tr>
        <w:tc>
          <w:tcPr>
            <w:tcW w:type="dxa" w:w="24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bCs/>
                <w:i w:val="false"/>
                <w:iCs w:val="false"/>
                <w:sz w:val="22"/>
                <w:szCs w:val="22"/>
              </w:rPr>
              <w:t xml:space="preserve">Federal</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716</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383.526</w:t>
            </w:r>
          </w:p>
        </w:tc>
        <w:tc>
          <w:tcPr>
            <w:tcW w:type="dxa" w:w="2226"/>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535,7</w:t>
            </w:r>
          </w:p>
        </w:tc>
      </w:tr>
      <w:tr>
        <w:tc>
          <w:tcPr>
            <w:tcW w:type="dxa" w:w="24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Estadual</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29.732</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13.330.302</w:t>
            </w:r>
          </w:p>
        </w:tc>
        <w:tc>
          <w:tcPr>
            <w:tcW w:type="dxa" w:w="2226"/>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448,3</w:t>
            </w:r>
          </w:p>
        </w:tc>
      </w:tr>
      <w:tr>
        <w:tc>
          <w:tcPr>
            <w:tcW w:type="dxa" w:w="24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Privada</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41.746</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9.245.384</w:t>
            </w:r>
          </w:p>
        </w:tc>
        <w:tc>
          <w:tcPr>
            <w:tcW w:type="dxa" w:w="2226"/>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221,5</w:t>
            </w:r>
          </w:p>
        </w:tc>
      </w:tr>
      <w:tr>
        <w:tc>
          <w:tcPr>
            <w:tcW w:type="dxa" w:w="24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Municipal</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106.572</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23.059.168</w:t>
            </w:r>
          </w:p>
        </w:tc>
        <w:tc>
          <w:tcPr>
            <w:tcW w:type="dxa" w:w="2226"/>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216,4</w:t>
            </w:r>
          </w:p>
        </w:tc>
      </w:tr>
    </w:tbl>
    <w:p>
      <w:pPr>
        <w:spacing w:after="130" w:before="60"/>
        <w:jc w:val="both"/>
      </w:pPr>
      <w:r>
        <w:rPr>
          <w:rFonts w:ascii="Times New Roman" w:cs="Times New Roman" w:eastAsia="Times New Roman" w:hAnsi="Times New Roman"/>
          <w:b w:val="false"/>
          <w:bCs w:val="false"/>
          <w:i w:val="false"/>
          <w:iCs w:val="false"/>
          <w:sz w:val="24"/>
          <w:szCs w:val="24"/>
        </w:rPr>
        <w:t xml:space="preserve">A dependência Federal tem a maior média de matrículas por escola (535,7), coerente com o perfil de instituições como os Institutos Federais, geralmente de grande porte e presença mais concentrada em polos regionais.</w:t>
      </w:r>
    </w:p>
    <w:p>
      <w:pPr>
        <w:spacing w:after="60" w:before="60"/>
      </w:pPr>
      <w:r>
        <w:t xml:space="preserve"/>
      </w:r>
    </w:p>
    <w:p>
      <w:pPr>
        <w:spacing w:after="120" w:before="100"/>
        <w:jc w:val="both"/>
      </w:pPr>
      <w:r>
        <w:rPr>
          <w:rFonts w:ascii="Times New Roman" w:cs="Times New Roman" w:eastAsia="Times New Roman" w:hAnsi="Times New Roman"/>
          <w:b/>
          <w:bCs/>
          <w:i w:val="false"/>
          <w:iCs w:val="false"/>
          <w:sz w:val="24"/>
          <w:szCs w:val="24"/>
        </w:rPr>
        <w:t xml:space="preserve">13. </w:t>
      </w:r>
      <w:r>
        <w:rPr>
          <w:rFonts w:ascii="Times New Roman" w:cs="Times New Roman" w:eastAsia="Times New Roman" w:hAnsi="Times New Roman"/>
          <w:b w:val="false"/>
          <w:bCs w:val="false"/>
          <w:i w:val="false"/>
          <w:iCs w:val="false"/>
          <w:sz w:val="24"/>
          <w:szCs w:val="24"/>
        </w:rPr>
        <w:t xml:space="preserve">A média municipal (216,4 matrículas/escola) é praticamente metade da média estadual (448,3). Isso sugere que a rede municipal é composta por um número muito maior de escolas pequenas — coerente com o papel histórico dos municípios na oferta de Educação Infantil e Anos Iniciais do Fundamental, etapas frequentemente atendidas em unidades de menor porte e mais capilarizadas territorialmente, inclusive em áreas rurais.</w:t>
      </w:r>
    </w:p>
    <w:p>
      <w:pPr>
        <w:spacing w:after="120" w:before="100"/>
        <w:jc w:val="both"/>
      </w:pPr>
      <w:r>
        <w:rPr>
          <w:rFonts w:ascii="Times New Roman" w:cs="Times New Roman" w:eastAsia="Times New Roman" w:hAnsi="Times New Roman"/>
          <w:b/>
          <w:bCs/>
          <w:i w:val="false"/>
          <w:iCs w:val="false"/>
          <w:sz w:val="24"/>
          <w:szCs w:val="24"/>
        </w:rPr>
        <w:t xml:space="preserve">14. </w:t>
      </w:r>
      <w:r>
        <w:rPr>
          <w:rFonts w:ascii="Times New Roman" w:cs="Times New Roman" w:eastAsia="Times New Roman" w:hAnsi="Times New Roman"/>
          <w:b w:val="false"/>
          <w:bCs w:val="false"/>
          <w:i w:val="false"/>
          <w:iCs w:val="false"/>
          <w:sz w:val="24"/>
          <w:szCs w:val="24"/>
        </w:rPr>
        <w:t xml:space="preserve">A variável é TP_CATEGORIA_ESCOLA_PRIVADA, com quatro categorias: 1-Particular, 2-Comunitária, 3-Confessional, 4-Filantrópica.</w:t>
      </w:r>
    </w:p>
    <w:p>
      <w:pPr>
        <w:spacing w:after="60" w:before="100"/>
        <w:jc w:val="both"/>
      </w:pPr>
      <w:r>
        <w:rPr>
          <w:rFonts w:ascii="Times New Roman" w:cs="Times New Roman" w:eastAsia="Times New Roman" w:hAnsi="Times New Roman"/>
          <w:b/>
          <w:bCs/>
          <w:i w:val="false"/>
          <w:iCs w:val="false"/>
          <w:sz w:val="24"/>
          <w:szCs w:val="24"/>
        </w:rPr>
        <w:t xml:space="preserve">15. Matrículas por categoria de escola privada: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Categoria</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Matrículas</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bCs/>
                <w:i w:val="false"/>
                <w:iCs w:val="false"/>
                <w:sz w:val="22"/>
                <w:szCs w:val="22"/>
              </w:rPr>
              <w:t xml:space="preserve">Particular</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7.085.034</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Filantrópica</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1.711.268</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Comunitária</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299.736</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Confessional</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149.346</w:t>
            </w:r>
          </w:p>
        </w:tc>
      </w:tr>
    </w:tbl>
    <w:p>
      <w:pPr>
        <w:spacing w:after="130" w:before="60"/>
        <w:jc w:val="both"/>
      </w:pPr>
      <w:r>
        <w:rPr>
          <w:rFonts w:ascii="Times New Roman" w:cs="Times New Roman" w:eastAsia="Times New Roman" w:hAnsi="Times New Roman"/>
          <w:b w:val="false"/>
          <w:bCs w:val="false"/>
          <w:i w:val="false"/>
          <w:iCs w:val="false"/>
          <w:sz w:val="24"/>
          <w:szCs w:val="24"/>
        </w:rPr>
        <w:t xml:space="preserve">A categoria Particular concentra amplamente a maior parte das matrículas da rede privada — mais de 76% do total privado.</w:t>
      </w:r>
    </w:p>
    <w:p>
      <w:pPr>
        <w:spacing w:after="60" w:before="60"/>
      </w:pPr>
      <w:r>
        <w:t xml:space="preserve"/>
      </w:r>
    </w:p>
    <w:p>
      <w:pPr>
        <w:spacing w:after="120" w:before="100"/>
        <w:jc w:val="both"/>
      </w:pPr>
      <w:r>
        <w:rPr>
          <w:rFonts w:ascii="Times New Roman" w:cs="Times New Roman" w:eastAsia="Times New Roman" w:hAnsi="Times New Roman"/>
          <w:b/>
          <w:bCs/>
          <w:i w:val="false"/>
          <w:iCs w:val="false"/>
          <w:sz w:val="24"/>
          <w:szCs w:val="24"/>
        </w:rPr>
        <w:t xml:space="preserve">16. </w:t>
      </w:r>
      <w:r>
        <w:rPr>
          <w:rFonts w:ascii="Times New Roman" w:cs="Times New Roman" w:eastAsia="Times New Roman" w:hAnsi="Times New Roman"/>
          <w:b w:val="false"/>
          <w:bCs w:val="false"/>
          <w:i w:val="false"/>
          <w:iCs w:val="false"/>
          <w:sz w:val="24"/>
          <w:szCs w:val="24"/>
        </w:rPr>
        <w:t xml:space="preserve">IN_PODER_PUBLICO_PARCERIA = 1 indica que a escola possui parceria ou convênio firmado com a Administração Pública, para financiamento do atendimento educacional ou para oferta do itinerário de formação técnica e profissional do Ensino Médio, conforme definido no dicionário de dados.</w:t>
      </w:r>
    </w:p>
    <w:p>
      <w:r>
        <w:br w:type="page"/>
      </w:r>
    </w:p>
    <w:p>
      <w:pPr>
        <w:pStyle w:val="Heading2"/>
        <w:spacing w:after="120" w:before="240"/>
        <w:jc w:val="left"/>
      </w:pPr>
      <w:r>
        <w:rPr>
          <w:rFonts w:ascii="Times New Roman" w:cs="Times New Roman" w:eastAsia="Times New Roman" w:hAnsi="Times New Roman"/>
          <w:b/>
          <w:bCs/>
          <w:sz w:val="24"/>
          <w:szCs w:val="24"/>
        </w:rPr>
        <w:t xml:space="preserve">Bloco 3</w:t>
      </w:r>
    </w:p>
    <w:p>
      <w:pPr>
        <w:spacing w:after="120" w:before="100"/>
        <w:jc w:val="both"/>
      </w:pPr>
      <w:r>
        <w:rPr>
          <w:rFonts w:ascii="Times New Roman" w:cs="Times New Roman" w:eastAsia="Times New Roman" w:hAnsi="Times New Roman"/>
          <w:b/>
          <w:bCs/>
          <w:i w:val="false"/>
          <w:iCs w:val="false"/>
          <w:sz w:val="24"/>
          <w:szCs w:val="24"/>
        </w:rPr>
        <w:t xml:space="preserve">17. </w:t>
      </w:r>
      <w:r>
        <w:rPr>
          <w:rFonts w:ascii="Times New Roman" w:cs="Times New Roman" w:eastAsia="Times New Roman" w:hAnsi="Times New Roman"/>
          <w:b w:val="false"/>
          <w:bCs w:val="false"/>
          <w:i w:val="false"/>
          <w:iCs w:val="false"/>
          <w:sz w:val="24"/>
          <w:szCs w:val="24"/>
        </w:rPr>
        <w:t xml:space="preserve">Urbana: 128.037 escolas. Rural: 50.729 escolas.</w:t>
      </w:r>
    </w:p>
    <w:p>
      <w:pPr>
        <w:spacing w:after="120" w:before="100"/>
        <w:jc w:val="both"/>
      </w:pPr>
      <w:r>
        <w:rPr>
          <w:rFonts w:ascii="Times New Roman" w:cs="Times New Roman" w:eastAsia="Times New Roman" w:hAnsi="Times New Roman"/>
          <w:b/>
          <w:bCs/>
          <w:i w:val="false"/>
          <w:iCs w:val="false"/>
          <w:sz w:val="24"/>
          <w:szCs w:val="24"/>
        </w:rPr>
        <w:t xml:space="preserve">18. </w:t>
      </w:r>
      <w:r>
        <w:rPr>
          <w:rFonts w:ascii="Times New Roman" w:cs="Times New Roman" w:eastAsia="Times New Roman" w:hAnsi="Times New Roman"/>
          <w:b w:val="false"/>
          <w:bCs w:val="false"/>
          <w:i w:val="false"/>
          <w:iCs w:val="false"/>
          <w:sz w:val="24"/>
          <w:szCs w:val="24"/>
        </w:rPr>
        <w:t xml:space="preserve">Urbana: 40.871.166 matrículas. Rural: 5.147.214 matrículas.</w:t>
      </w:r>
    </w:p>
    <w:p>
      <w:pPr>
        <w:spacing w:after="60" w:before="100"/>
        <w:jc w:val="both"/>
      </w:pPr>
      <w:r>
        <w:rPr>
          <w:rFonts w:ascii="Times New Roman" w:cs="Times New Roman" w:eastAsia="Times New Roman" w:hAnsi="Times New Roman"/>
          <w:b/>
          <w:bCs/>
          <w:i w:val="false"/>
          <w:iCs w:val="false"/>
          <w:sz w:val="24"/>
          <w:szCs w:val="24"/>
        </w:rPr>
        <w:t xml:space="preserve">19. Média de matrículas por escola, urbana x rural: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Localização</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Escolas</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Matrículas</w:t>
            </w:r>
          </w:p>
        </w:tc>
        <w:tc>
          <w:tcPr>
            <w:tcW w:type="dxa" w:w="2126"/>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Média/escola</w:t>
            </w:r>
          </w:p>
        </w:tc>
      </w:tr>
      <w:tr>
        <w:tc>
          <w:tcPr>
            <w:tcW w:type="dxa" w:w="25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Urbana</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128.037</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40.871.166</w:t>
            </w:r>
          </w:p>
        </w:tc>
        <w:tc>
          <w:tcPr>
            <w:tcW w:type="dxa" w:w="2126"/>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319,2</w:t>
            </w:r>
          </w:p>
        </w:tc>
      </w:tr>
      <w:tr>
        <w:tc>
          <w:tcPr>
            <w:tcW w:type="dxa" w:w="25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Rural</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50.729</w:t>
            </w:r>
          </w:p>
        </w:tc>
        <w:tc>
          <w:tcPr>
            <w:tcW w:type="dxa" w:w="22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5.147.214</w:t>
            </w:r>
          </w:p>
        </w:tc>
        <w:tc>
          <w:tcPr>
            <w:tcW w:type="dxa" w:w="2126"/>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101,5</w:t>
            </w:r>
          </w:p>
        </w:tc>
      </w:tr>
    </w:tbl>
    <w:p>
      <w:pPr>
        <w:spacing w:after="130" w:before="60"/>
        <w:jc w:val="both"/>
      </w:pPr>
      <w:r>
        <w:rPr>
          <w:rFonts w:ascii="Times New Roman" w:cs="Times New Roman" w:eastAsia="Times New Roman" w:hAnsi="Times New Roman"/>
          <w:b w:val="false"/>
          <w:bCs w:val="false"/>
          <w:i w:val="false"/>
          <w:iCs w:val="false"/>
          <w:sz w:val="24"/>
          <w:szCs w:val="24"/>
        </w:rPr>
        <w:t xml:space="preserve">A média urbana é mais de três vezes a rural. Isso revela que as escolas rurais brasileiras são, tipicamente, unidades de pequeno porte — muitas vezes escolas multisseriadas ou isoladas, atendendo poucas dezenas de alunos, refletindo o padrão histórico de capilarização escolar no campo.</w:t>
      </w:r>
    </w:p>
    <w:p>
      <w:pPr>
        <w:spacing w:after="60" w:before="60"/>
      </w:pPr>
      <w:r>
        <w:t xml:space="preserve"/>
      </w:r>
    </w:p>
    <w:p>
      <w:pPr>
        <w:spacing w:after="60" w:before="100"/>
        <w:jc w:val="both"/>
      </w:pPr>
      <w:r>
        <w:rPr>
          <w:rFonts w:ascii="Times New Roman" w:cs="Times New Roman" w:eastAsia="Times New Roman" w:hAnsi="Times New Roman"/>
          <w:b/>
          <w:bCs/>
          <w:i w:val="false"/>
          <w:iCs w:val="false"/>
          <w:sz w:val="24"/>
          <w:szCs w:val="24"/>
        </w:rPr>
        <w:t xml:space="preserve">20. Percentual de matrículas rurais por região: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Região</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 matrículas rurais</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bCs/>
                <w:i w:val="false"/>
                <w:iCs w:val="false"/>
                <w:sz w:val="22"/>
                <w:szCs w:val="22"/>
              </w:rPr>
              <w:t xml:space="preserve">Norte</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24,42%</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Nordeste</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21,34%</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Centro-Oeste</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5,90%</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Sul</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5,77%</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Sudeste</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3,30%</w:t>
            </w:r>
          </w:p>
        </w:tc>
      </w:tr>
    </w:tbl>
    <w:p>
      <w:pPr>
        <w:spacing w:after="130" w:before="60"/>
        <w:jc w:val="both"/>
      </w:pPr>
      <w:r>
        <w:rPr>
          <w:rFonts w:ascii="Times New Roman" w:cs="Times New Roman" w:eastAsia="Times New Roman" w:hAnsi="Times New Roman"/>
          <w:b w:val="false"/>
          <w:bCs w:val="false"/>
          <w:i w:val="false"/>
          <w:iCs w:val="false"/>
          <w:sz w:val="24"/>
          <w:szCs w:val="24"/>
        </w:rPr>
        <w:t xml:space="preserve">A região Norte apresenta o maior percentual de matrículas em zona rural.</w:t>
      </w:r>
    </w:p>
    <w:p>
      <w:pPr>
        <w:spacing w:after="60" w:before="60"/>
      </w:pPr>
      <w:r>
        <w:t xml:space="preserve"/>
      </w:r>
    </w:p>
    <w:p>
      <w:pPr>
        <w:spacing w:after="120" w:before="100"/>
        <w:jc w:val="both"/>
      </w:pPr>
      <w:r>
        <w:rPr>
          <w:rFonts w:ascii="Times New Roman" w:cs="Times New Roman" w:eastAsia="Times New Roman" w:hAnsi="Times New Roman"/>
          <w:b/>
          <w:bCs/>
          <w:i w:val="false"/>
          <w:iCs w:val="false"/>
          <w:sz w:val="24"/>
          <w:szCs w:val="24"/>
        </w:rPr>
        <w:t xml:space="preserve">21. </w:t>
      </w:r>
      <w:r>
        <w:rPr>
          <w:rFonts w:ascii="Times New Roman" w:cs="Times New Roman" w:eastAsia="Times New Roman" w:hAnsi="Times New Roman"/>
          <w:b w:val="false"/>
          <w:bCs w:val="false"/>
          <w:i w:val="false"/>
          <w:iCs w:val="false"/>
          <w:sz w:val="24"/>
          <w:szCs w:val="24"/>
        </w:rPr>
        <w:t xml:space="preserve">A região Sudeste apresenta o menor percentual (3,30%). Isso está associado ao seu elevado grau de urbanização e concentração populacional em grandes centros metropolitanos, em contraste com o padrão de ocupação mais dispersa e rural da Amazônia Legal (Norte) e do semiárido nordestino.</w:t>
      </w:r>
    </w:p>
    <w:p>
      <w:pPr>
        <w:spacing w:after="120" w:before="100"/>
        <w:jc w:val="both"/>
      </w:pPr>
      <w:r>
        <w:rPr>
          <w:rFonts w:ascii="Times New Roman" w:cs="Times New Roman" w:eastAsia="Times New Roman" w:hAnsi="Times New Roman"/>
          <w:b/>
          <w:bCs/>
          <w:i w:val="false"/>
          <w:iCs w:val="false"/>
          <w:sz w:val="24"/>
          <w:szCs w:val="24"/>
        </w:rPr>
        <w:t xml:space="preserve">22. </w:t>
      </w:r>
      <w:r>
        <w:rPr>
          <w:rFonts w:ascii="Times New Roman" w:cs="Times New Roman" w:eastAsia="Times New Roman" w:hAnsi="Times New Roman"/>
          <w:b w:val="false"/>
          <w:bCs w:val="false"/>
          <w:i w:val="false"/>
          <w:iCs w:val="false"/>
          <w:sz w:val="24"/>
          <w:szCs w:val="24"/>
        </w:rPr>
        <w:t xml:space="preserve">As cinco UFs com mais matrículas: São Paulo (9.600.318), Minas Gerais (4.220.829), Bahia (3.345.058), Rio de Janeiro (3.319.771) e Paraná (2.438.428).</w:t>
      </w:r>
    </w:p>
    <w:p>
      <w:pPr>
        <w:spacing w:after="120" w:before="100"/>
        <w:jc w:val="both"/>
      </w:pPr>
      <w:r>
        <w:rPr>
          <w:rFonts w:ascii="Times New Roman" w:cs="Times New Roman" w:eastAsia="Times New Roman" w:hAnsi="Times New Roman"/>
          <w:b/>
          <w:bCs/>
          <w:i w:val="false"/>
          <w:iCs w:val="false"/>
          <w:sz w:val="24"/>
          <w:szCs w:val="24"/>
        </w:rPr>
        <w:t xml:space="preserve">23. </w:t>
      </w:r>
      <w:r>
        <w:rPr>
          <w:rFonts w:ascii="Times New Roman" w:cs="Times New Roman" w:eastAsia="Times New Roman" w:hAnsi="Times New Roman"/>
          <w:b w:val="false"/>
          <w:bCs w:val="false"/>
          <w:i w:val="false"/>
          <w:iCs w:val="false"/>
          <w:sz w:val="24"/>
          <w:szCs w:val="24"/>
        </w:rPr>
        <w:t xml:space="preserve">As cinco UFs com menos matrículas: Roraima (186.395), Amapá (212.026), Acre (242.727), Rondônia (376.264) e Tocantins (380.768) — todas pertencentes à Região Norte, refletindo sua menor densidade populacional relativa.</w:t>
      </w:r>
    </w:p>
    <w:p>
      <w:pPr>
        <w:spacing w:after="120" w:before="100"/>
        <w:jc w:val="both"/>
      </w:pPr>
      <w:r>
        <w:rPr>
          <w:rFonts w:ascii="Times New Roman" w:cs="Times New Roman" w:eastAsia="Times New Roman" w:hAnsi="Times New Roman"/>
          <w:b/>
          <w:bCs/>
          <w:i w:val="false"/>
          <w:iCs w:val="false"/>
          <w:sz w:val="24"/>
          <w:szCs w:val="24"/>
        </w:rPr>
        <w:t xml:space="preserve">24. </w:t>
      </w:r>
      <w:r>
        <w:rPr>
          <w:rFonts w:ascii="Times New Roman" w:cs="Times New Roman" w:eastAsia="Times New Roman" w:hAnsi="Times New Roman"/>
          <w:b w:val="false"/>
          <w:bCs w:val="false"/>
          <w:i w:val="false"/>
          <w:iCs w:val="false"/>
          <w:sz w:val="24"/>
          <w:szCs w:val="24"/>
        </w:rPr>
        <w:t xml:space="preserve">O município de São Paulo (SP), com 2.512.355 matrículas, é o de maior volume — mais que o dobro do segundo colocado, Rio de Janeiro (1.208.798).</w:t>
      </w:r>
    </w:p>
    <w:p>
      <w:pPr>
        <w:spacing w:after="120" w:before="100"/>
        <w:jc w:val="both"/>
      </w:pPr>
      <w:r>
        <w:rPr>
          <w:rFonts w:ascii="Times New Roman" w:cs="Times New Roman" w:eastAsia="Times New Roman" w:hAnsi="Times New Roman"/>
          <w:b/>
          <w:bCs/>
          <w:i w:val="false"/>
          <w:iCs w:val="false"/>
          <w:sz w:val="24"/>
          <w:szCs w:val="24"/>
        </w:rPr>
        <w:t xml:space="preserve">25. </w:t>
      </w:r>
      <w:r>
        <w:rPr>
          <w:rFonts w:ascii="Times New Roman" w:cs="Times New Roman" w:eastAsia="Times New Roman" w:hAnsi="Times New Roman"/>
          <w:b w:val="false"/>
          <w:bCs w:val="false"/>
          <w:i w:val="false"/>
          <w:iCs w:val="false"/>
          <w:sz w:val="24"/>
          <w:szCs w:val="24"/>
        </w:rPr>
        <w:t xml:space="preserve">Terra Indígena: 280.634 matrículas. Comunidade Quilombola: 288.673 matrículas. O contexto de Comunidade Quilombola concentra ligeiramente mais matrículas do que o de Terra Indígena, embora ambos representem parcelas pequenas (juntos, menos de 1,25%) do total nacional.</w:t>
      </w:r>
    </w:p>
    <w:p>
      <w:pPr>
        <w:pStyle w:val="Heading2"/>
        <w:spacing w:after="120" w:before="240"/>
        <w:jc w:val="left"/>
      </w:pPr>
      <w:r>
        <w:rPr>
          <w:rFonts w:ascii="Times New Roman" w:cs="Times New Roman" w:eastAsia="Times New Roman" w:hAnsi="Times New Roman"/>
          <w:b/>
          <w:bCs/>
          <w:sz w:val="24"/>
          <w:szCs w:val="24"/>
        </w:rPr>
        <w:t xml:space="preserve">Bloco 4</w:t>
      </w:r>
    </w:p>
    <w:p>
      <w:pPr>
        <w:spacing w:after="60" w:before="100"/>
        <w:jc w:val="both"/>
      </w:pPr>
      <w:r>
        <w:rPr>
          <w:rFonts w:ascii="Times New Roman" w:cs="Times New Roman" w:eastAsia="Times New Roman" w:hAnsi="Times New Roman"/>
          <w:b/>
          <w:bCs/>
          <w:i w:val="false"/>
          <w:iCs w:val="false"/>
          <w:sz w:val="24"/>
          <w:szCs w:val="24"/>
        </w:rPr>
        <w:t xml:space="preserve">26. Matrículas por grande etapa de ensino: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Etapa</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Matrículas</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Educação Infantil</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9.286.182</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bCs/>
                <w:i w:val="false"/>
                <w:iCs w:val="false"/>
                <w:sz w:val="22"/>
                <w:szCs w:val="22"/>
              </w:rPr>
              <w:t xml:space="preserve">Ensino Fundamental</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25.806.767</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Ensino Médio</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7.370.879</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Educação Profissional</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3.187.976</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EJA</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2.252.069</w:t>
            </w:r>
          </w:p>
        </w:tc>
      </w:tr>
    </w:tbl>
    <w:p>
      <w:pPr>
        <w:spacing w:after="130" w:before="60"/>
        <w:jc w:val="both"/>
      </w:pPr>
      <w:r>
        <w:rPr>
          <w:rFonts w:ascii="Times New Roman" w:cs="Times New Roman" w:eastAsia="Times New Roman" w:hAnsi="Times New Roman"/>
          <w:b w:val="false"/>
          <w:bCs w:val="false"/>
          <w:i w:val="false"/>
          <w:iCs w:val="false"/>
          <w:sz w:val="24"/>
          <w:szCs w:val="24"/>
        </w:rPr>
        <w:t xml:space="preserve">O Ensino Fundamental concentra, isoladamente, o maior número de matrículas — mais da metade do total da Educação Básica —, o que é esperado por ser a etapa de maior duração (9 anos) e de caráter obrigatório mais consolidado historicamente.</w:t>
      </w:r>
    </w:p>
    <w:p>
      <w:pPr>
        <w:spacing w:after="60" w:before="60"/>
      </w:pPr>
      <w:r>
        <w:t xml:space="preserve"/>
      </w:r>
    </w:p>
    <w:p>
      <w:pPr>
        <w:spacing w:after="120" w:before="100"/>
        <w:jc w:val="both"/>
      </w:pPr>
      <w:r>
        <w:rPr>
          <w:rFonts w:ascii="Times New Roman" w:cs="Times New Roman" w:eastAsia="Times New Roman" w:hAnsi="Times New Roman"/>
          <w:b/>
          <w:bCs/>
          <w:i w:val="false"/>
          <w:iCs w:val="false"/>
          <w:sz w:val="24"/>
          <w:szCs w:val="24"/>
        </w:rPr>
        <w:t xml:space="preserve">27. </w:t>
      </w:r>
      <w:r>
        <w:rPr>
          <w:rFonts w:ascii="Times New Roman" w:cs="Times New Roman" w:eastAsia="Times New Roman" w:hAnsi="Times New Roman"/>
          <w:b w:val="false"/>
          <w:bCs w:val="false"/>
          <w:i w:val="false"/>
          <w:iCs w:val="false"/>
          <w:sz w:val="24"/>
          <w:szCs w:val="24"/>
        </w:rPr>
        <w:t xml:space="preserve">Creche: 4.182.646. Pré-Escola: 5.103.536. A Pré-Escola tem mais matrículas. Isso é coerente com o fato de a matrícula em Pré-Escola (4 e 5 anos) ser legalmente obrigatória no Brasil desde a Emenda Constitucional nº 59/2009, enquanto a Creche (0 a 3 anos), embora seja direito da criança, não tem a mesma obrigatoriedade universal de oferta compulsória por parte da família.</w:t>
      </w:r>
    </w:p>
    <w:p>
      <w:pPr>
        <w:spacing w:after="120" w:before="100"/>
        <w:jc w:val="both"/>
      </w:pPr>
      <w:r>
        <w:rPr>
          <w:rFonts w:ascii="Times New Roman" w:cs="Times New Roman" w:eastAsia="Times New Roman" w:hAnsi="Times New Roman"/>
          <w:b/>
          <w:bCs/>
          <w:i w:val="false"/>
          <w:iCs w:val="false"/>
          <w:sz w:val="24"/>
          <w:szCs w:val="24"/>
        </w:rPr>
        <w:t xml:space="preserve">28. </w:t>
      </w:r>
      <w:r>
        <w:rPr>
          <w:rFonts w:ascii="Times New Roman" w:cs="Times New Roman" w:eastAsia="Times New Roman" w:hAnsi="Times New Roman"/>
          <w:b w:val="false"/>
          <w:bCs w:val="false"/>
          <w:i w:val="false"/>
          <w:iCs w:val="false"/>
          <w:sz w:val="24"/>
          <w:szCs w:val="24"/>
        </w:rPr>
        <w:t xml:space="preserve">Anos Iniciais: 14.514.244. Anos Finais: 11.292.523. A diferença de mais de 3,2 milhões de matrículas sugere a existência de evasão, retenção ou distorção idade-série ao longo do Ensino Fundamental — parte dos estudantes que iniciam os Anos Iniciais não chega, no mesmo volume, aos Anos Finais, fenômeno historicamente associado à transição entre o 5º e o 6º ano.</w:t>
      </w:r>
    </w:p>
    <w:p>
      <w:pPr>
        <w:spacing w:after="60" w:before="100"/>
        <w:jc w:val="both"/>
      </w:pPr>
      <w:r>
        <w:rPr>
          <w:rFonts w:ascii="Times New Roman" w:cs="Times New Roman" w:eastAsia="Times New Roman" w:hAnsi="Times New Roman"/>
          <w:b/>
          <w:bCs/>
          <w:i w:val="false"/>
          <w:iCs w:val="false"/>
          <w:sz w:val="24"/>
          <w:szCs w:val="24"/>
        </w:rPr>
        <w:t xml:space="preserve">29. Matrículas por ano/série do Ensino Fundamental: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Ano</w:t>
            </w:r>
          </w:p>
        </w:tc>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Matrículas</w:t>
            </w:r>
          </w:p>
        </w:tc>
        <w:tc>
          <w:tcPr>
            <w:tcW w:type="dxa" w:w="30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
            </w:r>
          </w:p>
        </w:tc>
      </w:tr>
      <w:tr>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1º ano</w:t>
            </w:r>
          </w:p>
        </w:tc>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2.890.337</w:t>
            </w:r>
          </w:p>
        </w:tc>
        <w:tc>
          <w:tcPr>
            <w:tcW w:type="dxa" w:w="30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
            </w:r>
          </w:p>
        </w:tc>
      </w:tr>
      <w:tr>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2º ano</w:t>
            </w:r>
          </w:p>
        </w:tc>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2.874.392</w:t>
            </w:r>
          </w:p>
        </w:tc>
        <w:tc>
          <w:tcPr>
            <w:tcW w:type="dxa" w:w="30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
            </w:r>
          </w:p>
        </w:tc>
      </w:tr>
      <w:tr>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3º ano</w:t>
            </w:r>
          </w:p>
        </w:tc>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2.850.775</w:t>
            </w:r>
          </w:p>
        </w:tc>
        <w:tc>
          <w:tcPr>
            <w:tcW w:type="dxa" w:w="30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
            </w:r>
          </w:p>
        </w:tc>
      </w:tr>
      <w:tr>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bCs/>
                <w:i w:val="false"/>
                <w:iCs w:val="false"/>
                <w:sz w:val="22"/>
                <w:szCs w:val="22"/>
              </w:rPr>
              <w:t xml:space="preserve">4º ano</w:t>
            </w:r>
          </w:p>
        </w:tc>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2.984.869</w:t>
            </w:r>
          </w:p>
        </w:tc>
        <w:tc>
          <w:tcPr>
            <w:tcW w:type="dxa" w:w="30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
            </w:r>
          </w:p>
        </w:tc>
      </w:tr>
      <w:tr>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5º ano</w:t>
            </w:r>
          </w:p>
        </w:tc>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2.913.871</w:t>
            </w:r>
          </w:p>
        </w:tc>
        <w:tc>
          <w:tcPr>
            <w:tcW w:type="dxa" w:w="30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
            </w:r>
          </w:p>
        </w:tc>
      </w:tr>
      <w:tr>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6º ano</w:t>
            </w:r>
          </w:p>
        </w:tc>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2.919.014</w:t>
            </w:r>
          </w:p>
        </w:tc>
        <w:tc>
          <w:tcPr>
            <w:tcW w:type="dxa" w:w="30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
            </w:r>
          </w:p>
        </w:tc>
      </w:tr>
      <w:tr>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7º ano</w:t>
            </w:r>
          </w:p>
        </w:tc>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2.870.115</w:t>
            </w:r>
          </w:p>
        </w:tc>
        <w:tc>
          <w:tcPr>
            <w:tcW w:type="dxa" w:w="30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
            </w:r>
          </w:p>
        </w:tc>
      </w:tr>
      <w:tr>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8º ano</w:t>
            </w:r>
          </w:p>
        </w:tc>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2.840.218</w:t>
            </w:r>
          </w:p>
        </w:tc>
        <w:tc>
          <w:tcPr>
            <w:tcW w:type="dxa" w:w="30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
            </w:r>
          </w:p>
        </w:tc>
      </w:tr>
      <w:tr>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9º ano</w:t>
            </w:r>
          </w:p>
        </w:tc>
        <w:tc>
          <w:tcPr>
            <w:tcW w:type="dxa" w:w="30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2.663.176</w:t>
            </w:r>
          </w:p>
        </w:tc>
        <w:tc>
          <w:tcPr>
            <w:tcW w:type="dxa" w:w="3000"/>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
            </w:r>
          </w:p>
        </w:tc>
      </w:tr>
    </w:tbl>
    <w:p>
      <w:pPr>
        <w:spacing w:after="130" w:before="60"/>
        <w:jc w:val="both"/>
      </w:pPr>
      <w:r>
        <w:rPr>
          <w:rFonts w:ascii="Times New Roman" w:cs="Times New Roman" w:eastAsia="Times New Roman" w:hAnsi="Times New Roman"/>
          <w:b w:val="false"/>
          <w:bCs w:val="false"/>
          <w:i w:val="false"/>
          <w:iCs w:val="false"/>
          <w:sz w:val="24"/>
          <w:szCs w:val="24"/>
        </w:rPr>
        <w:t xml:space="preserve">O 4º ano apresenta o maior número absoluto de matrículas entre todos os nove anos do Ensino Fundamental.</w:t>
      </w:r>
    </w:p>
    <w:p>
      <w:pPr>
        <w:spacing w:after="60" w:before="60"/>
      </w:pPr>
      <w:r>
        <w:t xml:space="preserve"/>
      </w:r>
    </w:p>
    <w:p>
      <w:pPr>
        <w:spacing w:after="60" w:before="100"/>
        <w:jc w:val="both"/>
      </w:pPr>
      <w:r>
        <w:rPr>
          <w:rFonts w:ascii="Times New Roman" w:cs="Times New Roman" w:eastAsia="Times New Roman" w:hAnsi="Times New Roman"/>
          <w:b/>
          <w:bCs/>
          <w:i w:val="false"/>
          <w:iCs w:val="false"/>
          <w:sz w:val="24"/>
          <w:szCs w:val="24"/>
        </w:rPr>
        <w:t xml:space="preserve">30. Matrículas por série do Ensino Médio: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Série</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bCs/>
                <w:i w:val="false"/>
                <w:iCs w:val="false"/>
                <w:sz w:val="22"/>
                <w:szCs w:val="22"/>
              </w:rPr>
              <w:t xml:space="preserve">Matrículas</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1ª série</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2.746.470</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2ª série</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2.438.380</w:t>
            </w:r>
          </w:p>
        </w:tc>
      </w:tr>
      <w:tr>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left"/>
            </w:pPr>
            <w:r>
              <w:rPr>
                <w:rFonts w:ascii="Times New Roman" w:cs="Times New Roman" w:eastAsia="Times New Roman" w:hAnsi="Times New Roman"/>
                <w:b w:val="false"/>
                <w:bCs w:val="false"/>
                <w:i w:val="false"/>
                <w:iCs w:val="false"/>
                <w:sz w:val="22"/>
                <w:szCs w:val="22"/>
              </w:rPr>
              <w:t xml:space="preserve">3ª série</w:t>
            </w:r>
          </w:p>
        </w:tc>
        <w:tc>
          <w:tcPr>
            <w:tcW w:type="dxa" w:w="4513"/>
            <w:tcBorders>
              <w:top w:val="single" w:color="000000" w:sz="1"/>
              <w:left w:val="single" w:color="000000" w:sz="1"/>
              <w:bottom w:val="single" w:color="000000" w:sz="1"/>
              <w:right w:val="single" w:color="000000" w:sz="1"/>
            </w:tcBorders>
            <w:tcMar>
              <w:top w:type="dxa" w:w="90"/>
              <w:left w:type="dxa" w:w="130"/>
              <w:bottom w:type="dxa" w:w="90"/>
              <w:right w:type="dxa" w:w="130"/>
            </w:tcMar>
          </w:tcPr>
          <w:p>
            <w:pPr>
              <w:spacing w:after="20" w:before="20"/>
              <w:jc w:val="center"/>
            </w:pPr>
            <w:r>
              <w:rPr>
                <w:rFonts w:ascii="Times New Roman" w:cs="Times New Roman" w:eastAsia="Times New Roman" w:hAnsi="Times New Roman"/>
                <w:b w:val="false"/>
                <w:bCs w:val="false"/>
                <w:i w:val="false"/>
                <w:iCs w:val="false"/>
                <w:sz w:val="22"/>
                <w:szCs w:val="22"/>
              </w:rPr>
              <w:t xml:space="preserve">2.109.116</w:t>
            </w:r>
          </w:p>
        </w:tc>
      </w:tr>
    </w:tbl>
    <w:p>
      <w:pPr>
        <w:spacing w:after="130" w:before="60"/>
        <w:jc w:val="both"/>
      </w:pPr>
      <w:r>
        <w:rPr>
          <w:rFonts w:ascii="Times New Roman" w:cs="Times New Roman" w:eastAsia="Times New Roman" w:hAnsi="Times New Roman"/>
          <w:b w:val="false"/>
          <w:bCs w:val="false"/>
          <w:i w:val="false"/>
          <w:iCs w:val="false"/>
          <w:sz w:val="24"/>
          <w:szCs w:val="24"/>
        </w:rPr>
        <w:t xml:space="preserve">Sim, há uma queda consistente entre a 1ª e a 3ª série (redução de aproximadamente 23,2% do início ao fim do Ensino Médio). Essa tendência é um indicador clássico de evasão escolar progressiva, fenômeno amplamente discutido nos relatórios do próprio Censo Escolar e associado a fatores como necessidade de trabalho, defasagem de aprendizagem acumulada e desmotivação ao longo da etapa.</w:t>
      </w:r>
    </w:p>
    <w:p>
      <w:pPr>
        <w:spacing w:after="60" w:before="60"/>
      </w:pPr>
      <w:r>
        <w:t xml:space="preserve"/>
      </w:r>
    </w:p>
    <w:p>
      <w:pPr>
        <w:spacing w:after="120" w:before="100"/>
        <w:jc w:val="both"/>
      </w:pPr>
      <w:r>
        <w:rPr>
          <w:rFonts w:ascii="Times New Roman" w:cs="Times New Roman" w:eastAsia="Times New Roman" w:hAnsi="Times New Roman"/>
          <w:b/>
          <w:bCs/>
          <w:i w:val="false"/>
          <w:iCs w:val="false"/>
          <w:sz w:val="24"/>
          <w:szCs w:val="24"/>
        </w:rPr>
        <w:t xml:space="preserve">31. </w:t>
      </w:r>
      <w:r>
        <w:rPr>
          <w:rFonts w:ascii="Times New Roman" w:cs="Times New Roman" w:eastAsia="Times New Roman" w:hAnsi="Times New Roman"/>
          <w:b w:val="false"/>
          <w:bCs w:val="false"/>
          <w:i w:val="false"/>
          <w:iCs w:val="false"/>
          <w:sz w:val="24"/>
          <w:szCs w:val="24"/>
        </w:rPr>
        <w:t xml:space="preserve">Educação Profissional Técnica: 2.490.145 matrículas, de um total de 3.187.976 em Educação Profissional — o que representa 78,1% do total dessa modalidade, evidenciando o predomínio da formação técnica sobre a não-técnica (qualificação profissional e cursos FIC).</w:t>
      </w:r>
    </w:p>
    <w:p>
      <w:pPr>
        <w:spacing w:after="120" w:before="100"/>
        <w:jc w:val="both"/>
      </w:pPr>
      <w:r>
        <w:rPr>
          <w:rFonts w:ascii="Times New Roman" w:cs="Times New Roman" w:eastAsia="Times New Roman" w:hAnsi="Times New Roman"/>
          <w:b/>
          <w:bCs/>
          <w:i w:val="false"/>
          <w:iCs w:val="false"/>
          <w:sz w:val="24"/>
          <w:szCs w:val="24"/>
        </w:rPr>
        <w:t xml:space="preserve">32. </w:t>
      </w:r>
      <w:r>
        <w:rPr>
          <w:rFonts w:ascii="Times New Roman" w:cs="Times New Roman" w:eastAsia="Times New Roman" w:hAnsi="Times New Roman"/>
          <w:b w:val="false"/>
          <w:bCs w:val="false"/>
          <w:i w:val="false"/>
          <w:iCs w:val="false"/>
          <w:sz w:val="24"/>
          <w:szCs w:val="24"/>
        </w:rPr>
        <w:t xml:space="preserve">Técnico Concomitante: 348.446. Técnico Subsequente: 832.032. Segundo o dicionário, o Concomitante é cursado simultaneamente ao Ensino Médio regular (em instituições diferentes ou na mesma, mas sem articulação curricular formal), enquanto o Subsequente é cursado após a conclusão do Ensino Médio.</w:t>
      </w:r>
    </w:p>
    <w:p>
      <w:pPr>
        <w:spacing w:after="120" w:before="100"/>
        <w:jc w:val="both"/>
      </w:pPr>
      <w:r>
        <w:rPr>
          <w:rFonts w:ascii="Times New Roman" w:cs="Times New Roman" w:eastAsia="Times New Roman" w:hAnsi="Times New Roman"/>
          <w:b/>
          <w:bCs/>
          <w:i w:val="false"/>
          <w:iCs w:val="false"/>
          <w:sz w:val="24"/>
          <w:szCs w:val="24"/>
        </w:rPr>
        <w:t xml:space="preserve">33. </w:t>
      </w:r>
      <w:r>
        <w:rPr>
          <w:rFonts w:ascii="Times New Roman" w:cs="Times New Roman" w:eastAsia="Times New Roman" w:hAnsi="Times New Roman"/>
          <w:b w:val="false"/>
          <w:bCs w:val="false"/>
          <w:i w:val="false"/>
          <w:iCs w:val="false"/>
          <w:sz w:val="24"/>
          <w:szCs w:val="24"/>
        </w:rPr>
        <w:t xml:space="preserve">Total EJA: 2.252.069 matrículas, representando 4,89% do total geral de matrículas da Educação Básica.</w:t>
      </w:r>
    </w:p>
    <w:p>
      <w:pPr>
        <w:spacing w:after="120" w:before="100"/>
        <w:jc w:val="both"/>
      </w:pPr>
      <w:r>
        <w:rPr>
          <w:rFonts w:ascii="Times New Roman" w:cs="Times New Roman" w:eastAsia="Times New Roman" w:hAnsi="Times New Roman"/>
          <w:b/>
          <w:bCs/>
          <w:i w:val="false"/>
          <w:iCs w:val="false"/>
          <w:sz w:val="24"/>
          <w:szCs w:val="24"/>
        </w:rPr>
        <w:t xml:space="preserve">34. </w:t>
      </w:r>
      <w:r>
        <w:rPr>
          <w:rFonts w:ascii="Times New Roman" w:cs="Times New Roman" w:eastAsia="Times New Roman" w:hAnsi="Times New Roman"/>
          <w:b w:val="false"/>
          <w:bCs w:val="false"/>
          <w:i w:val="false"/>
          <w:iCs w:val="false"/>
          <w:sz w:val="24"/>
          <w:szCs w:val="24"/>
        </w:rPr>
        <w:t xml:space="preserve">EJA Fundamental: 1.406.442. EJA Médio: 845.627. A EJA Fundamental concentra mais estudantes que a EJA Médio, refletindo o maior contingente de jovens e adultos que ainda não concluíram sequer a etapa fundamental de escolarização.</w:t>
      </w:r>
    </w:p>
    <w:p>
      <w:pPr>
        <w:spacing w:after="120" w:before="100"/>
        <w:jc w:val="both"/>
      </w:pPr>
      <w:r>
        <w:rPr>
          <w:rFonts w:ascii="Times New Roman" w:cs="Times New Roman" w:eastAsia="Times New Roman" w:hAnsi="Times New Roman"/>
          <w:b/>
          <w:bCs/>
          <w:i w:val="false"/>
          <w:iCs w:val="false"/>
          <w:sz w:val="24"/>
          <w:szCs w:val="24"/>
        </w:rPr>
        <w:t xml:space="preserve">35. </w:t>
      </w:r>
      <w:r>
        <w:rPr>
          <w:rFonts w:ascii="Times New Roman" w:cs="Times New Roman" w:eastAsia="Times New Roman" w:hAnsi="Times New Roman"/>
          <w:b w:val="false"/>
          <w:bCs w:val="false"/>
          <w:i w:val="false"/>
          <w:iCs w:val="false"/>
          <w:sz w:val="24"/>
          <w:szCs w:val="24"/>
        </w:rPr>
        <w:t xml:space="preserve">QT_MAT_BAS_LIBRAS: 3.637 matrículas. O número é proporcionalmente muito pequeno porque se refere a um recorte extremamente específico — classes bilíngues exclusivas para surdos, com Libras como língua de instrução —, uma modalidade de oferta ainda pouco disseminada estruturalmente na rede escolar brasileira, distinta do atendimento de alunos surdos incluídos em classes comuns.</w:t>
      </w:r>
    </w:p>
    <w:p>
      <w:r>
        <w:br w:type="page"/>
      </w:r>
    </w:p>
    <w:p>
      <w:pPr>
        <w:pStyle w:val="Heading2"/>
        <w:spacing w:after="120" w:before="240"/>
        <w:jc w:val="left"/>
      </w:pPr>
      <w:r>
        <w:rPr>
          <w:rFonts w:ascii="Times New Roman" w:cs="Times New Roman" w:eastAsia="Times New Roman" w:hAnsi="Times New Roman"/>
          <w:b/>
          <w:bCs/>
          <w:sz w:val="24"/>
          <w:szCs w:val="24"/>
        </w:rPr>
        <w:t xml:space="preserve">Bloco 5</w:t>
      </w:r>
    </w:p>
    <w:p>
      <w:pPr>
        <w:spacing w:after="120" w:before="100"/>
        <w:jc w:val="both"/>
      </w:pPr>
      <w:r>
        <w:rPr>
          <w:rFonts w:ascii="Times New Roman" w:cs="Times New Roman" w:eastAsia="Times New Roman" w:hAnsi="Times New Roman"/>
          <w:b/>
          <w:bCs/>
          <w:i w:val="false"/>
          <w:iCs w:val="false"/>
          <w:sz w:val="24"/>
          <w:szCs w:val="24"/>
        </w:rPr>
        <w:t xml:space="preserve">36. </w:t>
      </w:r>
      <w:r>
        <w:rPr>
          <w:rFonts w:ascii="Times New Roman" w:cs="Times New Roman" w:eastAsia="Times New Roman" w:hAnsi="Times New Roman"/>
          <w:b w:val="false"/>
          <w:bCs w:val="false"/>
          <w:i w:val="false"/>
          <w:iCs w:val="false"/>
          <w:sz w:val="24"/>
          <w:szCs w:val="24"/>
        </w:rPr>
        <w:t xml:space="preserve">Feminino: 22.735.128. Masculino: 23.283.252. Razão Masculino/Feminino: 1,0241 (ou seja, há aproximadamente 102 meninos matriculados para cada 100 meninas).</w:t>
      </w:r>
    </w:p>
    <w:p>
      <w:pPr>
        <w:spacing w:after="120" w:before="100"/>
        <w:jc w:val="both"/>
      </w:pPr>
      <w:r>
        <w:rPr>
          <w:rFonts w:ascii="Times New Roman" w:cs="Times New Roman" w:eastAsia="Times New Roman" w:hAnsi="Times New Roman"/>
          <w:b/>
          <w:bCs/>
          <w:i w:val="false"/>
          <w:iCs w:val="false"/>
          <w:sz w:val="24"/>
          <w:szCs w:val="24"/>
        </w:rPr>
        <w:t xml:space="preserve">37. </w:t>
      </w:r>
      <w:r>
        <w:rPr>
          <w:rFonts w:ascii="Times New Roman" w:cs="Times New Roman" w:eastAsia="Times New Roman" w:hAnsi="Times New Roman"/>
          <w:b w:val="false"/>
          <w:bCs w:val="false"/>
          <w:i w:val="false"/>
          <w:iCs w:val="false"/>
          <w:sz w:val="24"/>
          <w:szCs w:val="24"/>
        </w:rPr>
        <w:t xml:space="preserve">Feminino: 49,4%. Masculino: 50,6%. A diferença é pequena — pouco mais de 1 ponto percentual —, refletindo uma distribuição relativamente equilibrada entre os sexos na matrícula da Educação Básica, com leve predominância masculina, compatível com a proporção natural de nascimentos por sexo.</w:t>
      </w:r>
    </w:p>
    <w:p>
      <w:pPr>
        <w:spacing w:after="120" w:before="100"/>
        <w:jc w:val="both"/>
      </w:pPr>
      <w:r>
        <w:rPr>
          <w:rFonts w:ascii="Times New Roman" w:cs="Times New Roman" w:eastAsia="Times New Roman" w:hAnsi="Times New Roman"/>
          <w:b/>
          <w:bCs/>
          <w:i w:val="false"/>
          <w:iCs w:val="false"/>
          <w:sz w:val="24"/>
          <w:szCs w:val="24"/>
        </w:rPr>
        <w:t xml:space="preserve">38. </w:t>
      </w:r>
      <w:r>
        <w:rPr>
          <w:rFonts w:ascii="Times New Roman" w:cs="Times New Roman" w:eastAsia="Times New Roman" w:hAnsi="Times New Roman"/>
          <w:b w:val="false"/>
          <w:bCs w:val="false"/>
          <w:i w:val="false"/>
          <w:iCs w:val="false"/>
          <w:sz w:val="24"/>
          <w:szCs w:val="24"/>
        </w:rPr>
        <w:t xml:space="preserve">Pretos + Pardos: 23.149.061. Total declarado (excluindo “Não Declarada”): 39.742.803. Percentual: 58,25% — ou seja, mais da metade dos estudantes que declararam sua cor/raça se autodeclaram pretos ou pardos, valor coerente com o perfil demográfico da população escolar brasileira.</w:t>
      </w:r>
    </w:p>
    <w:p>
      <w:pPr>
        <w:spacing w:after="120" w:before="100"/>
        <w:jc w:val="both"/>
      </w:pPr>
      <w:r>
        <w:rPr>
          <w:rFonts w:ascii="Times New Roman" w:cs="Times New Roman" w:eastAsia="Times New Roman" w:hAnsi="Times New Roman"/>
          <w:b/>
          <w:bCs/>
          <w:i w:val="false"/>
          <w:iCs w:val="false"/>
          <w:sz w:val="24"/>
          <w:szCs w:val="24"/>
        </w:rPr>
        <w:t xml:space="preserve">39. </w:t>
      </w:r>
      <w:r>
        <w:rPr>
          <w:rFonts w:ascii="Times New Roman" w:cs="Times New Roman" w:eastAsia="Times New Roman" w:hAnsi="Times New Roman"/>
          <w:b w:val="false"/>
          <w:bCs w:val="false"/>
          <w:i w:val="false"/>
          <w:iCs w:val="false"/>
          <w:sz w:val="24"/>
          <w:szCs w:val="24"/>
        </w:rPr>
        <w:t xml:space="preserve">O grupo Amarelo apresenta o menor número absoluto entre os declarados, com 167.379 matrículas — bem inferior até mesmo ao grupo Indígena (381.498).</w:t>
      </w:r>
    </w:p>
    <w:p>
      <w:pPr>
        <w:spacing w:after="120" w:before="100"/>
        <w:jc w:val="both"/>
      </w:pPr>
      <w:r>
        <w:rPr>
          <w:rFonts w:ascii="Times New Roman" w:cs="Times New Roman" w:eastAsia="Times New Roman" w:hAnsi="Times New Roman"/>
          <w:b/>
          <w:bCs/>
          <w:i w:val="false"/>
          <w:iCs w:val="false"/>
          <w:sz w:val="24"/>
          <w:szCs w:val="24"/>
        </w:rPr>
        <w:t xml:space="preserve">40. </w:t>
      </w:r>
      <w:r>
        <w:rPr>
          <w:rFonts w:ascii="Times New Roman" w:cs="Times New Roman" w:eastAsia="Times New Roman" w:hAnsi="Times New Roman"/>
          <w:b w:val="false"/>
          <w:bCs w:val="false"/>
          <w:i w:val="false"/>
          <w:iCs w:val="false"/>
          <w:sz w:val="24"/>
          <w:szCs w:val="24"/>
        </w:rPr>
        <w:t xml:space="preserve">6.275.577 matrículas estão classificadas como “Não Declarada” quanto à cor/raça — cerca de 13,6% do total geral. Esse volume expressivo de não declaração é uma limitação relevante para a construção de indicadores étnico-raciais robustos: qualquer proporção calculada apenas sobre os dados declarados pode não representar fielmente a distribuição real caso a não declaração não seja aleatória entre os grupos.</w:t>
      </w:r>
    </w:p>
    <w:p>
      <w:pPr>
        <w:spacing w:after="120" w:before="100"/>
        <w:jc w:val="both"/>
      </w:pPr>
      <w:r>
        <w:rPr>
          <w:rFonts w:ascii="Times New Roman" w:cs="Times New Roman" w:eastAsia="Times New Roman" w:hAnsi="Times New Roman"/>
          <w:b/>
          <w:bCs/>
          <w:i w:val="false"/>
          <w:iCs w:val="false"/>
          <w:sz w:val="24"/>
          <w:szCs w:val="24"/>
        </w:rPr>
        <w:t xml:space="preserve">41. </w:t>
      </w:r>
      <w:r>
        <w:rPr>
          <w:rFonts w:ascii="Times New Roman" w:cs="Times New Roman" w:eastAsia="Times New Roman" w:hAnsi="Times New Roman"/>
          <w:b w:val="false"/>
          <w:bCs w:val="false"/>
          <w:i w:val="false"/>
          <w:iCs w:val="false"/>
          <w:sz w:val="24"/>
          <w:szCs w:val="24"/>
        </w:rPr>
        <w:t xml:space="preserve">6 a 10 anos: 14.111.254. 11 a 14 anos: 11.194.106. A faixa de 6 a 10 anos corresponde, em geral, aos Anos Iniciais do Ensino Fundamental; a faixa de 11 a 14 anos corresponde predominantemente aos Anos Finais do Ensino Fundamental.</w:t>
      </w:r>
    </w:p>
    <w:p>
      <w:pPr>
        <w:spacing w:after="120" w:before="100"/>
        <w:jc w:val="both"/>
      </w:pPr>
      <w:r>
        <w:rPr>
          <w:rFonts w:ascii="Times New Roman" w:cs="Times New Roman" w:eastAsia="Times New Roman" w:hAnsi="Times New Roman"/>
          <w:b/>
          <w:bCs/>
          <w:i w:val="false"/>
          <w:iCs w:val="false"/>
          <w:sz w:val="24"/>
          <w:szCs w:val="24"/>
        </w:rPr>
        <w:t xml:space="preserve">42. </w:t>
      </w:r>
      <w:r>
        <w:rPr>
          <w:rFonts w:ascii="Times New Roman" w:cs="Times New Roman" w:eastAsia="Times New Roman" w:hAnsi="Times New Roman"/>
          <w:b w:val="false"/>
          <w:bCs w:val="false"/>
          <w:i w:val="false"/>
          <w:iCs w:val="false"/>
          <w:sz w:val="24"/>
          <w:szCs w:val="24"/>
        </w:rPr>
        <w:t xml:space="preserve">Total na faixa de 18 anos ou mais: 3.974.803. Esse contingente está fortemente associado a modalidades como EJA (Fundamental e Médio) e à Educação Profissional (cursos técnicos subsequentes e concomitantes), que atendem tipicamente públicos de maior idade, incluindo distorção idade-série acumulada em etapas regulares.</w:t>
      </w:r>
    </w:p>
    <w:p>
      <w:pPr>
        <w:spacing w:after="120" w:before="100"/>
        <w:jc w:val="both"/>
      </w:pPr>
      <w:r>
        <w:rPr>
          <w:rFonts w:ascii="Times New Roman" w:cs="Times New Roman" w:eastAsia="Times New Roman" w:hAnsi="Times New Roman"/>
          <w:b/>
          <w:bCs/>
          <w:i w:val="false"/>
          <w:iCs w:val="false"/>
          <w:sz w:val="24"/>
          <w:szCs w:val="24"/>
        </w:rPr>
        <w:t xml:space="preserve">43. </w:t>
      </w:r>
      <w:r>
        <w:rPr>
          <w:rFonts w:ascii="Times New Roman" w:cs="Times New Roman" w:eastAsia="Times New Roman" w:hAnsi="Times New Roman"/>
          <w:b w:val="false"/>
          <w:bCs w:val="false"/>
          <w:i w:val="false"/>
          <w:iCs w:val="false"/>
          <w:sz w:val="24"/>
          <w:szCs w:val="24"/>
        </w:rPr>
        <w:t xml:space="preserve">0 a 3 anos: 3.874.541. 4 a 5 anos: 4.968.651. A faixa de 4 a 5 anos apresenta maior número de matrículas, o que é coerente com a obrigatoriedade legal de matrícula na Pré-Escola a partir dos 4 anos de idade (EC nº 59/2009), diferentemente da Creche (0 a 3 anos), cuja oferta é um direito assegurado, mas sem a mesma exigência compulsória de matrícula universal.</w:t>
      </w:r>
    </w:p>
    <w:p>
      <w:pPr>
        <w:pStyle w:val="Heading2"/>
        <w:spacing w:after="120" w:before="240"/>
        <w:jc w:val="left"/>
      </w:pPr>
      <w:r>
        <w:rPr>
          <w:rFonts w:ascii="Times New Roman" w:cs="Times New Roman" w:eastAsia="Times New Roman" w:hAnsi="Times New Roman"/>
          <w:b/>
          <w:bCs/>
          <w:sz w:val="24"/>
          <w:szCs w:val="24"/>
        </w:rPr>
        <w:t xml:space="preserve">Bloco 6</w:t>
      </w:r>
    </w:p>
    <w:p>
      <w:pPr>
        <w:spacing w:after="120" w:before="100"/>
        <w:jc w:val="both"/>
      </w:pPr>
      <w:r>
        <w:rPr>
          <w:rFonts w:ascii="Times New Roman" w:cs="Times New Roman" w:eastAsia="Times New Roman" w:hAnsi="Times New Roman"/>
          <w:b/>
          <w:bCs/>
          <w:i w:val="false"/>
          <w:iCs w:val="false"/>
          <w:sz w:val="24"/>
          <w:szCs w:val="24"/>
        </w:rPr>
        <w:t xml:space="preserve">44. </w:t>
      </w:r>
      <w:r>
        <w:rPr>
          <w:rFonts w:ascii="Times New Roman" w:cs="Times New Roman" w:eastAsia="Times New Roman" w:hAnsi="Times New Roman"/>
          <w:b w:val="false"/>
          <w:bCs w:val="false"/>
          <w:i w:val="false"/>
          <w:iCs w:val="false"/>
          <w:sz w:val="24"/>
          <w:szCs w:val="24"/>
        </w:rPr>
        <w:t xml:space="preserve">Diurno: 42.131.013. Noturno: 3.240.654. EAD: 646.713. O turno Diurno concentra amplamente a grande maioria das matrículas — mais de 91,5% do total —, reforçando o padrão predominantemente diurno da escolarização básica no Brasil.</w:t>
      </w:r>
    </w:p>
    <w:p>
      <w:pPr>
        <w:spacing w:after="120" w:before="100"/>
        <w:jc w:val="both"/>
      </w:pPr>
      <w:r>
        <w:rPr>
          <w:rFonts w:ascii="Times New Roman" w:cs="Times New Roman" w:eastAsia="Times New Roman" w:hAnsi="Times New Roman"/>
          <w:b/>
          <w:bCs/>
          <w:i w:val="false"/>
          <w:iCs w:val="false"/>
          <w:sz w:val="24"/>
          <w:szCs w:val="24"/>
        </w:rPr>
        <w:t xml:space="preserve">45. </w:t>
      </w:r>
      <w:r>
        <w:rPr>
          <w:rFonts w:ascii="Times New Roman" w:cs="Times New Roman" w:eastAsia="Times New Roman" w:hAnsi="Times New Roman"/>
          <w:b w:val="false"/>
          <w:bCs w:val="false"/>
          <w:i w:val="false"/>
          <w:iCs w:val="false"/>
          <w:sz w:val="24"/>
          <w:szCs w:val="24"/>
        </w:rPr>
        <w:t xml:space="preserve">Matutino: 24.171.117. Vespertino: 17.959.896. O turno Matutino é mais numeroso, concentrando cerca de 57,4% das matrículas diurnas.</w:t>
      </w:r>
    </w:p>
    <w:p>
      <w:pPr>
        <w:spacing w:after="120" w:before="100"/>
        <w:jc w:val="both"/>
      </w:pPr>
      <w:r>
        <w:rPr>
          <w:rFonts w:ascii="Times New Roman" w:cs="Times New Roman" w:eastAsia="Times New Roman" w:hAnsi="Times New Roman"/>
          <w:b/>
          <w:bCs/>
          <w:i w:val="false"/>
          <w:iCs w:val="false"/>
          <w:sz w:val="24"/>
          <w:szCs w:val="24"/>
        </w:rPr>
        <w:t xml:space="preserve">46. </w:t>
      </w:r>
      <w:r>
        <w:rPr>
          <w:rFonts w:ascii="Times New Roman" w:cs="Times New Roman" w:eastAsia="Times New Roman" w:hAnsi="Times New Roman"/>
          <w:b w:val="false"/>
          <w:bCs w:val="false"/>
          <w:i w:val="false"/>
          <w:iCs w:val="false"/>
          <w:sz w:val="24"/>
          <w:szCs w:val="24"/>
        </w:rPr>
        <w:t xml:space="preserve">Tempo Integral: 10.143.262 matrículas, representando 22,04% do total de matrículas da Educação Básica — ou seja, aproximadamente 1 em cada 5 estudantes brasileiros está matriculado em regime de tempo integral.</w:t>
      </w:r>
    </w:p>
    <w:p>
      <w:pPr>
        <w:spacing w:after="120" w:before="100"/>
        <w:jc w:val="both"/>
      </w:pPr>
      <w:r>
        <w:rPr>
          <w:rFonts w:ascii="Times New Roman" w:cs="Times New Roman" w:eastAsia="Times New Roman" w:hAnsi="Times New Roman"/>
          <w:b/>
          <w:bCs/>
          <w:i w:val="false"/>
          <w:iCs w:val="false"/>
          <w:sz w:val="24"/>
          <w:szCs w:val="24"/>
        </w:rPr>
        <w:t xml:space="preserve">47. </w:t>
      </w:r>
      <w:r>
        <w:rPr>
          <w:rFonts w:ascii="Times New Roman" w:cs="Times New Roman" w:eastAsia="Times New Roman" w:hAnsi="Times New Roman"/>
          <w:b w:val="false"/>
          <w:bCs w:val="false"/>
          <w:i w:val="false"/>
          <w:iCs w:val="false"/>
          <w:sz w:val="24"/>
          <w:szCs w:val="24"/>
        </w:rPr>
        <w:t xml:space="preserve">Educação Especial: 2.458.159 matrículas, representando 5,34% do total geral de matrículas da Educação Básica.</w:t>
      </w:r>
    </w:p>
    <w:p>
      <w:pPr>
        <w:spacing w:after="120" w:before="100"/>
        <w:jc w:val="both"/>
      </w:pPr>
      <w:r>
        <w:rPr>
          <w:rFonts w:ascii="Times New Roman" w:cs="Times New Roman" w:eastAsia="Times New Roman" w:hAnsi="Times New Roman"/>
          <w:b/>
          <w:bCs/>
          <w:i w:val="false"/>
          <w:iCs w:val="false"/>
          <w:sz w:val="24"/>
          <w:szCs w:val="24"/>
        </w:rPr>
        <w:t xml:space="preserve">48. </w:t>
      </w:r>
      <w:r>
        <w:rPr>
          <w:rFonts w:ascii="Times New Roman" w:cs="Times New Roman" w:eastAsia="Times New Roman" w:hAnsi="Times New Roman"/>
          <w:b w:val="false"/>
          <w:bCs w:val="false"/>
          <w:i w:val="false"/>
          <w:iCs w:val="false"/>
          <w:sz w:val="24"/>
          <w:szCs w:val="24"/>
        </w:rPr>
        <w:t xml:space="preserve">Classes Comuns: 2.298.005. Classes Exclusivas: 160.154. As Classes Comuns predominam amplamente, respondendo por 93,48% das matrículas de Educação Especial. Esse predomínio reflete a consolidação da política nacional de educação inclusiva, que prioriza a matrícula de estudantes público-alvo da Educação Especial em turmas regulares do ensino comum, em vez de turmas ou escolas exclusivamente especializadas.</w:t>
      </w:r>
    </w:p>
    <w:p>
      <w:pPr>
        <w:spacing w:after="120" w:before="100"/>
        <w:jc w:val="both"/>
      </w:pPr>
      <w:r>
        <w:rPr>
          <w:rFonts w:ascii="Times New Roman" w:cs="Times New Roman" w:eastAsia="Times New Roman" w:hAnsi="Times New Roman"/>
          <w:b/>
          <w:bCs/>
          <w:i w:val="false"/>
          <w:iCs w:val="false"/>
          <w:sz w:val="24"/>
          <w:szCs w:val="24"/>
        </w:rPr>
        <w:t xml:space="preserve">49. </w:t>
      </w:r>
      <w:r>
        <w:rPr>
          <w:rFonts w:ascii="Times New Roman" w:cs="Times New Roman" w:eastAsia="Times New Roman" w:hAnsi="Times New Roman"/>
          <w:b w:val="false"/>
          <w:bCs w:val="false"/>
          <w:i w:val="false"/>
          <w:iCs w:val="false"/>
          <w:sz w:val="24"/>
          <w:szCs w:val="24"/>
        </w:rPr>
        <w:t xml:space="preserve">Transporte escolar público total: 9.078.809 matrículas. Responsabilidade Estadual: 1.431.234. Responsabilidade Municipal: 7.647.575. A esfera Municipal arca com a grande maioria da responsabilidade pelo transporte escolar público — mais de 84% do total —, refletindo o papel constitucional dos municípios na gestão da rede de Educação Infantil e Ensino Fundamental, etapas de sua responsabilidade prioritária.</w:t>
      </w:r>
    </w:p>
    <w:p>
      <w:pPr>
        <w:spacing w:after="120" w:before="100"/>
        <w:jc w:val="both"/>
      </w:pPr>
      <w:r>
        <w:rPr>
          <w:rFonts w:ascii="Times New Roman" w:cs="Times New Roman" w:eastAsia="Times New Roman" w:hAnsi="Times New Roman"/>
          <w:b/>
          <w:bCs/>
          <w:i w:val="false"/>
          <w:iCs w:val="false"/>
          <w:sz w:val="24"/>
          <w:szCs w:val="24"/>
        </w:rPr>
        <w:t xml:space="preserve">50. </w:t>
      </w:r>
      <w:r>
        <w:rPr>
          <w:rFonts w:ascii="Times New Roman" w:cs="Times New Roman" w:eastAsia="Times New Roman" w:hAnsi="Times New Roman"/>
          <w:b w:val="false"/>
          <w:bCs w:val="false"/>
          <w:i w:val="false"/>
          <w:iCs w:val="false"/>
          <w:sz w:val="24"/>
          <w:szCs w:val="24"/>
        </w:rPr>
        <w:t xml:space="preserve">Zona Urbana (residência do aluno): 38.397.441. Zona Rural (residência do aluno): 7.618.155. Comparando com TP_LOCALIZACAO (localização da escola: 40.871.166 urbana / 5.147.214 rural), percebe-se que o número de alunos residentes em zona rural (7.618.155) é maior que o número de matrículas em escolas localizadas em zona rural (5.147.214). Isso confirma que sim, é possível e frequente haver alunos residentes na zona rural matriculados em escolas urbanas — fenômeno associado ao transporte escolar rural, que desloca diariamente estudantes do campo para escolas de maior porte e infraestrutura situadas em áreas urbanas, prática comum sobretudo nas séries finais do Fundamental e no Ensino Médio.</w:t>
      </w:r>
    </w:p>
    <w:p>
      <w:pPr>
        <w:spacing w:after="60" w:before="60"/>
      </w:pPr>
      <w:r>
        <w:t xml:space="preserve"/>
      </w:r>
    </w:p>
    <w:p>
      <w:pPr>
        <w:pBdr>
          <w:bottom w:val="single" w:color="000000" w:sz="4" w:space="1"/>
        </w:pBdr>
        <w:spacing w:after="140" w:before="120"/>
      </w:pPr>
      <w:r>
        <w:t xml:space="preserve"/>
      </w:r>
    </w:p>
    <w:p>
      <w:pPr>
        <w:pStyle w:val="Heading1"/>
        <w:spacing w:after="160" w:before="300"/>
        <w:jc w:val="left"/>
      </w:pPr>
      <w:r>
        <w:rPr>
          <w:rFonts w:ascii="Times New Roman" w:cs="Times New Roman" w:eastAsia="Times New Roman" w:hAnsi="Times New Roman"/>
          <w:b/>
          <w:bCs/>
          <w:sz w:val="26"/>
          <w:szCs w:val="26"/>
        </w:rPr>
        <w:t xml:space="preserve">Fontes</w:t>
      </w:r>
    </w:p>
    <w:p>
      <w:pPr>
        <w:spacing w:after="80" w:before="80"/>
        <w:ind w:left="720" w:hanging="720"/>
        <w:jc w:val="both"/>
      </w:pPr>
      <w:r>
        <w:rPr>
          <w:rFonts w:ascii="Times New Roman" w:cs="Times New Roman" w:eastAsia="Times New Roman" w:hAnsi="Times New Roman"/>
          <w:sz w:val="24"/>
          <w:szCs w:val="24"/>
        </w:rPr>
        <w:t xml:space="preserve">INEP. Microdados do Censo Escolar da Educação Básica 2025. Tabela de Matrícula. Instituto Nacional de Estudos e Pesquisas Educacionais Anísio Teixeira, 2026.</w:t>
      </w:r>
    </w:p>
    <w:p>
      <w:pPr>
        <w:spacing w:after="80" w:before="80"/>
        <w:ind w:left="720" w:hanging="720"/>
        <w:jc w:val="both"/>
      </w:pPr>
      <w:r>
        <w:rPr>
          <w:rFonts w:ascii="Times New Roman" w:cs="Times New Roman" w:eastAsia="Times New Roman" w:hAnsi="Times New Roman"/>
          <w:sz w:val="24"/>
          <w:szCs w:val="24"/>
        </w:rPr>
        <w:t xml:space="preserve">INEP. Dicionário de Variáveis do Censo Escolar da Educação Básica — Tabela de Matrícula. Instituto Nacional de Estudos e Pesquisas Educacionais Anísio Teixeira, 2026.</w:t>
      </w:r>
    </w:p>
    <w:sectPr>
      <w:footerReference w:type="default" r:id="rId7"/>
      <w:pgSz w:w="11906" w:h="16838" w:orient="portrait"/>
      <w:pgMar w:top="1400" w:right="1300" w:bottom="140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rFonts w:ascii="Times New Roman" w:cs="Times New Roman" w:eastAsia="Times New Roman" w:hAnsi="Times New Roman"/>
        <w:sz w:val="18"/>
        <w:szCs w:val="18"/>
      </w:rPr>
      <w:t xml:space="preserve">Censo Escolar 2025 — Tabela de Matrícula — Página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de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28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10" w:before="220"/>
    </w:pPr>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2026-09-10T00:28:48.036Z</dcterms:created>
  <dcterms:modified xsi:type="dcterms:W3CDTF">2026-09-10T00:28:48.046Z</dcterms:modified>
</cp:coreProperties>
</file>

<file path=docProps/custom.xml><?xml version="1.0" encoding="utf-8"?>
<Properties xmlns="http://schemas.openxmlformats.org/officeDocument/2006/custom-properties" xmlns:vt="http://schemas.openxmlformats.org/officeDocument/2006/docPropsVTypes"/>
</file>