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Class</w:t>
      </w:r>
      <w:r>
        <w:t xml:space="preserve"> </w:t>
      </w:r>
      <w:r>
        <w:t xml:space="preserve">for</w:t>
      </w:r>
      <w:r>
        <w:t xml:space="preserve"> </w:t>
      </w:r>
      <w:r>
        <w:t xml:space="preserve">Chemical</w:t>
      </w:r>
      <w:r>
        <w:t xml:space="preserve"> </w:t>
      </w:r>
      <w:r>
        <w:t xml:space="preserve">Elements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understand how to represent information in a class,</w:t>
      </w:r>
    </w:p>
    <w:p>
      <w:pPr>
        <w:numPr>
          <w:ilvl w:val="0"/>
          <w:numId w:val="1001"/>
        </w:numPr>
        <w:pStyle w:val="Compact"/>
      </w:pPr>
      <w:r>
        <w:t xml:space="preserve">To understand the design of a class involving static members,</w:t>
      </w:r>
    </w:p>
    <w:p>
      <w:pPr>
        <w:numPr>
          <w:ilvl w:val="0"/>
          <w:numId w:val="1001"/>
        </w:numPr>
        <w:pStyle w:val="Compact"/>
      </w:pPr>
      <w:r>
        <w:t xml:space="preserve">To convert between different representations without changing the stored values in the attributes.</w:t>
      </w:r>
    </w:p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2"/>
        </w:numPr>
        <w:pStyle w:val="Compact"/>
      </w:pPr>
      <w:r>
        <w:t xml:space="preserve">Three attributes,</w:t>
      </w:r>
    </w:p>
    <w:p>
      <w:pPr>
        <w:numPr>
          <w:ilvl w:val="0"/>
          <w:numId w:val="1002"/>
        </w:numPr>
        <w:pStyle w:val="Compact"/>
      </w:pPr>
      <w:r>
        <w:t xml:space="preserve">One constructor,</w:t>
      </w:r>
    </w:p>
    <w:p>
      <w:pPr>
        <w:numPr>
          <w:ilvl w:val="0"/>
          <w:numId w:val="1002"/>
        </w:numPr>
        <w:pStyle w:val="Compact"/>
      </w:pPr>
      <w:r>
        <w:t xml:space="preserve">One static method,</w:t>
      </w:r>
    </w:p>
    <w:p>
      <w:pPr>
        <w:numPr>
          <w:ilvl w:val="0"/>
          <w:numId w:val="1002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3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4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4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5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5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6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p>
      <w:pPr>
        <w:pStyle w:val="BodyText"/>
      </w:pPr>
      <w:r>
        <w:t xml:space="preserve">Elements of solution</w:t>
      </w:r>
    </w:p>
    <w:p>
      <w:pPr>
        <w:pStyle w:val="BodyText"/>
      </w:pPr>
      <w:r>
        <w:t xml:space="preserve">Typically, you need to replace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by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and to add</w:t>
      </w:r>
    </w:p>
    <w:p>
      <w:pPr>
        <w:pStyle w:val="SourceCode"/>
      </w:pPr>
      <w:r>
        <w:rPr>
          <w:rStyle w:val="NormalTok"/>
        </w:rPr>
        <w:t xml:space="preserve">boil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your constructor.</w:t>
      </w:r>
    </w:p>
    <w:p>
      <w:pPr>
        <w:pStyle w:val="BodyText"/>
      </w:pPr>
      <w:r>
        <w:t xml:space="preserve">More subtle, the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 can be defined as follows and then re-used: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kelvinParam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kelvinParam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459.67M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BoilingInFahrenheit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boil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Class for Chemical Elements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2023-01-12T20:45:19Z</dcterms:created>
  <dcterms:modified xsi:type="dcterms:W3CDTF">2023-01-12T20:45:19Z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