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Feature(30-40%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a.  The whole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I. Visualization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rate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presence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Learning progression data (visual) -&gt; average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Forum (average post total post per student, feedback, quality of discussion)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Ii. Predict and Suggest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to last year and other course (visually ) and give advise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 the ultimate performance and cause(course problem or not and how to improve)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b.  Individual Student (subjectively selected or risk student alert)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I. Visualization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Assessment (curriculum grade, normalized by the average grade, show the position of the student)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presence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network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Learning progression 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Forum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Ii. Predict and Suggest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Compare to last year similar style student -&gt; predict final grade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behavioral data and give learning style suggestion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Detail(most important part, 70% grade)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 shen me pin lv shi gou 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I. why http?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II. Why django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III. 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iiI. All design issues should be discussed.(including message pass like design model?)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