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cs</w:t>
      </w:r>
      <w:proofErr w:type="spellEnd"/>
      <w:r>
        <w:rPr>
          <w:rFonts w:hint="eastAsia"/>
          <w:sz w:val="20"/>
          <w:szCs w:val="20"/>
        </w:rPr>
        <w:t>系统发布成功后，打开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地址查看接口：</w:t>
      </w:r>
    </w:p>
    <w:p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地址：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"http://localhost:</w:instrText>
      </w:r>
      <w:r>
        <w:rPr>
          <w:rFonts w:hint="eastAsia"/>
          <w:sz w:val="20"/>
          <w:szCs w:val="20"/>
        </w:rPr>
        <w:instrText>7070</w:instrText>
      </w:r>
      <w:r>
        <w:rPr>
          <w:sz w:val="20"/>
          <w:szCs w:val="20"/>
        </w:rPr>
        <w:instrText xml:space="preserve">/services/"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</w:rPr>
        <w:t>http://localhost:</w:t>
      </w:r>
      <w:r>
        <w:rPr>
          <w:rStyle w:val="Hyperlink"/>
          <w:rFonts w:hint="eastAsia"/>
          <w:sz w:val="20"/>
          <w:szCs w:val="20"/>
        </w:rPr>
        <w:t>7070</w:t>
      </w:r>
      <w:r>
        <w:rPr>
          <w:rStyle w:val="Hyperlink"/>
          <w:sz w:val="20"/>
          <w:szCs w:val="20"/>
        </w:rPr>
        <w:t>/services/</w:t>
      </w:r>
      <w:r>
        <w:rPr>
          <w:sz w:val="20"/>
          <w:szCs w:val="20"/>
        </w:rPr>
        <w:fldChar w:fldCharType="end"/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接口描述如下图所示：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340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340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测试采用</w:t>
      </w:r>
      <w:proofErr w:type="spellStart"/>
      <w:r>
        <w:rPr>
          <w:rFonts w:hint="eastAsia"/>
          <w:b/>
          <w:sz w:val="20"/>
          <w:szCs w:val="20"/>
        </w:rPr>
        <w:t>soapui</w:t>
      </w:r>
      <w:proofErr w:type="spellEnd"/>
      <w:r>
        <w:rPr>
          <w:rFonts w:hint="eastAsia"/>
          <w:b/>
          <w:sz w:val="20"/>
          <w:szCs w:val="20"/>
        </w:rPr>
        <w:t>调试，</w:t>
      </w:r>
      <w:proofErr w:type="spellStart"/>
      <w:r>
        <w:rPr>
          <w:rFonts w:hint="eastAsia"/>
          <w:b/>
          <w:sz w:val="20"/>
          <w:szCs w:val="20"/>
        </w:rPr>
        <w:t>soapui</w:t>
      </w:r>
      <w:proofErr w:type="spellEnd"/>
      <w:r>
        <w:rPr>
          <w:rFonts w:hint="eastAsia"/>
          <w:b/>
          <w:sz w:val="20"/>
          <w:szCs w:val="20"/>
        </w:rPr>
        <w:t>文件：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object w:dxaOrig="30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0.5pt" o:ole="">
            <v:imagedata r:id="rId9" o:title=""/>
          </v:shape>
          <o:OLEObject Type="Embed" ProgID="Package" ShapeID="_x0000_i1025" DrawAspect="Content" ObjectID="_1604474166" r:id="rId10"/>
        </w:object>
      </w:r>
    </w:p>
    <w:p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MR_ServerSoap</w:t>
      </w:r>
      <w:proofErr w:type="spellEnd"/>
      <w:r>
        <w:rPr>
          <w:rFonts w:hint="eastAsia"/>
          <w:sz w:val="20"/>
          <w:szCs w:val="20"/>
        </w:rPr>
        <w:t>中方法如下：</w:t>
      </w: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MeterAddNotification</w:t>
      </w:r>
      <w:proofErr w:type="spellEnd"/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equest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esponse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MeterRemoveNotification</w:t>
      </w:r>
      <w:proofErr w:type="spellEnd"/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equest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esponse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InitiateMeterReadingsByMeterID</w:t>
      </w:r>
      <w:proofErr w:type="spellEnd"/>
      <w:r>
        <w:rPr>
          <w:rFonts w:hint="eastAsia"/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equest: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9436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esponse: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CD_ServerSoap</w:t>
      </w:r>
      <w:proofErr w:type="spellEnd"/>
      <w:r>
        <w:rPr>
          <w:rFonts w:hint="eastAsia"/>
          <w:sz w:val="20"/>
          <w:szCs w:val="20"/>
        </w:rPr>
        <w:t>中方法如下：</w:t>
      </w: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InitiateConnectDisconnect</w:t>
      </w:r>
      <w:proofErr w:type="spellEnd"/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equest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esponse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OD</w:t>
      </w:r>
      <w:r>
        <w:rPr>
          <w:sz w:val="20"/>
          <w:szCs w:val="20"/>
        </w:rPr>
        <w:t>_ServerSoap</w:t>
      </w:r>
      <w:proofErr w:type="spellEnd"/>
      <w:r>
        <w:rPr>
          <w:rFonts w:hint="eastAsia"/>
          <w:sz w:val="20"/>
          <w:szCs w:val="20"/>
        </w:rPr>
        <w:t>中方法如下：</w:t>
      </w: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InitiateOutageDetectionEventRequest</w:t>
      </w:r>
      <w:proofErr w:type="spellEnd"/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equest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3407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esponse</w:t>
      </w:r>
      <w:r>
        <w:rPr>
          <w:rFonts w:hint="eastAsia"/>
          <w:sz w:val="20"/>
          <w:szCs w:val="20"/>
        </w:rPr>
        <w:t>：</w:t>
      </w:r>
    </w:p>
    <w:p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9436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sectPr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372</Characters>
  <Application>Microsoft Office Word</Application>
  <DocSecurity>0</DocSecurity>
  <Lines>42</Lines>
  <Paragraphs>22</Paragraphs>
  <ScaleCrop>false</ScaleCrop>
  <Company>SIEMENS AG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Shun Cheng (SMSC EM)</dc:creator>
  <cp:keywords>C_Unrestricted</cp:keywords>
  <dc:description/>
  <cp:lastModifiedBy>Xiao, Shun Cheng (SMSC EM)</cp:lastModifiedBy>
  <cp:revision>21</cp:revision>
  <dcterms:created xsi:type="dcterms:W3CDTF">2018-11-23T02:05:00Z</dcterms:created>
  <dcterms:modified xsi:type="dcterms:W3CDTF">2018-11-23T02:30:00Z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  <property fmtid="{D5CDD505-2E9C-101B-9397-08002B2CF9AE}" pid="6" name="_AdHocReviewCycleID">
    <vt:i4>-1997010788</vt:i4>
  </property>
  <property fmtid="{D5CDD505-2E9C-101B-9397-08002B2CF9AE}" pid="7" name="_NewReviewCycle">
    <vt:lpwstr/>
  </property>
  <property fmtid="{D5CDD505-2E9C-101B-9397-08002B2CF9AE}" pid="8" name="_EmailSubject">
    <vt:lpwstr>出差埃及</vt:lpwstr>
  </property>
  <property fmtid="{D5CDD505-2E9C-101B-9397-08002B2CF9AE}" pid="9" name="_AuthorEmail">
    <vt:lpwstr>shuncheng.xiao@smartmetering.com.cn</vt:lpwstr>
  </property>
  <property fmtid="{D5CDD505-2E9C-101B-9397-08002B2CF9AE}" pid="10" name="_AuthorEmailDisplayName">
    <vt:lpwstr>Xiao, Shun Cheng (RC-CN EM DG CS&amp;D SMSC COO R&amp;D)</vt:lpwstr>
  </property>
</Properties>
</file>