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HOMUNCULUS</w:t>
      </w:r>
    </w:p>
    <w:p>
      <w:pPr>
        <w:spacing w:after="60" w:before="0"/>
      </w:pPr>
      <w:r>
        <w:rPr>
          <w:rFonts w:ascii="Arial" w:cs="Arial" w:eastAsia="Arial" w:hAnsi="Arial"/>
          <w:color w:val="2E75B6"/>
          <w:sz w:val="30"/>
          <w:szCs w:val="30"/>
        </w:rPr>
        <w:t xml:space="preserve">Document Change Log</w:t>
      </w:r>
    </w:p>
    <w:p>
      <w:pPr>
        <w:spacing w:after="40" w:before="0"/>
      </w:pPr>
      <w:r>
        <w:rPr>
          <w:rFonts w:ascii="Arial" w:cs="Arial" w:eastAsia="Arial" w:hAnsi="Arial"/>
          <w:i/>
          <w:iCs/>
          <w:color w:val="666666"/>
          <w:sz w:val="20"/>
          <w:szCs w:val="20"/>
        </w:rPr>
        <w:t xml:space="preserve">Living document — updated as design decisions accumulate. Upload the latest version at the start of each session.</w:t>
      </w:r>
    </w:p>
    <w:p>
      <w:pPr>
        <w:pBdr>
          <w:bottom w:val="single" w:color="2E75B6" w:sz="4" w:space="1"/>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HOW TO USE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Each row is a specific change to an existing document. Status is PENDING until the change has been implemented and the document re-uploaded to project knowledge. Do not mark DONE until the document has been updated and re-uploaded.</w:t>
            </w:r>
          </w:p>
        </w:tc>
      </w:tr>
    </w:tbl>
    <w:p>
      <w:pPr>
        <w:spacing w:after="240" w:before="0"/>
      </w:pPr>
    </w:p>
    <w:p>
      <w:pPr>
        <w:pStyle w:val="Heading1"/>
        <w:spacing w:after="120" w:before="360"/>
      </w:pPr>
      <w:r>
        <w:rPr>
          <w:rFonts w:ascii="Arial" w:cs="Arial" w:eastAsia="Arial" w:hAnsi="Arial"/>
          <w:b/>
          <w:bCs/>
          <w:color w:val="1F4E79"/>
          <w:sz w:val="32"/>
          <w:szCs w:val="32"/>
        </w:rPr>
        <w:t xml:space="preserve">01 · Main Design Document</w:t>
      </w:r>
    </w:p>
    <w:p>
      <w:pPr>
        <w:pBdr>
          <w:bottom w:val="single" w:color="2E75B6" w:sz="4" w:space="1"/>
        </w:pBdr>
        <w:spacing w:after="160" w:before="0"/>
      </w:pPr>
    </w:p>
    <w:p>
      <w:pPr>
        <w:spacing w:after="80" w:before="40"/>
      </w:pPr>
      <w:r>
        <w:rPr>
          <w:rFonts w:ascii="Arial" w:cs="Arial" w:eastAsia="Arial" w:hAnsi="Arial"/>
          <w:sz w:val="20"/>
          <w:szCs w:val="20"/>
        </w:rPr>
        <w:t xml:space="preserve">File: homunculus_design_doc.docx</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560"/>
        <w:gridCol w:w="1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 Required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 Doc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§02 Data Model
2.1 Task —
Classification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is now user-assigned at capture time, not inferred by Claude. Remove or simplify the domain_confidence threshold logic and the confirmation prompt it triggers. The field may be retained for cases where the user does not specify a domain, but it should no longer be the primary assignment mechanism.</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F00"/>
                <w:sz w:val="18"/>
                <w:szCs w:val="18"/>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 Doc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§02 Data Model
2.3 User Profile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known_context field description should note that domain assignments are now user-confirmed by default at capture, reducing the need for domain clarification questions in the question queue.</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F00"/>
                <w:sz w:val="18"/>
                <w:szCs w:val="18"/>
              </w:rPr>
              <w:t xml:space="preserve">PENDING</w:t>
            </w:r>
          </w:p>
        </w:tc>
      </w:tr>
    </w:tbl>
    <w:p>
      <w:pPr>
        <w:spacing w:after="240" w:before="0"/>
      </w:pPr>
    </w:p>
    <w:p>
      <w:pPr>
        <w:pStyle w:val="Heading1"/>
        <w:spacing w:after="120" w:before="360"/>
      </w:pPr>
      <w:r>
        <w:rPr>
          <w:rFonts w:ascii="Arial" w:cs="Arial" w:eastAsia="Arial" w:hAnsi="Arial"/>
          <w:b/>
          <w:bCs/>
          <w:color w:val="1F4E79"/>
          <w:sz w:val="32"/>
          <w:szCs w:val="32"/>
        </w:rPr>
        <w:t xml:space="preserve">02 · AI Layer Document</w:t>
      </w:r>
    </w:p>
    <w:p>
      <w:pPr>
        <w:pBdr>
          <w:bottom w:val="single" w:color="2E75B6" w:sz="4" w:space="1"/>
        </w:pBdr>
        <w:spacing w:after="160" w:before="0"/>
      </w:pPr>
    </w:p>
    <w:p>
      <w:pPr>
        <w:spacing w:after="80" w:before="40"/>
      </w:pPr>
      <w:r>
        <w:rPr>
          <w:rFonts w:ascii="Arial" w:cs="Arial" w:eastAsia="Arial" w:hAnsi="Arial"/>
          <w:sz w:val="20"/>
          <w:szCs w:val="20"/>
        </w:rPr>
        <w:t xml:space="preserve">File: homunculus_ai_layer.docx</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560"/>
        <w:gridCol w:w="1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 Required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§03
Background
Enrichment
3.2 Context 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Per-task context field task.domain: change description from 'If already inferred by native layer, included. If null, Claude assigns.' to 'Always provided by the user at capture time. Passed as confirmed context, not for Claude to assign or validate.'</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F00"/>
                <w:sz w:val="18"/>
                <w:szCs w:val="18"/>
              </w:rPr>
              <w:t xml:space="preserve">PENDING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Layer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§03
Background
Enrichment
3.3 Output Contract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domain and domain_confidence as output fields. The user assigns domain at capture; Claude does not return or override it. If domain was not provided at capture (edge case), the native layer queues a direct prompt to the user rather than asking Claude to infer it.</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F00"/>
                <w:sz w:val="18"/>
                <w:szCs w:val="18"/>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 Weekly
Review Flow
5.1 Trigger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ignored_streak threshold for notifications is 5 (not the default 4 referenced in the data model). Update any reference to the default threshold to reflect this.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F00"/>
                <w:sz w:val="18"/>
                <w:szCs w:val="18"/>
              </w:rPr>
              <w:t xml:space="preserve">PENDING</w:t>
            </w:r>
          </w:p>
        </w:tc>
      </w:tr>
    </w:tbl>
    <w:p>
      <w:pPr>
        <w:spacing w:after="240" w:before="0"/>
      </w:pPr>
    </w:p>
    <w:p>
      <w:pPr>
        <w:pStyle w:val="Heading1"/>
        <w:spacing w:after="120" w:before="360"/>
      </w:pPr>
      <w:r>
        <w:rPr>
          <w:rFonts w:ascii="Arial" w:cs="Arial" w:eastAsia="Arial" w:hAnsi="Arial"/>
          <w:b/>
          <w:bCs/>
          <w:color w:val="1F4E79"/>
          <w:sz w:val="32"/>
          <w:szCs w:val="32"/>
        </w:rPr>
        <w:t xml:space="preserve">03 · Decisions Pending a Home</w:t>
      </w:r>
    </w:p>
    <w:p>
      <w:pPr>
        <w:pBdr>
          <w:bottom w:val="single" w:color="2E75B6" w:sz="4" w:space="1"/>
        </w:pBdr>
        <w:spacing w:after="160" w:before="0"/>
      </w:pPr>
    </w:p>
    <w:p>
      <w:pPr>
        <w:spacing w:after="80" w:before="40"/>
      </w:pPr>
      <w:r>
        <w:rPr>
          <w:rFonts w:ascii="Arial" w:cs="Arial" w:eastAsia="Arial" w:hAnsi="Arial"/>
          <w:sz w:val="20"/>
          <w:szCs w:val="20"/>
        </w:rPr>
        <w:t xml:space="preserve">These decisions have been made but belong to sections not yet written. They are parked here so they are not lost and can be written into the correct section when it is produced.</w:t>
      </w:r>
    </w:p>
    <w:p>
      <w:pPr>
        <w:spacing w:after="120" w:before="0"/>
      </w:pPr>
    </w:p>
    <w:p>
      <w:pPr>
        <w:pStyle w:val="Heading2"/>
        <w:spacing w:after="80" w:before="280"/>
      </w:pPr>
      <w:r>
        <w:rPr>
          <w:rFonts w:ascii="Arial" w:cs="Arial" w:eastAsia="Arial" w:hAnsi="Arial"/>
          <w:b/>
          <w:bCs/>
          <w:color w:val="2E75B6"/>
          <w:sz w:val="26"/>
          <w:szCs w:val="26"/>
        </w:rPr>
        <w:t xml:space="preserve">Intelligence Architecture (§04 — not yet written)</w:t>
      </w:r>
    </w:p>
    <w:p>
      <w:pPr>
        <w:pStyle w:val="ListParagraph"/>
        <w:numPr>
          <w:ilvl w:val="0"/>
          <w:numId w:val="2"/>
        </w:numPr>
        <w:spacing w:after="30" w:before="30"/>
      </w:pPr>
      <w:r>
        <w:rPr>
          <w:rFonts w:ascii="Arial" w:cs="Arial" w:eastAsia="Arial" w:hAnsi="Arial"/>
          <w:sz w:val="20"/>
          <w:szCs w:val="20"/>
        </w:rPr>
        <w:t xml:space="preserve">Ignored streak threshold: 5 consecutive ignored notifications before timing review is triggered.</w:t>
      </w:r>
    </w:p>
    <w:p>
      <w:pPr>
        <w:pStyle w:val="ListParagraph"/>
        <w:numPr>
          <w:ilvl w:val="0"/>
          <w:numId w:val="2"/>
        </w:numPr>
        <w:spacing w:after="30" w:before="30"/>
      </w:pPr>
      <w:r>
        <w:rPr>
          <w:rFonts w:ascii="Arial" w:cs="Arial" w:eastAsia="Arial" w:hAnsi="Arial"/>
          <w:sz w:val="20"/>
          <w:szCs w:val="20"/>
        </w:rPr>
        <w:t xml:space="preserve">Avoidance signal threshold: 5 consecutive skips or snoozes on a domain or task type before it registers as an avoidance signal on the User Profile.</w:t>
      </w:r>
    </w:p>
    <w:p>
      <w:pPr>
        <w:pStyle w:val="ListParagraph"/>
        <w:numPr>
          <w:ilvl w:val="0"/>
          <w:numId w:val="2"/>
        </w:numPr>
        <w:spacing w:after="30" w:before="30"/>
      </w:pPr>
      <w:r>
        <w:rPr>
          <w:rFonts w:ascii="Arial" w:cs="Arial" w:eastAsia="Arial" w:hAnsi="Arial"/>
          <w:sz w:val="20"/>
          <w:szCs w:val="20"/>
        </w:rPr>
        <w:t xml:space="preserve">Question surfaces: clarifying questions are surfaced on app open and via notification only. Not mid-session or end-of-session.</w:t>
      </w:r>
    </w:p>
    <w:p>
      <w:pPr>
        <w:pStyle w:val="ListParagraph"/>
        <w:numPr>
          <w:ilvl w:val="0"/>
          <w:numId w:val="2"/>
        </w:numPr>
        <w:spacing w:after="30" w:before="30"/>
      </w:pPr>
      <w:r>
        <w:rPr>
          <w:rFonts w:ascii="Arial" w:cs="Arial" w:eastAsia="Arial" w:hAnsi="Arial"/>
          <w:sz w:val="20"/>
          <w:szCs w:val="20"/>
        </w:rPr>
        <w:t xml:space="preserve">Question cap: maximum 2 clarifying questions per session.</w:t>
      </w:r>
    </w:p>
    <w:p>
      <w:pPr>
        <w:pStyle w:val="ListParagraph"/>
        <w:numPr>
          <w:ilvl w:val="0"/>
          <w:numId w:val="2"/>
        </w:numPr>
        <w:spacing w:after="30" w:before="30"/>
      </w:pPr>
      <w:r>
        <w:rPr>
          <w:rFonts w:ascii="Arial" w:cs="Arial" w:eastAsia="Arial" w:hAnsi="Arial"/>
          <w:sz w:val="20"/>
          <w:szCs w:val="20"/>
        </w:rPr>
        <w:t xml:space="preserve">Question priority order: oldest question first when multiple are queued.</w:t>
      </w:r>
    </w:p>
    <w:p>
      <w:pPr>
        <w:pStyle w:val="ListParagraph"/>
        <w:numPr>
          <w:ilvl w:val="0"/>
          <w:numId w:val="2"/>
        </w:numPr>
        <w:spacing w:after="30" w:before="30"/>
      </w:pPr>
      <w:r>
        <w:rPr>
          <w:rFonts w:ascii="Arial" w:cs="Arial" w:eastAsia="Arial" w:hAnsi="Arial"/>
          <w:sz w:val="20"/>
          <w:szCs w:val="20"/>
        </w:rPr>
        <w:t xml:space="preserve">App open question gate: a question is only surfaced on app open if the related task has high or critical importance, OR the question has aged past 7 days. Otherwise it waits for the next notification surface.</w:t>
      </w:r>
    </w:p>
    <w:p>
      <w:pPr>
        <w:pStyle w:val="ListParagraph"/>
        <w:numPr>
          <w:ilvl w:val="0"/>
          <w:numId w:val="2"/>
        </w:numPr>
        <w:spacing w:after="30" w:before="30"/>
      </w:pPr>
      <w:r>
        <w:rPr>
          <w:rFonts w:ascii="Arial" w:cs="Arial" w:eastAsia="Arial" w:hAnsi="Arial"/>
          <w:sz w:val="20"/>
          <w:szCs w:val="20"/>
        </w:rPr>
        <w:t xml:space="preserve">Importance recalculation: native only (no API call). Recalculated on every task completion and on every app open. Uses deadline proximity, dependency state, and domain weight.</w:t>
      </w:r>
    </w:p>
    <w:p>
      <w:pPr>
        <w:pStyle w:val="ListParagraph"/>
        <w:numPr>
          <w:ilvl w:val="0"/>
          <w:numId w:val="2"/>
        </w:numPr>
        <w:spacing w:after="30" w:before="30"/>
      </w:pPr>
      <w:r>
        <w:rPr>
          <w:rFonts w:ascii="Arial" w:cs="Arial" w:eastAsia="Arial" w:hAnsi="Arial"/>
          <w:sz w:val="20"/>
          <w:szCs w:val="20"/>
        </w:rPr>
        <w:t xml:space="preserve">User Profile summary fields (active_hours, avoidance_signals, momentum_profile, etc.): recalculated once daily on a background schedule.</w:t>
      </w:r>
    </w:p>
    <w:p>
      <w:pPr>
        <w:pStyle w:val="ListParagraph"/>
        <w:numPr>
          <w:ilvl w:val="0"/>
          <w:numId w:val="2"/>
        </w:numPr>
        <w:spacing w:after="30" w:before="30"/>
      </w:pPr>
      <w:r>
        <w:rPr>
          <w:rFonts w:ascii="Arial" w:cs="Arial" w:eastAsia="Arial" w:hAnsi="Arial"/>
          <w:sz w:val="20"/>
          <w:szCs w:val="20"/>
        </w:rPr>
        <w:t xml:space="preserve">After enrichment completes, no immediate action is triggered. The enriched task enters the pool and surfaces through normal prioritisation at the next natural trigger.</w:t>
      </w:r>
    </w:p>
    <w:p>
      <w:pPr>
        <w:pStyle w:val="ListParagraph"/>
        <w:numPr>
          <w:ilvl w:val="0"/>
          <w:numId w:val="2"/>
        </w:numPr>
        <w:spacing w:after="30" w:before="30"/>
      </w:pPr>
      <w:r>
        <w:rPr>
          <w:rFonts w:ascii="Arial" w:cs="Arial" w:eastAsia="Arial" w:hAnsi="Arial"/>
          <w:sz w:val="20"/>
          <w:szCs w:val="20"/>
        </w:rPr>
        <w:t xml:space="preserve">If a prioritisation call is triggered while some tasks are unenriched, the native layer pauses and prompts the user to wait for enrichment before proceeding. Accuracy is preferred over speed.</w:t>
      </w:r>
    </w:p>
    <w:p>
      <w:pPr>
        <w:pStyle w:val="ListParagraph"/>
        <w:numPr>
          <w:ilvl w:val="0"/>
          <w:numId w:val="2"/>
        </w:numPr>
        <w:spacing w:after="30" w:before="30"/>
      </w:pPr>
      <w:r>
        <w:rPr>
          <w:rFonts w:ascii="Arial" w:cs="Arial" w:eastAsia="Arial" w:hAnsi="Arial"/>
          <w:sz w:val="20"/>
          <w:szCs w:val="20"/>
        </w:rPr>
        <w:t xml:space="preserve">Notification copy is written by the native layer from templates — no Claude call. Templates use real task names, domain context, and timing to feel personal rather than generic.</w:t>
      </w:r>
    </w:p>
    <w:p>
      <w:pPr>
        <w:pStyle w:val="ListParagraph"/>
        <w:numPr>
          <w:ilvl w:val="0"/>
          <w:numId w:val="2"/>
        </w:numPr>
        <w:spacing w:after="30" w:before="30"/>
      </w:pPr>
      <w:r>
        <w:rPr>
          <w:rFonts w:ascii="Arial" w:cs="Arial" w:eastAsia="Arial" w:hAnsi="Arial"/>
          <w:sz w:val="20"/>
          <w:szCs w:val="20"/>
        </w:rPr>
        <w:t xml:space="preserve">Notification types: task reminders, clarifying questions, advisor prompts for foggy tasks, and weekly review prompts.</w:t>
      </w:r>
    </w:p>
    <w:p>
      <w:pPr>
        <w:spacing w:after="120" w:before="0"/>
      </w:pPr>
    </w:p>
    <w:p>
      <w:pPr>
        <w:pStyle w:val="Heading2"/>
        <w:spacing w:after="80" w:before="280"/>
      </w:pPr>
      <w:r>
        <w:rPr>
          <w:rFonts w:ascii="Arial" w:cs="Arial" w:eastAsia="Arial" w:hAnsi="Arial"/>
          <w:b/>
          <w:bCs/>
          <w:color w:val="2E75B6"/>
          <w:sz w:val="26"/>
          <w:szCs w:val="26"/>
        </w:rPr>
        <w:t xml:space="preserve">Interaction Map (§05 — not yet written)</w:t>
      </w:r>
    </w:p>
    <w:p>
      <w:pPr>
        <w:pStyle w:val="ListParagraph"/>
        <w:numPr>
          <w:ilvl w:val="0"/>
          <w:numId w:val="2"/>
        </w:numPr>
        <w:spacing w:after="30" w:before="30"/>
      </w:pPr>
      <w:r>
        <w:rPr>
          <w:rFonts w:ascii="Arial" w:cs="Arial" w:eastAsia="Arial" w:hAnsi="Arial"/>
          <w:sz w:val="20"/>
          <w:szCs w:val="20"/>
        </w:rPr>
        <w:t xml:space="preserve">Mode change must be accessible within two taps from anywhere in the app.</w:t>
      </w:r>
    </w:p>
    <w:p>
      <w:pPr>
        <w:pStyle w:val="ListParagraph"/>
        <w:numPr>
          <w:ilvl w:val="0"/>
          <w:numId w:val="2"/>
        </w:numPr>
        <w:spacing w:after="30" w:before="30"/>
      </w:pPr>
      <w:r>
        <w:rPr>
          <w:rFonts w:ascii="Arial" w:cs="Arial" w:eastAsia="Arial" w:hAnsi="Arial"/>
          <w:sz w:val="20"/>
          <w:szCs w:val="20"/>
        </w:rPr>
        <w:t xml:space="preserve">No predictive mode change prompting — mode is always manually set by the user. The native layer does not suggest a mode change based on behavioural signals.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When a section is written and absorbs decisions from this list, move those bullet points from this section into the relevant row of the changes table above, marked DONE, so the history is preserved.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Homunculus · Document Change Log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2026-03-11T23:15:06.528Z</dcterms:created>
  <dcterms:modified xsi:type="dcterms:W3CDTF">2026-03-11T23:15:06.529Z</dcterms:modified>
</cp:coreProperties>
</file>

<file path=docProps/custom.xml><?xml version="1.0" encoding="utf-8"?>
<Properties xmlns="http://schemas.openxmlformats.org/officeDocument/2006/custom-properties" xmlns:vt="http://schemas.openxmlformats.org/officeDocument/2006/docPropsVTypes"/>
</file>