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left"/>
      </w:pPr>
      <w:r>
        <w:rPr>
          <w:rFonts w:ascii="Garamond" w:cs="Garamond" w:eastAsia="Garamond" w:hAnsi="Garamond"/>
          <w:b/>
          <w:bCs/>
          <w:color w:val="2C1F0E"/>
          <w:spacing w:val="100"/>
          <w:sz w:val="64"/>
          <w:szCs w:val="64"/>
        </w:rPr>
        <w:t xml:space="preserve">HOMUNCULUS</w:t>
      </w:r>
    </w:p>
    <w:p>
      <w:pPr>
        <w:spacing w:before="0" w:after="60"/>
      </w:pPr>
      <w:r>
        <w:rPr>
          <w:rFonts w:ascii="Garamond" w:cs="Garamond" w:eastAsia="Garamond" w:hAnsi="Garamond"/>
          <w:i/>
          <w:iCs/>
          <w:color w:val="5C4A2A"/>
          <w:sz w:val="28"/>
          <w:szCs w:val="28"/>
        </w:rPr>
        <w:t xml:space="preserve">Design Language &amp; Screen Inventory</w:t>
      </w:r>
    </w:p>
    <w:p>
      <w:pPr>
        <w:spacing w:before="0" w:after="40"/>
      </w:pPr>
      <w:r>
        <w:rPr>
          <w:rFonts w:ascii="Garamond" w:cs="Garamond" w:eastAsia="Garamond" w:hAnsi="Garamond"/>
          <w:color w:val="9C8A6A"/>
          <w:sz w:val="18"/>
          <w:szCs w:val="18"/>
        </w:rPr>
        <w:t xml:space="preserve">Living Draft · Decisions confirmed in session</w:t>
      </w:r>
    </w:p>
    <w:p>
      <w:pPr>
        <w:pBdr>
          <w:bottom w:val="single" w:color="B8860B" w:sz="6" w:space="1"/>
        </w:pBdr>
        <w:spacing w:before="0" w:after="160"/>
      </w:pPr>
    </w:p>
    <w:p>
      <w:pPr>
        <w:spacing w:before="0" w:after="0"/>
      </w:pPr>
      <w:r>
        <w:rPr>
          <w:sz w:val="80"/>
          <w:szCs w:val="80"/>
        </w:rPr>
        <w:t xml:space="preserve"/>
      </w:r>
    </w:p>
    <w:p>
      <w:pPr>
        <w:spacing w:before="0" w:after="240"/>
      </w:pPr>
      <w:r>
        <w:rPr>
          <w:rFonts w:ascii="Garamond" w:cs="Garamond" w:eastAsia="Garamond" w:hAnsi="Garamond"/>
          <w:i/>
          <w:iCs/>
          <w:color w:val="5C4A2A"/>
          <w:sz w:val="21"/>
          <w:szCs w:val="21"/>
        </w:rPr>
        <w:t xml:space="preserve">This document captures the design decisions made to date for Homunculus — the aesthetic direction, type system, colour tokens, navigation architecture, and the screen inventory with mascot slot specifications. It is a companion to the main product design document and the AI layer document. Everything here reflects confirmed decisions unless marked as a first draft.</w:t>
      </w:r>
    </w:p>
    <w:p>
      <w:pPr>
        <w:pStyle w:val="Heading1"/>
        <w:spacing w:before="400" w:after="120"/>
      </w:pPr>
      <w:r>
        <w:rPr>
          <w:rFonts w:ascii="Garamond" w:cs="Garamond" w:eastAsia="Garamond" w:hAnsi="Garamond"/>
          <w:b/>
          <w:bCs/>
          <w:color w:val="2C1F0E"/>
          <w:sz w:val="36"/>
          <w:szCs w:val="36"/>
        </w:rPr>
        <w:t xml:space="preserve">01 · Aesthetic Direction</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Homunculus occupies a specific aesthetic territory: medieval and classical sensibility expressed through a clean, modern interface. The goal is genuine classical influence — not pastiche. The typography, texture, and ornamental details carry the character. The layout and information hierarchy stay precise and uncluttered.</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THE GOVERNING TENSION</w:t>
      </w:r>
    </w:p>
    <w:p>
      <w:pPr>
        <w:spacing w:before="0" w:after="140"/>
      </w:pPr>
      <w:r>
        <w:rPr>
          <w:rFonts w:ascii="Garamond" w:cs="Garamond" w:eastAsia="Garamond" w:hAnsi="Garamond"/>
          <w:b w:val="false"/>
          <w:bCs w:val="false"/>
          <w:i w:val="false"/>
          <w:iCs w:val="false"/>
          <w:color w:val="2C1F0E"/>
          <w:sz w:val="22"/>
          <w:szCs w:val="22"/>
        </w:rPr>
        <w:t xml:space="preserve">Illuminated manuscript meets precision instrument. Every decorative choice must earn its place by reinforcing clarity, not competing with it. Gold is used sparingly. Ornament appears at structural moments — dividers, section transitions, active states — not as decoration scattered across every surface.</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WHAT THIS IS NOT</w:t>
      </w:r>
    </w:p>
    <w:p>
      <w:pPr>
        <w:spacing w:before="0" w:after="140"/>
      </w:pPr>
      <w:r>
        <w:rPr>
          <w:rFonts w:ascii="Garamond" w:cs="Garamond" w:eastAsia="Garamond" w:hAnsi="Garamond"/>
          <w:b w:val="false"/>
          <w:bCs w:val="false"/>
          <w:i w:val="false"/>
          <w:iCs w:val="false"/>
          <w:color w:val="2C1F0E"/>
          <w:sz w:val="22"/>
          <w:szCs w:val="22"/>
        </w:rPr>
        <w:t xml:space="preserve">It is not faux-parchment cosplay. It is not a fantasy game UI. It is not nostalgic. The parchment palette and classical typography exist to create warmth and weight in an otherwise functional tool. The user should feel the app is serious and considered, not whimsical.</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THEME MODE</w:t>
      </w:r>
    </w:p>
    <w:p>
      <w:pPr>
        <w:spacing w:before="0" w:after="140"/>
      </w:pPr>
      <w:r>
        <w:rPr>
          <w:rFonts w:ascii="Garamond" w:cs="Garamond" w:eastAsia="Garamond" w:hAnsi="Garamond"/>
          <w:b w:val="false"/>
          <w:bCs w:val="false"/>
          <w:i w:val="false"/>
          <w:iCs w:val="false"/>
          <w:color w:val="2C1F0E"/>
          <w:sz w:val="22"/>
          <w:szCs w:val="22"/>
        </w:rPr>
        <w:t xml:space="preserve">System default. The app follows the device light/dark setting. Both modes use the same palette logic — warm parchment in light, near-black parchment in dark — with the same gold and red accents adjusted for legibility on each ground.</w:t>
      </w:r>
    </w:p>
    <w:p>
      <w:pPr>
        <w:spacing w:before="0" w:after="0"/>
      </w:pPr>
      <w:r>
        <w:rPr>
          <w:sz w:val="100"/>
          <w:szCs w:val="100"/>
        </w:rPr>
        <w:t xml:space="preserve"/>
      </w:r>
    </w:p>
    <w:p>
      <w:pPr>
        <w:pStyle w:val="Heading1"/>
        <w:spacing w:before="400" w:after="120"/>
      </w:pPr>
      <w:r>
        <w:rPr>
          <w:rFonts w:ascii="Garamond" w:cs="Garamond" w:eastAsia="Garamond" w:hAnsi="Garamond"/>
          <w:b/>
          <w:bCs/>
          <w:color w:val="2C1F0E"/>
          <w:sz w:val="36"/>
          <w:szCs w:val="36"/>
        </w:rPr>
        <w:t xml:space="preserve">02 · Type System</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Three typefaces. Each has a defined role and should not be used outside it.</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Display font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Cormorant Garamond — headings, task names, card numerals, the wordmark. Sets the classical tone. Used large.</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Body font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Crimson Pro — summaries, rationale text, body copy, advisor conversation thread. Readable at moderate sizes.</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Label font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IM Fell English SC — navigation labels, section headings, badges, metadata, field labels, button copy. Small caps character. Used small with generous letter-spacing.</w:t>
            </w:r>
          </w:p>
        </w:tc>
      </w:tr>
    </w:tbl>
    <w:p>
      <w:pPr>
        <w:spacing w:before="0" w:after="0"/>
      </w:pPr>
      <w:r>
        <w:rPr>
          <w:sz w:val="4"/>
          <w:szCs w:val="4"/>
        </w:rPr>
        <w:t xml:space="preserve"/>
      </w:r>
    </w:p>
    <w:tbl>
      <w:tblPr>
        <w:tblW w:type="dxa" w:w="9360"/>
        <w:tblBorders>
          <w:top w:val="single" w:color="D9C9A8" w:sz="1"/>
          <w:left w:val="single" w:color="B8860B" w:sz="12"/>
          <w:bottom w:val="single" w:color="D9C9A8" w:sz="1"/>
          <w:right w:val="single" w:color="D9C9A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8ED" w:val="clear"/>
            <w:tcMar>
              <w:top w:type="dxa" w:w="120"/>
              <w:left w:type="dxa" w:w="200"/>
              <w:bottom w:type="dxa" w:w="120"/>
              <w:right w:type="dxa" w:w="200"/>
            </w:tcMar>
          </w:tcPr>
          <w:p>
            <w:pPr>
              <w:spacing w:before="0" w:after="60"/>
            </w:pPr>
            <w:r>
              <w:rPr>
                <w:rFonts w:ascii="Garamond" w:cs="Garamond" w:eastAsia="Garamond" w:hAnsi="Garamond"/>
                <w:b/>
                <w:bCs/>
                <w:color w:val="B8860B"/>
                <w:spacing w:val="60"/>
                <w:sz w:val="16"/>
                <w:szCs w:val="16"/>
              </w:rPr>
              <w:t xml:space="preserve">SIZING PRINCIPLE</w:t>
            </w:r>
          </w:p>
          <w:p>
            <w:pPr>
              <w:spacing w:before="0" w:after="0"/>
            </w:pPr>
            <w:r>
              <w:rPr>
                <w:rFonts w:ascii="Garamond" w:cs="Garamond" w:eastAsia="Garamond" w:hAnsi="Garamond"/>
                <w:i/>
                <w:iCs/>
                <w:color w:val="5C4A2A"/>
                <w:sz w:val="21"/>
                <w:szCs w:val="21"/>
              </w:rPr>
              <w:t xml:space="preserve">Display font earns its character at 18px and above. Below that, use Crimson Pro. IM Fell English SC is always used small (8–11px) with letter-spacing of 0.14em or more. Never use IM Fell at body size — it is a label font, not a reading font.</w:t>
            </w:r>
          </w:p>
        </w:tc>
      </w:tr>
    </w:tbl>
    <w:p>
      <w:pPr>
        <w:spacing w:before="0" w:after="0"/>
      </w:pPr>
      <w:r>
        <w:rPr>
          <w:sz w:val="200"/>
          <w:szCs w:val="200"/>
        </w:rPr>
        <w:t xml:space="preserve"/>
      </w:r>
    </w:p>
    <w:p>
      <w:pPr>
        <w:pStyle w:val="Heading1"/>
        <w:spacing w:before="400" w:after="120"/>
      </w:pPr>
      <w:r>
        <w:rPr>
          <w:rFonts w:ascii="Garamond" w:cs="Garamond" w:eastAsia="Garamond" w:hAnsi="Garamond"/>
          <w:b/>
          <w:bCs/>
          <w:color w:val="2C1F0E"/>
          <w:sz w:val="36"/>
          <w:szCs w:val="36"/>
        </w:rPr>
        <w:t xml:space="preserve">03 · Colour Tokens</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All tokens are defined as CSS custom properties on :root. Dark mode values are set inside @media (prefers-color-scheme: dark). The structure below shows light mode values with dark mode equivalents noted.</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3.1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--parchment-base</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#F5EDD8 — page background, the primary ground</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--parchment-deep</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#EDE0C4 — nav bar background, input area</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--parchment-shadow</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#D9C9A8 — borders, dividers, card edges</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#2C1F0E — primary text, the darkest ink</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--parchment-ink-mid</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#5C4A2A — secondary text, rationale body, summary text</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--parchment-ink-faint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#9C8A6A — metadata, labels, placeholder text</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--parchment-ink-ghost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#C8B99A — card numerals, disabled states, decorative glyphs</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--accent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#8B2A2A — wax-seal red: domain colour dots, left-edge card stripes, fog indicators</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--accent-dim</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#6B1F1F — accent on dark surfaces</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--accent-glow</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rgba(139, 42, 42, 0.15) — soft red glow for shadows</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--gold</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#B8860B — active nav states, recommendation labels, rationale bars, ornaments</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--gold-light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#D4A847 — gradient endpoint, glow colour</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--gold-faint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rgba(184, 134, 11, 0.12) — hover fills, subtle backgrounds</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--surface-card</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rgba(255, 248, 235, 0.92) — primary card background</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--surface-card-alt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rgba(245, 237, 216, 0.7) — secondary/alternative card background</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--surface-overlay</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rgba(44, 31, 14, 0.06) — rationale block background, subtle overlays</w:t>
            </w:r>
          </w:p>
        </w:tc>
      </w:tr>
    </w:tbl>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3.2 Dark Mode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--parchment-base</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#1A1209</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--parchment-deep</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#140E06</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--parchment-shadow</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#0E0904</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#EDE0C4</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--parchment-ink-mid</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#C8B99A</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--parchment-ink-faint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#8C7A5A</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--parchment-ink-ghost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#4A3A22</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--surface-card</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rgba(30, 20, 8, 0.92)</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--surface-card-alt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rgba(24, 16, 6, 0.7)</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--surface-overlay</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rgba(237, 224, 196, 0.04)</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--gold</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#C9960D</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--gold-light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#E4B84D</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--gold-faint</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rgba(201, 150, 13, 0.10)</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--accent</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#A03535</w:t>
            </w:r>
          </w:p>
        </w:tc>
      </w:tr>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--accent-glow</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rgba(160, 53, 53, 0.18)</w:t>
            </w:r>
          </w:p>
        </w:tc>
      </w:tr>
    </w:tbl>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3.3 Colour Usage Rules</w:t>
      </w:r>
    </w:p>
    <w:p>
      <w:pPr>
        <w:pStyle w:val="ListParagraph"/>
        <w:numPr>
          <w:ilvl w:val="0"/>
          <w:numId w:val="2"/>
        </w:numPr>
        <w:spacing w:before="0" w:after="80"/>
      </w:pPr>
      <w:r>
        <w:rPr>
          <w:rFonts w:ascii="Garamond" w:cs="Garamond" w:eastAsia="Garamond" w:hAnsi="Garamond"/>
          <w:color w:val="2C1F0E"/>
          <w:sz w:val="22"/>
          <w:szCs w:val="22"/>
        </w:rPr>
        <w:t xml:space="preserve">Gold is earned. It marks active states, AI-voice elements (the rationale bar, advisor messages), and ornamental moments at structural transitions. It should never appear more than two or three times on a single screen.</w:t>
      </w:r>
    </w:p>
    <w:p>
      <w:pPr>
        <w:pStyle w:val="ListParagraph"/>
        <w:numPr>
          <w:ilvl w:val="0"/>
          <w:numId w:val="2"/>
        </w:numPr>
        <w:spacing w:before="0" w:after="80"/>
      </w:pPr>
      <w:r>
        <w:rPr>
          <w:rFonts w:ascii="Garamond" w:cs="Garamond" w:eastAsia="Garamond" w:hAnsi="Garamond"/>
          <w:color w:val="2C1F0E"/>
          <w:sz w:val="22"/>
          <w:szCs w:val="22"/>
        </w:rPr>
        <w:t xml:space="preserve">Red is domain and fog. The wax-seal accent colour marks domain dots on task cards and the left-edge accent stripe. It also marks fog-level indicators on the advisor screen task context card. It is not used for errors or warnings.</w:t>
      </w:r>
    </w:p>
    <w:p>
      <w:pPr>
        <w:pStyle w:val="ListParagraph"/>
        <w:numPr>
          <w:ilvl w:val="0"/>
          <w:numId w:val="2"/>
        </w:numPr>
        <w:spacing w:before="0" w:after="80"/>
      </w:pPr>
      <w:r>
        <w:rPr>
          <w:rFonts w:ascii="Garamond" w:cs="Garamond" w:eastAsia="Garamond" w:hAnsi="Garamond"/>
          <w:color w:val="2C1F0E"/>
          <w:sz w:val="22"/>
          <w:szCs w:val="22"/>
        </w:rPr>
        <w:t xml:space="preserve">Ink-faint and ink-ghost are the workhorse greys. Most metadata, labels, and secondary UI lives here. Resist the temptation to use parchment-ink (the darkest value) for everything — the hierarchy depends on using it sparingly for primary text only.</w:t>
      </w:r>
    </w:p>
    <w:p>
      <w:pPr>
        <w:pStyle w:val="ListParagraph"/>
        <w:numPr>
          <w:ilvl w:val="0"/>
          <w:numId w:val="2"/>
        </w:numPr>
        <w:spacing w:before="0" w:after="80"/>
      </w:pPr>
      <w:r>
        <w:rPr>
          <w:rFonts w:ascii="Garamond" w:cs="Garamond" w:eastAsia="Garamond" w:hAnsi="Garamond"/>
          <w:color w:val="2C1F0E"/>
          <w:sz w:val="22"/>
          <w:szCs w:val="22"/>
        </w:rPr>
        <w:t xml:space="preserve">No pure black or pure white. Every surface and text value comes from the parchment family. This keeps the palette coherent across light and dark modes.</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04 · Texture &amp; Atmosphere</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Two persistent effects are applied to the body background via CSS pseudo-elements. Both are pointer-events: none and z-index: 0 so they never interfere with interaction.</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NOISE TEXTURE</w:t>
      </w:r>
    </w:p>
    <w:p>
      <w:pPr>
        <w:spacing w:before="0" w:after="140"/>
      </w:pPr>
      <w:r>
        <w:rPr>
          <w:rFonts w:ascii="Garamond" w:cs="Garamond" w:eastAsia="Garamond" w:hAnsi="Garamond"/>
          <w:b w:val="false"/>
          <w:bCs w:val="false"/>
          <w:i w:val="false"/>
          <w:iCs w:val="false"/>
          <w:color w:val="2C1F0E"/>
          <w:sz w:val="22"/>
          <w:szCs w:val="22"/>
        </w:rPr>
        <w:t xml:space="preserve">An SVG fractalNoise filter applied as a background-image at opacity 0.6. Creates the subtle grain of aged parchment. The texture tile is 400×400px to avoid visible tiling seams.</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VIGNETTE</w:t>
      </w:r>
    </w:p>
    <w:p>
      <w:pPr>
        <w:spacing w:before="0" w:after="140"/>
      </w:pPr>
      <w:r>
        <w:rPr>
          <w:rFonts w:ascii="Garamond" w:cs="Garamond" w:eastAsia="Garamond" w:hAnsi="Garamond"/>
          <w:b w:val="false"/>
          <w:bCs w:val="false"/>
          <w:i w:val="false"/>
          <w:iCs w:val="false"/>
          <w:color w:val="2C1F0E"/>
          <w:sz w:val="22"/>
          <w:szCs w:val="22"/>
        </w:rPr>
        <w:t xml:space="preserve">A radial gradient from transparent at centre to rgba(44,31,14,0.12) at the edges. Adds depth and prevents the parchment base from feeling flat. The gradient starts at 60% radius so the centre of the screen is unaffected.</w:t>
      </w:r>
    </w:p>
    <w:p>
      <w:pPr>
        <w:spacing w:before="0" w:after="0"/>
      </w:pPr>
      <w:r>
        <w:rPr>
          <w:sz w:val="4"/>
          <w:szCs w:val="4"/>
        </w:rPr>
        <w:t xml:space="preserve"/>
      </w:r>
    </w:p>
    <w:p>
      <w:pPr>
        <w:spacing w:before="240" w:after="60"/>
      </w:pPr>
      <w:r>
        <w:rPr>
          <w:rFonts w:ascii="Garamond" w:cs="Garamond" w:eastAsia="Garamond" w:hAnsi="Garamond"/>
          <w:b/>
          <w:bCs/>
          <w:color w:val="B8860B"/>
          <w:spacing w:val="60"/>
          <w:sz w:val="17"/>
          <w:szCs w:val="17"/>
        </w:rPr>
        <w:t xml:space="preserve">FUTURE: CUSTOM BORDERS AND DIVIDERS</w:t>
      </w:r>
    </w:p>
    <w:p>
      <w:pPr>
        <w:spacing w:before="0" w:after="140"/>
      </w:pPr>
      <w:r>
        <w:rPr>
          <w:rFonts w:ascii="Garamond" w:cs="Garamond" w:eastAsia="Garamond" w:hAnsi="Garamond"/>
          <w:b w:val="false"/>
          <w:bCs w:val="false"/>
          <w:i w:val="false"/>
          <w:iCs w:val="false"/>
          <w:color w:val="2C1F0E"/>
          <w:sz w:val="22"/>
          <w:szCs w:val="22"/>
        </w:rPr>
        <w:t xml:space="preserve">Custom-drawn border and divider graphics will be provided to replace the current CSS/SVG equivalents when they are ready. Every location that uses a CSS ornamental divider or border element should be straightforward to swap — the structure is already there, only the visual asset changes.</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05 · Ornamental Elements</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A small set of recurring ornamental elements appear throughout the app. Each has a defined role and consistent implementation.</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5.1 Section Divider</w:t>
      </w:r>
    </w:p>
    <w:p>
      <w:pPr>
        <w:spacing w:before="0" w:after="140"/>
      </w:pPr>
      <w:r>
        <w:rPr>
          <w:rFonts w:ascii="Garamond" w:cs="Garamond" w:eastAsia="Garamond" w:hAnsi="Garamond"/>
          <w:b w:val="false"/>
          <w:bCs w:val="false"/>
          <w:i w:val="false"/>
          <w:iCs w:val="false"/>
          <w:color w:val="2C1F0E"/>
          <w:sz w:val="22"/>
          <w:szCs w:val="22"/>
        </w:rPr>
        <w:t xml:space="preserve">A three-part element: a thin gradient line on each side flanking a central glyph (❛ or similar Cormorant Garamond character). Used between the top bar and main content on most screens. Gold at the centre, fading to transparent at the edges.</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5.2 Card Left-Edge Accent</w:t>
      </w:r>
    </w:p>
    <w:p>
      <w:pPr>
        <w:spacing w:before="0" w:after="140"/>
      </w:pPr>
      <w:r>
        <w:rPr>
          <w:rFonts w:ascii="Garamond" w:cs="Garamond" w:eastAsia="Garamond" w:hAnsi="Garamond"/>
          <w:b w:val="false"/>
          <w:bCs w:val="false"/>
          <w:i w:val="false"/>
          <w:iCs w:val="false"/>
          <w:color w:val="2C1F0E"/>
          <w:sz w:val="22"/>
          <w:szCs w:val="22"/>
        </w:rPr>
        <w:t xml:space="preserve">Primary recommendation card: a 3px vertical stripe on the left edge, gradient from --gold to --accent (top to bottom). Alternative/secondary cards: no stripe, or the stripe at reduced opacity. Advisor message bubbles: 3px gold-only stripe marking the AI voice.</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5.3 Gold Rule</w:t>
      </w:r>
    </w:p>
    <w:p>
      <w:pPr>
        <w:spacing w:before="0" w:after="140"/>
      </w:pPr>
      <w:r>
        <w:rPr>
          <w:rFonts w:ascii="Garamond" w:cs="Garamond" w:eastAsia="Garamond" w:hAnsi="Garamond"/>
          <w:b w:val="false"/>
          <w:bCs w:val="false"/>
          <w:i w:val="false"/>
          <w:iCs w:val="false"/>
          <w:color w:val="2C1F0E"/>
          <w:sz w:val="22"/>
          <w:szCs w:val="22"/>
        </w:rPr>
        <w:t xml:space="preserve">A 1px horizontal rule in --gold used as a title-level separator, e.g. immediately after the document title block or at major section transitions.</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5.4 Corner Glyph</w:t>
      </w:r>
    </w:p>
    <w:p>
      <w:pPr>
        <w:spacing w:before="0" w:after="140"/>
      </w:pPr>
      <w:r>
        <w:rPr>
          <w:rFonts w:ascii="Garamond" w:cs="Garamond" w:eastAsia="Garamond" w:hAnsi="Garamond"/>
          <w:b w:val="false"/>
          <w:bCs w:val="false"/>
          <w:i w:val="false"/>
          <w:iCs w:val="false"/>
          <w:color w:val="2C1F0E"/>
          <w:sz w:val="22"/>
          <w:szCs w:val="22"/>
        </w:rPr>
        <w:t xml:space="preserve">A small ✶ character (or equivalent) at 10px in --gold at opacity 0.4, positioned in the top-right corner of the primary recommendation card. Subtle enough to be discovered rather than noticed immediately.</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5.5 Pulse Animation</w:t>
      </w:r>
    </w:p>
    <w:p>
      <w:pPr>
        <w:spacing w:before="0" w:after="140"/>
      </w:pPr>
      <w:r>
        <w:rPr>
          <w:rFonts w:ascii="Garamond" w:cs="Garamond" w:eastAsia="Garamond" w:hAnsi="Garamond"/>
          <w:b w:val="false"/>
          <w:bCs w:val="false"/>
          <w:i w:val="false"/>
          <w:iCs w:val="false"/>
          <w:color w:val="2C1F0E"/>
          <w:sz w:val="22"/>
          <w:szCs w:val="22"/>
        </w:rPr>
        <w:t xml:space="preserve">The mode badge dot in the top bar has a 3-second ease-in-out pulse between full opacity and 0.6, with the gold glow expanding and contracting. This is the only animation that runs persistently — all other animations are triggered by interaction or entry.</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06 · Navigation Architecture</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The navigation shell is persistent across all main screens. It consists of a bottom navigation bar with four labelled items and a floating capture button anchored at the centre.</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6.1 Bottom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Home</w:t>
            </w:r>
          </w:p>
        </w:tc>
        <w:tc>
          <w:tcPr>
            <w:tcW w:type="dxa" w:w="73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Main view for the current operating mode. Active state: gold label, gold dot indicator below icon, icon lifted 1px.</w:t>
            </w:r>
          </w:p>
        </w:tc>
      </w:tr>
      <w:tr>
        <w:tc>
          <w:tcPr>
            <w:tcW w:type="dxa" w:w="20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Tasks</w:t>
            </w:r>
          </w:p>
        </w:tc>
        <w:tc>
          <w:tcPr>
            <w:tcW w:type="dxa" w:w="73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Full task list, domains-first. Tapping a domain shows all tasks in that domain sorted by importance. Active/inactive states same as Home.</w:t>
            </w:r>
          </w:p>
        </w:tc>
      </w:tr>
      <w:tr>
        <w:tc>
          <w:tcPr>
            <w:tcW w:type="dxa" w:w="20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Capture</w:t>
            </w:r>
          </w:p>
        </w:tc>
        <w:tc>
          <w:tcPr>
            <w:tcW w:type="dxa" w:w="73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Centre floating button. Not a nav item — a floating action button that sits above the bar, raised 20px with a ring border (parchment-deep then parchment-shadow). Opens the capture overlay. Never shows an active state.</w:t>
            </w:r>
          </w:p>
        </w:tc>
      </w:tr>
      <w:tr>
        <w:tc>
          <w:tcPr>
            <w:tcW w:type="dxa" w:w="20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Reviews</w:t>
            </w:r>
          </w:p>
        </w:tc>
        <w:tc>
          <w:tcPr>
            <w:tcW w:type="dxa" w:w="73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Hub for items needing human judgment: pending subtask confirmations, system-flagged assumption checks, browsable assumption audit, weekly review entry point. Shows a badge count (number) when flagged items are pending.</w:t>
            </w:r>
          </w:p>
        </w:tc>
      </w:tr>
      <w:tr>
        <w:tc>
          <w:tcPr>
            <w:tcW w:type="dxa" w:w="20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More</w:t>
            </w:r>
          </w:p>
        </w:tc>
        <w:tc>
          <w:tcPr>
            <w:tcW w:type="dxa" w:w="73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Low-frequency destinations: settings, profile. No badge.</w:t>
            </w:r>
          </w:p>
        </w:tc>
      </w:tr>
    </w:tbl>
    <w:p>
      <w:pPr>
        <w:spacing w:before="0" w:after="0"/>
      </w:pPr>
      <w:r>
        <w:rPr>
          <w:sz w:val="4"/>
          <w:szCs w:val="4"/>
        </w:rPr>
        <w:t xml:space="preserve"/>
      </w:r>
    </w:p>
    <w:tbl>
      <w:tblPr>
        <w:tblW w:type="dxa" w:w="9360"/>
        <w:tblBorders>
          <w:top w:val="single" w:color="D9C9A8" w:sz="1"/>
          <w:left w:val="single" w:color="B8860B" w:sz="12"/>
          <w:bottom w:val="single" w:color="D9C9A8" w:sz="1"/>
          <w:right w:val="single" w:color="D9C9A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8ED" w:val="clear"/>
            <w:tcMar>
              <w:top w:type="dxa" w:w="120"/>
              <w:left w:type="dxa" w:w="200"/>
              <w:bottom w:type="dxa" w:w="120"/>
              <w:right w:type="dxa" w:w="200"/>
            </w:tcMar>
          </w:tcPr>
          <w:p>
            <w:pPr>
              <w:spacing w:before="0" w:after="60"/>
            </w:pPr>
            <w:r>
              <w:rPr>
                <w:rFonts w:ascii="Garamond" w:cs="Garamond" w:eastAsia="Garamond" w:hAnsi="Garamond"/>
                <w:b/>
                <w:bCs/>
                <w:color w:val="B8860B"/>
                <w:spacing w:val="60"/>
                <w:sz w:val="16"/>
                <w:szCs w:val="16"/>
              </w:rPr>
              <w:t xml:space="preserve">MODE IS NOT IN THE BOTTOM NAV</w:t>
            </w:r>
          </w:p>
          <w:p>
            <w:pPr>
              <w:spacing w:before="0" w:after="0"/>
            </w:pPr>
            <w:r>
              <w:rPr>
                <w:rFonts w:ascii="Garamond" w:cs="Garamond" w:eastAsia="Garamond" w:hAnsi="Garamond"/>
                <w:i/>
                <w:iCs/>
                <w:color w:val="5C4A2A"/>
                <w:sz w:val="21"/>
                <w:szCs w:val="21"/>
              </w:rPr>
              <w:t xml:space="preserve">Operating mode is displayed and changed from a badge in the top-right corner of the home screen. The badge shows the current mode label with a gold pulse dot. Tapping it opens the mode selection sheet. This keeps the nav bar clean and prevents accidental mode changes from a stray nav tap.</w:t>
            </w:r>
          </w:p>
        </w:tc>
      </w:tr>
    </w:tbl>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6.2 Mode Badge</w:t>
      </w:r>
    </w:p>
    <w:p>
      <w:pPr>
        <w:spacing w:before="0" w:after="140"/>
      </w:pPr>
      <w:r>
        <w:rPr>
          <w:rFonts w:ascii="Garamond" w:cs="Garamond" w:eastAsia="Garamond" w:hAnsi="Garamond"/>
          <w:b w:val="false"/>
          <w:bCs w:val="false"/>
          <w:i w:val="false"/>
          <w:iCs w:val="false"/>
          <w:color w:val="2C1F0E"/>
          <w:sz w:val="22"/>
          <w:szCs w:val="22"/>
        </w:rPr>
        <w:t xml:space="preserve">Position: top-right of the top bar, same row as the wordmark. Appearance: a small bordered pill with a pulsing gold dot and a label in IM Fell English SC. States: Open, Crunch, Transition In, Transition Out. Tapping opens the mode selection sheet (bottom sheet with four options, confirmation tap required before committing a change).</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6.3 Capture Button</w:t>
      </w:r>
    </w:p>
    <w:p>
      <w:pPr>
        <w:spacing w:before="0" w:after="140"/>
      </w:pPr>
      <w:r>
        <w:rPr>
          <w:rFonts w:ascii="Garamond" w:cs="Garamond" w:eastAsia="Garamond" w:hAnsi="Garamond"/>
          <w:b w:val="false"/>
          <w:bCs w:val="false"/>
          <w:i w:val="false"/>
          <w:iCs w:val="false"/>
          <w:color w:val="2C1F0E"/>
          <w:sz w:val="22"/>
          <w:szCs w:val="22"/>
        </w:rPr>
        <w:t xml:space="preserve">52px diameter. Background: --parchment-ink. Icon: white + at 22px. Ring: 3px --parchment-deep then 1px --parchment-shadow. Hover: lifts 2px, ring outer edge shifts to --gold. Active: scales to 0.96. Hidden during advisor sessions and weekly review to preserve focus.</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07 · Mascot</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A character — the Homunculus — appears in key screens in different poses and outfits depending on context. Assets do not yet exist. Every screen that will feature the mascot contains a clearly named, correctly sized placeholder that is easy to swap for a real asset when ready.</w:t>
      </w:r>
    </w:p>
    <w:p>
      <w:pPr>
        <w:spacing w:before="0" w:after="0"/>
      </w:pPr>
      <w:r>
        <w:rPr>
          <w:sz w:val="4"/>
          <w:szCs w:val="4"/>
        </w:rPr>
        <w:t xml:space="preserve"/>
      </w:r>
    </w:p>
    <w:p>
      <w:pPr>
        <w:spacing w:before="0" w:after="140"/>
      </w:pPr>
      <w:r>
        <w:rPr>
          <w:rFonts w:ascii="Garamond" w:cs="Garamond" w:eastAsia="Garamond" w:hAnsi="Garamond"/>
          <w:b w:val="false"/>
          <w:bCs w:val="false"/>
          <w:i w:val="false"/>
          <w:iCs w:val="false"/>
          <w:color w:val="2C1F0E"/>
          <w:sz w:val="22"/>
          <w:szCs w:val="22"/>
        </w:rPr>
        <w:t xml:space="preserve">The mascot is not decoration. Its presence on a screen signals that a meaningful, personal interaction is happening — the advisor session, the weekly review, potentially the mode transition brief. It should not appear on purely functional screens like the full task list or the crunch attention queue.</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7.1 Mascot Slot Specification Format</w:t>
      </w:r>
    </w:p>
    <w:p>
      <w:pPr>
        <w:spacing w:before="0" w:after="140"/>
      </w:pPr>
      <w:r>
        <w:rPr>
          <w:rFonts w:ascii="Garamond" w:cs="Garamond" w:eastAsia="Garamond" w:hAnsi="Garamond"/>
          <w:b w:val="false"/>
          <w:bCs w:val="false"/>
          <w:i w:val="false"/>
          <w:iCs w:val="false"/>
          <w:color w:val="2C1F0E"/>
          <w:sz w:val="22"/>
          <w:szCs w:val="22"/>
        </w:rPr>
        <w:t xml:space="preserve">Every mascot placeholder in the HTML is accompanied by a comment block containing:</w:t>
      </w:r>
    </w:p>
    <w:p>
      <w:pPr>
        <w:pStyle w:val="ListParagraph"/>
        <w:numPr>
          <w:ilvl w:val="0"/>
          <w:numId w:val="2"/>
        </w:numPr>
        <w:spacing w:before="0" w:after="80"/>
      </w:pPr>
      <w:r>
        <w:rPr>
          <w:rFonts w:ascii="Garamond" w:cs="Garamond" w:eastAsia="Garamond" w:hAnsi="Garamond"/>
          <w:color w:val="2C1F0E"/>
          <w:sz w:val="22"/>
          <w:szCs w:val="22"/>
        </w:rPr>
        <w:t xml:space="preserve">Slot name (e.g. homunculus-advisor)</w:t>
      </w:r>
    </w:p>
    <w:p>
      <w:pPr>
        <w:pStyle w:val="ListParagraph"/>
        <w:numPr>
          <w:ilvl w:val="0"/>
          <w:numId w:val="2"/>
        </w:numPr>
        <w:spacing w:before="0" w:after="80"/>
      </w:pPr>
      <w:r>
        <w:rPr>
          <w:rFonts w:ascii="Garamond" w:cs="Garamond" w:eastAsia="Garamond" w:hAnsi="Garamond"/>
          <w:color w:val="2C1F0E"/>
          <w:sz w:val="22"/>
          <w:szCs w:val="22"/>
        </w:rPr>
        <w:t xml:space="preserve">Pose and mood guidance (what the character is doing and feeling in this context)</w:t>
      </w:r>
    </w:p>
    <w:p>
      <w:pPr>
        <w:pStyle w:val="ListParagraph"/>
        <w:numPr>
          <w:ilvl w:val="0"/>
          <w:numId w:val="2"/>
        </w:numPr>
        <w:spacing w:before="0" w:after="80"/>
      </w:pPr>
      <w:r>
        <w:rPr>
          <w:rFonts w:ascii="Garamond" w:cs="Garamond" w:eastAsia="Garamond" w:hAnsi="Garamond"/>
          <w:color w:val="2C1F0E"/>
          <w:sz w:val="22"/>
          <w:szCs w:val="22"/>
        </w:rPr>
        <w:t xml:space="preserve">Outfit guidance (what the character is wearing for this context)</w:t>
      </w:r>
    </w:p>
    <w:p>
      <w:pPr>
        <w:pStyle w:val="ListParagraph"/>
        <w:numPr>
          <w:ilvl w:val="0"/>
          <w:numId w:val="2"/>
        </w:numPr>
        <w:spacing w:before="0" w:after="80"/>
      </w:pPr>
      <w:r>
        <w:rPr>
          <w:rFonts w:ascii="Garamond" w:cs="Garamond" w:eastAsia="Garamond" w:hAnsi="Garamond"/>
          <w:color w:val="2C1F0E"/>
          <w:sz w:val="22"/>
          <w:szCs w:val="22"/>
        </w:rPr>
        <w:t xml:space="preserve">Exact dimensions in pixels</w:t>
      </w:r>
    </w:p>
    <w:p>
      <w:pPr>
        <w:pStyle w:val="ListParagraph"/>
        <w:numPr>
          <w:ilvl w:val="0"/>
          <w:numId w:val="2"/>
        </w:numPr>
        <w:spacing w:before="0" w:after="80"/>
      </w:pPr>
      <w:r>
        <w:rPr>
          <w:rFonts w:ascii="Garamond" w:cs="Garamond" w:eastAsia="Garamond" w:hAnsi="Garamond"/>
          <w:color w:val="2C1F0E"/>
          <w:sz w:val="22"/>
          <w:szCs w:val="22"/>
        </w:rPr>
        <w:t xml:space="preserve">The exact code line to swap in a real asset when ready</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7.2 Defined Mascot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homunculus-main-idle</w:t>
            </w:r>
          </w:p>
        </w:tc>
        <w:tc>
          <w:tcPr>
            <w:tcW w:type="dxa" w:w="65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Open mode main view. Neutral, attentive. Standing or seated beside the cards. No specific outfit. 72×72px. Appears bottom-right of primary card area, partially overlapping.</w:t>
            </w:r>
          </w:p>
        </w:tc>
      </w:tr>
      <w:tr>
        <w:tc>
          <w:tcPr>
            <w:tcW w:type="dxa" w:w="28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homunculus-advisor</w:t>
            </w:r>
          </w:p>
        </w:tc>
        <w:tc>
          <w:tcPr>
            <w:tcW w:type="dxa" w:w="65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Advisor session screen. Seated, scholarly. Robes, spectacles, quill or small tome. Thoughtful and waiting. 200×200px. Positioned at the bottom of the mascot stage (220px tall) above the conversation thread.</w:t>
            </w:r>
          </w:p>
        </w:tc>
      </w:tr>
    </w:tbl>
    <w:p>
      <w:pPr>
        <w:spacing w:before="0" w:after="0"/>
      </w:pPr>
      <w:r>
        <w:rPr>
          <w:sz w:val="4"/>
          <w:szCs w:val="4"/>
        </w:rPr>
        <w:t xml:space="preserve"/>
      </w:r>
    </w:p>
    <w:tbl>
      <w:tblPr>
        <w:tblW w:type="dxa" w:w="9360"/>
        <w:tblBorders>
          <w:top w:val="single" w:color="D9C9A8" w:sz="1"/>
          <w:left w:val="single" w:color="B8860B" w:sz="12"/>
          <w:bottom w:val="single" w:color="D9C9A8" w:sz="1"/>
          <w:right w:val="single" w:color="D9C9A8"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8ED" w:val="clear"/>
            <w:tcMar>
              <w:top w:type="dxa" w:w="120"/>
              <w:left w:type="dxa" w:w="200"/>
              <w:bottom w:type="dxa" w:w="120"/>
              <w:right w:type="dxa" w:w="200"/>
            </w:tcMar>
          </w:tcPr>
          <w:p>
            <w:pPr>
              <w:spacing w:before="0" w:after="60"/>
            </w:pPr>
            <w:r>
              <w:rPr>
                <w:rFonts w:ascii="Garamond" w:cs="Garamond" w:eastAsia="Garamond" w:hAnsi="Garamond"/>
                <w:b/>
                <w:bCs/>
                <w:color w:val="B8860B"/>
                <w:spacing w:val="60"/>
                <w:sz w:val="16"/>
                <w:szCs w:val="16"/>
              </w:rPr>
              <w:t xml:space="preserve">SWAP INSTRUCTION</w:t>
            </w:r>
          </w:p>
          <w:p>
            <w:pPr>
              <w:spacing w:before="0" w:after="0"/>
            </w:pPr>
            <w:r>
              <w:rPr>
                <w:rFonts w:ascii="Garamond" w:cs="Garamond" w:eastAsia="Garamond" w:hAnsi="Garamond"/>
                <w:i/>
                <w:iCs/>
                <w:color w:val="5C4A2A"/>
                <w:sz w:val="21"/>
                <w:szCs w:val="21"/>
              </w:rPr>
              <w:t xml:space="preserve">To replace any placeholder: find the .mascot-placeholder div inside the relevant .mascot-slot or .mascot-stage container. Replace the entire .mascot-placeholder div with an &lt;img&gt; tag using the dimensions and class name specified in the comment. The container styling remains unchanged.</w:t>
            </w:r>
          </w:p>
        </w:tc>
      </w:tr>
    </w:tbl>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08 · Screen Inventory</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All screens in the app, their current design status, and their mascot slot if applicable.</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Open Mode Main View</w:t>
            </w:r>
          </w:p>
        </w:tc>
        <w:tc>
          <w:tcPr>
            <w:tcW w:type="dxa" w:w="61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First draft complete. Reviewed and confirmed. Reviews entry point added below alt cards. Mascot slot: homunculus-main-idle.</w:t>
            </w:r>
          </w:p>
        </w:tc>
      </w:tr>
      <w:tr>
        <w:tc>
          <w:tcPr>
            <w:tcW w:type="dxa" w:w="32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Advisor Session</w:t>
            </w:r>
          </w:p>
        </w:tc>
        <w:tc>
          <w:tcPr>
            <w:tcW w:type="dxa" w:w="61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First draft complete. Opening-turn state. Mascot slot: homunculus-advisor (200×200px, top of screen above thread).</w:t>
            </w:r>
          </w:p>
        </w:tc>
      </w:tr>
      <w:tr>
        <w:tc>
          <w:tcPr>
            <w:tcW w:type="dxa" w:w="32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Crunch Mode Main View</w:t>
            </w:r>
          </w:p>
        </w:tc>
        <w:tc>
          <w:tcPr>
            <w:tcW w:type="dxa" w:w="61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Not yet designed. Attention queue of up to 5 tasks, each labelled with what_is_needed. No recommendation rationale. Stripped back — every non-essential element removed.</w:t>
            </w:r>
          </w:p>
        </w:tc>
      </w:tr>
      <w:tr>
        <w:tc>
          <w:tcPr>
            <w:tcW w:type="dxa" w:w="32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Capture Overlay</w:t>
            </w:r>
          </w:p>
        </w:tc>
        <w:tc>
          <w:tcPr>
            <w:tcW w:type="dxa" w:w="61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Not yet designed. 3-step lightweight overlay (never full-screen nav). Step 1: text/voice input. Step 2: domain tap-to-select. Step 3: optional deadline + size.</w:t>
            </w:r>
          </w:p>
        </w:tc>
      </w:tr>
      <w:tr>
        <w:tc>
          <w:tcPr>
            <w:tcW w:type="dxa" w:w="32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Reviews Screen</w:t>
            </w:r>
          </w:p>
        </w:tc>
        <w:tc>
          <w:tcPr>
            <w:tcW w:type="dxa" w:w="61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Not yet designed. Contains: pending subtask confirmations, system-flagged assumption checks, browsable assumption audit, weekly review entry point. Badge count on nav icon.</w:t>
            </w:r>
          </w:p>
        </w:tc>
      </w:tr>
      <w:tr>
        <w:tc>
          <w:tcPr>
            <w:tcW w:type="dxa" w:w="32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Task Detail Screen</w:t>
            </w:r>
          </w:p>
        </w:tc>
        <w:tc>
          <w:tcPr>
            <w:tcW w:type="dxa" w:w="61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Not yet designed.</w:t>
            </w:r>
          </w:p>
        </w:tc>
      </w:tr>
      <w:tr>
        <w:tc>
          <w:tcPr>
            <w:tcW w:type="dxa" w:w="32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Weekly Review Screen</w:t>
            </w:r>
          </w:p>
        </w:tc>
        <w:tc>
          <w:tcPr>
            <w:tcW w:type="dxa" w:w="61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Not yet designed. Multi-turn conversational flow. Three beats: accomplishments, attention gaps, assumption checks.</w:t>
            </w:r>
          </w:p>
        </w:tc>
      </w:tr>
      <w:tr>
        <w:tc>
          <w:tcPr>
            <w:tcW w:type="dxa" w:w="32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Mode Transition Brief</w:t>
            </w:r>
          </w:p>
        </w:tc>
        <w:tc>
          <w:tcPr>
            <w:tcW w:type="dxa" w:w="61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Not yet designed. Single screen, forward-facing, appears immediately after mode change confirmation.</w:t>
            </w:r>
          </w:p>
        </w:tc>
      </w:tr>
      <w:tr>
        <w:tc>
          <w:tcPr>
            <w:tcW w:type="dxa" w:w="320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b/>
                <w:bCs/>
                <w:color w:val="2C1F0E"/>
                <w:sz w:val="20"/>
                <w:szCs w:val="20"/>
              </w:rPr>
              <w:t xml:space="preserve">Full Task List</w:t>
            </w:r>
          </w:p>
        </w:tc>
        <w:tc>
          <w:tcPr>
            <w:tcW w:type="dxa" w:w="6160"/>
            <w:tcBorders>
              <w:top w:val="single" w:color="D9C9A8" w:sz="1"/>
              <w:left w:val="single" w:color="D9C9A8" w:sz="1"/>
              <w:bottom w:val="single" w:color="D9C9A8" w:sz="1"/>
              <w:right w:val="single" w:color="D9C9A8" w:sz="1"/>
            </w:tcBorders>
            <w:shd w:fill="F5EDD8" w:val="clear"/>
            <w:tcMar>
              <w:top w:type="dxa" w:w="80"/>
              <w:left w:type="dxa" w:w="140"/>
              <w:bottom w:type="dxa" w:w="80"/>
              <w:right w:type="dxa" w:w="140"/>
            </w:tcMar>
          </w:tcPr>
          <w:p>
            <w:r>
              <w:rPr>
                <w:rFonts w:ascii="Garamond" w:cs="Garamond" w:eastAsia="Garamond" w:hAnsi="Garamond"/>
                <w:color w:val="5C4A2A"/>
                <w:sz w:val="20"/>
                <w:szCs w:val="20"/>
              </w:rPr>
              <w:t xml:space="preserve">Not yet designed. Domains-first view — initial view shows domains, tap a domain to see all tasks in it sorted by importance.</w:t>
            </w:r>
          </w:p>
        </w:tc>
      </w:tr>
      <w:tr>
        <w:tc>
          <w:tcPr>
            <w:tcW w:type="dxa" w:w="320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b/>
                <w:bCs/>
                <w:color w:val="2C1F0E"/>
                <w:sz w:val="20"/>
                <w:szCs w:val="20"/>
              </w:rPr>
              <w:t xml:space="preserve">Setup / Onboarding</w:t>
            </w:r>
          </w:p>
        </w:tc>
        <w:tc>
          <w:tcPr>
            <w:tcW w:type="dxa" w:w="6160"/>
            <w:tcBorders>
              <w:top w:val="single" w:color="D9C9A8" w:sz="1"/>
              <w:left w:val="single" w:color="D9C9A8" w:sz="1"/>
              <w:bottom w:val="single" w:color="D9C9A8" w:sz="1"/>
              <w:right w:val="single" w:color="D9C9A8" w:sz="1"/>
            </w:tcBorders>
            <w:shd w:fill="FFFFFF" w:val="clear"/>
            <w:tcMar>
              <w:top w:type="dxa" w:w="80"/>
              <w:left w:type="dxa" w:w="140"/>
              <w:bottom w:type="dxa" w:w="80"/>
              <w:right w:type="dxa" w:w="140"/>
            </w:tcMar>
          </w:tcPr>
          <w:p>
            <w:r>
              <w:rPr>
                <w:rFonts w:ascii="Garamond" w:cs="Garamond" w:eastAsia="Garamond" w:hAnsi="Garamond"/>
                <w:color w:val="5C4A2A"/>
                <w:sz w:val="20"/>
                <w:szCs w:val="20"/>
              </w:rPr>
              <w:t xml:space="preserve">Not yet designed.</w:t>
            </w:r>
          </w:p>
        </w:tc>
      </w:tr>
    </w:tbl>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09 · Open Mode Main View — Detail</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Confirmed design decisions for the open mode main view, for reference when building subsequent screens.</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9.1 Screen Structure (top to bottom)</w:t>
      </w:r>
    </w:p>
    <w:p>
      <w:pPr>
        <w:pStyle w:val="ListParagraph"/>
        <w:numPr>
          <w:ilvl w:val="0"/>
          <w:numId w:val="2"/>
        </w:numPr>
        <w:spacing w:before="0" w:after="80"/>
      </w:pPr>
      <w:r>
        <w:rPr>
          <w:rFonts w:ascii="Garamond" w:cs="Garamond" w:eastAsia="Garamond" w:hAnsi="Garamond"/>
          <w:color w:val="2C1F0E"/>
          <w:sz w:val="22"/>
          <w:szCs w:val="22"/>
        </w:rPr>
        <w:t xml:space="preserve">Status bar simulation (time + signal icons)</w:t>
      </w:r>
    </w:p>
    <w:p>
      <w:pPr>
        <w:pStyle w:val="ListParagraph"/>
        <w:numPr>
          <w:ilvl w:val="0"/>
          <w:numId w:val="2"/>
        </w:numPr>
        <w:spacing w:before="0" w:after="80"/>
      </w:pPr>
      <w:r>
        <w:rPr>
          <w:rFonts w:ascii="Garamond" w:cs="Garamond" w:eastAsia="Garamond" w:hAnsi="Garamond"/>
          <w:color w:val="2C1F0E"/>
          <w:sz w:val="22"/>
          <w:szCs w:val="22"/>
        </w:rPr>
        <w:t xml:space="preserve">Top bar: wordmark left, mode badge right</w:t>
      </w:r>
    </w:p>
    <w:p>
      <w:pPr>
        <w:pStyle w:val="ListParagraph"/>
        <w:numPr>
          <w:ilvl w:val="0"/>
          <w:numId w:val="2"/>
        </w:numPr>
        <w:spacing w:before="0" w:after="80"/>
      </w:pPr>
      <w:r>
        <w:rPr>
          <w:rFonts w:ascii="Garamond" w:cs="Garamond" w:eastAsia="Garamond" w:hAnsi="Garamond"/>
          <w:color w:val="2C1F0E"/>
          <w:sz w:val="22"/>
          <w:szCs w:val="22"/>
        </w:rPr>
        <w:t xml:space="preserve">Ornamental divider (line – glyph – line)</w:t>
      </w:r>
    </w:p>
    <w:p>
      <w:pPr>
        <w:pStyle w:val="ListParagraph"/>
        <w:numPr>
          <w:ilvl w:val="0"/>
          <w:numId w:val="2"/>
        </w:numPr>
        <w:spacing w:before="0" w:after="80"/>
      </w:pPr>
      <w:r>
        <w:rPr>
          <w:rFonts w:ascii="Garamond" w:cs="Garamond" w:eastAsia="Garamond" w:hAnsi="Garamond"/>
          <w:color w:val="2C1F0E"/>
          <w:sz w:val="22"/>
          <w:szCs w:val="22"/>
        </w:rPr>
        <w:t xml:space="preserve">Pending strip (gold-tinted, appears when a question is flagged — links to Reviews screen)</w:t>
      </w:r>
    </w:p>
    <w:p>
      <w:pPr>
        <w:pStyle w:val="ListParagraph"/>
        <w:numPr>
          <w:ilvl w:val="0"/>
          <w:numId w:val="2"/>
        </w:numPr>
        <w:spacing w:before="0" w:after="80"/>
      </w:pPr>
      <w:r>
        <w:rPr>
          <w:rFonts w:ascii="Garamond" w:cs="Garamond" w:eastAsia="Garamond" w:hAnsi="Garamond"/>
          <w:color w:val="2C1F0E"/>
          <w:sz w:val="22"/>
          <w:szCs w:val="22"/>
        </w:rPr>
        <w:t xml:space="preserve">Scroll area containing:</w:t>
      </w:r>
    </w:p>
    <w:p>
      <w:pPr>
        <w:pStyle w:val="ListParagraph"/>
        <w:numPr>
          <w:ilvl w:val="1"/>
          <w:numId w:val="2"/>
        </w:numPr>
        <w:spacing w:before="0" w:after="80"/>
      </w:pPr>
      <w:r>
        <w:rPr>
          <w:rFonts w:ascii="Garamond" w:cs="Garamond" w:eastAsia="Garamond" w:hAnsi="Garamond"/>
          <w:color w:val="2C1F0E"/>
          <w:sz w:val="22"/>
          <w:szCs w:val="22"/>
        </w:rPr>
        <w:t xml:space="preserve">"What to do next" section heading</w:t>
      </w:r>
    </w:p>
    <w:p>
      <w:pPr>
        <w:pStyle w:val="ListParagraph"/>
        <w:numPr>
          <w:ilvl w:val="1"/>
          <w:numId w:val="2"/>
        </w:numPr>
        <w:spacing w:before="0" w:after="80"/>
      </w:pPr>
      <w:r>
        <w:rPr>
          <w:rFonts w:ascii="Garamond" w:cs="Garamond" w:eastAsia="Garamond" w:hAnsi="Garamond"/>
          <w:color w:val="2C1F0E"/>
          <w:sz w:val="22"/>
          <w:szCs w:val="22"/>
        </w:rPr>
        <w:t xml:space="preserve">Primary recommendation card (full detail: task name, domain, summary, rationale, actions)</w:t>
      </w:r>
    </w:p>
    <w:p>
      <w:pPr>
        <w:pStyle w:val="ListParagraph"/>
        <w:numPr>
          <w:ilvl w:val="1"/>
          <w:numId w:val="2"/>
        </w:numPr>
        <w:spacing w:before="0" w:after="80"/>
      </w:pPr>
      <w:r>
        <w:rPr>
          <w:rFonts w:ascii="Garamond" w:cs="Garamond" w:eastAsia="Garamond" w:hAnsi="Garamond"/>
          <w:color w:val="2C1F0E"/>
          <w:sz w:val="22"/>
          <w:szCs w:val="22"/>
        </w:rPr>
        <w:t xml:space="preserve">Mascot slot (homunculus-main-idle, bottom-right, partially overlapping)</w:t>
      </w:r>
    </w:p>
    <w:p>
      <w:pPr>
        <w:pStyle w:val="ListParagraph"/>
        <w:numPr>
          <w:ilvl w:val="1"/>
          <w:numId w:val="2"/>
        </w:numPr>
        <w:spacing w:before="0" w:after="80"/>
      </w:pPr>
      <w:r>
        <w:rPr>
          <w:rFonts w:ascii="Garamond" w:cs="Garamond" w:eastAsia="Garamond" w:hAnsi="Garamond"/>
          <w:color w:val="2C1F0E"/>
          <w:sz w:val="22"/>
          <w:szCs w:val="22"/>
        </w:rPr>
        <w:t xml:space="preserve">"Also consider" section heading</w:t>
      </w:r>
    </w:p>
    <w:p>
      <w:pPr>
        <w:pStyle w:val="ListParagraph"/>
        <w:numPr>
          <w:ilvl w:val="1"/>
          <w:numId w:val="2"/>
        </w:numPr>
        <w:spacing w:before="0" w:after="80"/>
      </w:pPr>
      <w:r>
        <w:rPr>
          <w:rFonts w:ascii="Garamond" w:cs="Garamond" w:eastAsia="Garamond" w:hAnsi="Garamond"/>
          <w:color w:val="2C1F0E"/>
          <w:sz w:val="22"/>
          <w:szCs w:val="22"/>
        </w:rPr>
        <w:t xml:space="preserve">Two alternative task cards (task name + domain only, no rationale)</w:t>
      </w:r>
    </w:p>
    <w:p>
      <w:pPr>
        <w:pStyle w:val="ListParagraph"/>
        <w:numPr>
          <w:ilvl w:val="1"/>
          <w:numId w:val="2"/>
        </w:numPr>
        <w:spacing w:before="0" w:after="80"/>
      </w:pPr>
      <w:r>
        <w:rPr>
          <w:rFonts w:ascii="Garamond" w:cs="Garamond" w:eastAsia="Garamond" w:hAnsi="Garamond"/>
          <w:color w:val="2C1F0E"/>
          <w:sz w:val="22"/>
          <w:szCs w:val="22"/>
        </w:rPr>
        <w:t xml:space="preserve">Reviews entry point (persistent row below alt cards, gold left-edge, badge count + age)</w:t>
      </w:r>
    </w:p>
    <w:p>
      <w:pPr>
        <w:pStyle w:val="ListParagraph"/>
        <w:numPr>
          <w:ilvl w:val="0"/>
          <w:numId w:val="2"/>
        </w:numPr>
        <w:spacing w:before="0" w:after="80"/>
      </w:pPr>
      <w:r>
        <w:rPr>
          <w:rFonts w:ascii="Garamond" w:cs="Garamond" w:eastAsia="Garamond" w:hAnsi="Garamond"/>
          <w:color w:val="2C1F0E"/>
          <w:sz w:val="22"/>
          <w:szCs w:val="22"/>
        </w:rPr>
        <w:t xml:space="preserve">Bottom navigation bar (fixed)</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9.2 Primary Recommendation Card</w:t>
      </w:r>
    </w:p>
    <w:p>
      <w:pPr>
        <w:spacing w:before="0" w:after="140"/>
      </w:pPr>
      <w:r>
        <w:rPr>
          <w:rFonts w:ascii="Garamond" w:cs="Garamond" w:eastAsia="Garamond" w:hAnsi="Garamond"/>
          <w:b w:val="false"/>
          <w:bCs w:val="false"/>
          <w:i w:val="false"/>
          <w:iCs w:val="false"/>
          <w:color w:val="2C1F0E"/>
          <w:sz w:val="22"/>
          <w:szCs w:val="22"/>
        </w:rPr>
        <w:t xml:space="preserve">The primary card is visually dominant. Key elements:</w:t>
      </w:r>
    </w:p>
    <w:p>
      <w:pPr>
        <w:pStyle w:val="ListParagraph"/>
        <w:numPr>
          <w:ilvl w:val="0"/>
          <w:numId w:val="2"/>
        </w:numPr>
        <w:spacing w:before="0" w:after="80"/>
      </w:pPr>
      <w:r>
        <w:rPr>
          <w:rFonts w:ascii="Garamond" w:cs="Garamond" w:eastAsia="Garamond" w:hAnsi="Garamond"/>
          <w:color w:val="2C1F0E"/>
          <w:sz w:val="22"/>
          <w:szCs w:val="22"/>
        </w:rPr>
        <w:t xml:space="preserve">Left-edge 3px stripe: gradient --gold to --accent</w:t>
      </w:r>
    </w:p>
    <w:p>
      <w:pPr>
        <w:pStyle w:val="ListParagraph"/>
        <w:numPr>
          <w:ilvl w:val="0"/>
          <w:numId w:val="2"/>
        </w:numPr>
        <w:spacing w:before="0" w:after="80"/>
      </w:pPr>
      <w:r>
        <w:rPr>
          <w:rFonts w:ascii="Garamond" w:cs="Garamond" w:eastAsia="Garamond" w:hAnsi="Garamond"/>
          <w:color w:val="2C1F0E"/>
          <w:sz w:val="22"/>
          <w:szCs w:val="22"/>
        </w:rPr>
        <w:t xml:space="preserve">"Recommended" label in IM Fell, gold, with a gold gradient line extending right</w:t>
      </w:r>
    </w:p>
    <w:p>
      <w:pPr>
        <w:pStyle w:val="ListParagraph"/>
        <w:numPr>
          <w:ilvl w:val="0"/>
          <w:numId w:val="2"/>
        </w:numPr>
        <w:spacing w:before="0" w:after="80"/>
      </w:pPr>
      <w:r>
        <w:rPr>
          <w:rFonts w:ascii="Garamond" w:cs="Garamond" w:eastAsia="Garamond" w:hAnsi="Garamond"/>
          <w:color w:val="2C1F0E"/>
          <w:sz w:val="22"/>
          <w:szCs w:val="22"/>
        </w:rPr>
        <w:t xml:space="preserve">Task name in Cormorant Garamond at 22px, weight 600</w:t>
      </w:r>
    </w:p>
    <w:p>
      <w:pPr>
        <w:pStyle w:val="ListParagraph"/>
        <w:numPr>
          <w:ilvl w:val="0"/>
          <w:numId w:val="2"/>
        </w:numPr>
        <w:spacing w:before="0" w:after="80"/>
      </w:pPr>
      <w:r>
        <w:rPr>
          <w:rFonts w:ascii="Garamond" w:cs="Garamond" w:eastAsia="Garamond" w:hAnsi="Garamond"/>
          <w:color w:val="2C1F0E"/>
          <w:sz w:val="22"/>
          <w:szCs w:val="22"/>
        </w:rPr>
        <w:t xml:space="preserve">Domain row: 5px coloured dot + domain label in IM Fell at 9px</w:t>
      </w:r>
    </w:p>
    <w:p>
      <w:pPr>
        <w:pStyle w:val="ListParagraph"/>
        <w:numPr>
          <w:ilvl w:val="0"/>
          <w:numId w:val="2"/>
        </w:numPr>
        <w:spacing w:before="0" w:after="80"/>
      </w:pPr>
      <w:r>
        <w:rPr>
          <w:rFonts w:ascii="Garamond" w:cs="Garamond" w:eastAsia="Garamond" w:hAnsi="Garamond"/>
          <w:color w:val="2C1F0E"/>
          <w:sz w:val="22"/>
          <w:szCs w:val="22"/>
        </w:rPr>
        <w:t xml:space="preserve">Enrichment summary in Crimson Pro at 15px, italic, weight 300</w:t>
      </w:r>
    </w:p>
    <w:p>
      <w:pPr>
        <w:pStyle w:val="ListParagraph"/>
        <w:numPr>
          <w:ilvl w:val="0"/>
          <w:numId w:val="2"/>
        </w:numPr>
        <w:spacing w:before="0" w:after="80"/>
      </w:pPr>
      <w:r>
        <w:rPr>
          <w:rFonts w:ascii="Garamond" w:cs="Garamond" w:eastAsia="Garamond" w:hAnsi="Garamond"/>
          <w:color w:val="2C1F0E"/>
          <w:sz w:val="22"/>
          <w:szCs w:val="22"/>
        </w:rPr>
        <w:t xml:space="preserve">Rationale block: --surface-overlay background, 2px gold left border, "Why now" label in IM Fell gold, rationale text in Crimson Pro 14px</w:t>
      </w:r>
    </w:p>
    <w:p>
      <w:pPr>
        <w:pStyle w:val="ListParagraph"/>
        <w:numPr>
          <w:ilvl w:val="0"/>
          <w:numId w:val="2"/>
        </w:numPr>
        <w:spacing w:before="0" w:after="80"/>
      </w:pPr>
      <w:r>
        <w:rPr>
          <w:rFonts w:ascii="Garamond" w:cs="Garamond" w:eastAsia="Garamond" w:hAnsi="Garamond"/>
          <w:color w:val="2C1F0E"/>
          <w:sz w:val="22"/>
          <w:szCs w:val="22"/>
        </w:rPr>
        <w:t xml:space="preserve">Actions: "Mark done" primary button (full ink background) + "Not now" secondary button (outlined)</w:t>
      </w:r>
    </w:p>
    <w:p>
      <w:pPr>
        <w:pStyle w:val="ListParagraph"/>
        <w:numPr>
          <w:ilvl w:val="0"/>
          <w:numId w:val="2"/>
        </w:numPr>
        <w:spacing w:before="0" w:after="80"/>
      </w:pPr>
      <w:r>
        <w:rPr>
          <w:rFonts w:ascii="Garamond" w:cs="Garamond" w:eastAsia="Garamond" w:hAnsi="Garamond"/>
          <w:color w:val="2C1F0E"/>
          <w:sz w:val="22"/>
          <w:szCs w:val="22"/>
        </w:rPr>
        <w:t xml:space="preserve">Corner glyph: ✶ at 10px gold, opacity 0.4, top-right</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9.3 Alternative Cards</w:t>
      </w:r>
    </w:p>
    <w:p>
      <w:pPr>
        <w:spacing w:before="0" w:after="140"/>
      </w:pPr>
      <w:r>
        <w:rPr>
          <w:rFonts w:ascii="Garamond" w:cs="Garamond" w:eastAsia="Garamond" w:hAnsi="Garamond"/>
          <w:b w:val="false"/>
          <w:bCs w:val="false"/>
          <w:i w:val="false"/>
          <w:iCs w:val="false"/>
          <w:color w:val="2C1F0E"/>
          <w:sz w:val="22"/>
          <w:szCs w:val="22"/>
        </w:rPr>
        <w:t xml:space="preserve">Secondary visual weight. No rationale. Each shows: a roman numeral (ii, iii) in italic Cormorant Garamond at 20px ghost-ink, task name at 16px, domain dot + label. Subtle gold gradient hover fill. Arrow glyph right-aligned.</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9.4 Reviews Entry Point</w:t>
      </w:r>
    </w:p>
    <w:p>
      <w:pPr>
        <w:spacing w:before="0" w:after="140"/>
      </w:pPr>
      <w:r>
        <w:rPr>
          <w:rFonts w:ascii="Garamond" w:cs="Garamond" w:eastAsia="Garamond" w:hAnsi="Garamond"/>
          <w:b w:val="false"/>
          <w:bCs w:val="false"/>
          <w:i w:val="false"/>
          <w:iCs w:val="false"/>
          <w:color w:val="2C1F0E"/>
          <w:sz w:val="22"/>
          <w:szCs w:val="22"/>
        </w:rPr>
        <w:t xml:space="preserve">Sits below the alternative cards as a persistent row, not a card. Has a 2px gold left-edge stripe at 50% opacity. Shows pending count and age of oldest item ("3 pending · oldest from 4 days ago"). Links to Reviews screen. Always visible — does not disappear when the queue is empty (count goes to zero).</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10 · Advisor Session Screen — Detail</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Confirmed design decisions for the advisor session screen, first draft state. Entry state designed is: opening turn — Claude has asked its first question, user has not yet replied.</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10.1 Screen Structure (top to bottom)</w:t>
      </w:r>
    </w:p>
    <w:p>
      <w:pPr>
        <w:pStyle w:val="ListParagraph"/>
        <w:numPr>
          <w:ilvl w:val="0"/>
          <w:numId w:val="2"/>
        </w:numPr>
        <w:spacing w:before="0" w:after="80"/>
      </w:pPr>
      <w:r>
        <w:rPr>
          <w:rFonts w:ascii="Garamond" w:cs="Garamond" w:eastAsia="Garamond" w:hAnsi="Garamond"/>
          <w:color w:val="2C1F0E"/>
          <w:sz w:val="22"/>
          <w:szCs w:val="22"/>
        </w:rPr>
        <w:t xml:space="preserve">Status bar simulation</w:t>
      </w:r>
    </w:p>
    <w:p>
      <w:pPr>
        <w:pStyle w:val="ListParagraph"/>
        <w:numPr>
          <w:ilvl w:val="0"/>
          <w:numId w:val="2"/>
        </w:numPr>
        <w:spacing w:before="0" w:after="80"/>
      </w:pPr>
      <w:r>
        <w:rPr>
          <w:rFonts w:ascii="Garamond" w:cs="Garamond" w:eastAsia="Garamond" w:hAnsi="Garamond"/>
          <w:color w:val="2C1F0E"/>
          <w:sz w:val="22"/>
          <w:szCs w:val="22"/>
        </w:rPr>
        <w:t xml:space="preserve">Top bar: back button (‹) left, screen label ("Advisor Session") + task name centre, "Exit" button right</w:t>
      </w:r>
    </w:p>
    <w:p>
      <w:pPr>
        <w:pStyle w:val="ListParagraph"/>
        <w:numPr>
          <w:ilvl w:val="0"/>
          <w:numId w:val="2"/>
        </w:numPr>
        <w:spacing w:before="0" w:after="80"/>
      </w:pPr>
      <w:r>
        <w:rPr>
          <w:rFonts w:ascii="Garamond" w:cs="Garamond" w:eastAsia="Garamond" w:hAnsi="Garamond"/>
          <w:color w:val="2C1F0E"/>
          <w:sz w:val="22"/>
          <w:szCs w:val="22"/>
        </w:rPr>
        <w:t xml:space="preserve">Ornamental divider</w:t>
      </w:r>
    </w:p>
    <w:p>
      <w:pPr>
        <w:pStyle w:val="ListParagraph"/>
        <w:numPr>
          <w:ilvl w:val="0"/>
          <w:numId w:val="2"/>
        </w:numPr>
        <w:spacing w:before="0" w:after="80"/>
      </w:pPr>
      <w:r>
        <w:rPr>
          <w:rFonts w:ascii="Garamond" w:cs="Garamond" w:eastAsia="Garamond" w:hAnsi="Garamond"/>
          <w:color w:val="2C1F0E"/>
          <w:sz w:val="22"/>
          <w:szCs w:val="22"/>
        </w:rPr>
        <w:t xml:space="preserve">Mascot stage (220px fixed height, mascot at bottom, radial glow behind, curved "curtain" at base)</w:t>
      </w:r>
    </w:p>
    <w:p>
      <w:pPr>
        <w:pStyle w:val="ListParagraph"/>
        <w:numPr>
          <w:ilvl w:val="0"/>
          <w:numId w:val="2"/>
        </w:numPr>
        <w:spacing w:before="0" w:after="80"/>
      </w:pPr>
      <w:r>
        <w:rPr>
          <w:rFonts w:ascii="Garamond" w:cs="Garamond" w:eastAsia="Garamond" w:hAnsi="Garamond"/>
          <w:color w:val="2C1F0E"/>
          <w:sz w:val="22"/>
          <w:szCs w:val="22"/>
        </w:rPr>
        <w:t xml:space="preserve">Session title ("Let's think this through" in Cormorant Garamond 20px + sub-label in IM Fell)</w:t>
      </w:r>
    </w:p>
    <w:p>
      <w:pPr>
        <w:pStyle w:val="ListParagraph"/>
        <w:numPr>
          <w:ilvl w:val="0"/>
          <w:numId w:val="2"/>
        </w:numPr>
        <w:spacing w:before="0" w:after="80"/>
      </w:pPr>
      <w:r>
        <w:rPr>
          <w:rFonts w:ascii="Garamond" w:cs="Garamond" w:eastAsia="Garamond" w:hAnsi="Garamond"/>
          <w:color w:val="2C1F0E"/>
          <w:sz w:val="22"/>
          <w:szCs w:val="22"/>
        </w:rPr>
        <w:t xml:space="preserve">Turn counter (4 dots, active dot glows gold, label "Turn 1")</w:t>
      </w:r>
    </w:p>
    <w:p>
      <w:pPr>
        <w:pStyle w:val="ListParagraph"/>
        <w:numPr>
          <w:ilvl w:val="0"/>
          <w:numId w:val="2"/>
        </w:numPr>
        <w:spacing w:before="0" w:after="80"/>
      </w:pPr>
      <w:r>
        <w:rPr>
          <w:rFonts w:ascii="Garamond" w:cs="Garamond" w:eastAsia="Garamond" w:hAnsi="Garamond"/>
          <w:color w:val="2C1F0E"/>
          <w:sz w:val="22"/>
          <w:szCs w:val="22"/>
        </w:rPr>
        <w:t xml:space="preserve">Conversation thread (scrollable, flex-column, gap 16px) containing:</w:t>
      </w:r>
    </w:p>
    <w:p>
      <w:pPr>
        <w:pStyle w:val="ListParagraph"/>
        <w:numPr>
          <w:ilvl w:val="1"/>
          <w:numId w:val="2"/>
        </w:numPr>
        <w:spacing w:before="0" w:after="80"/>
      </w:pPr>
      <w:r>
        <w:rPr>
          <w:rFonts w:ascii="Garamond" w:cs="Garamond" w:eastAsia="Garamond" w:hAnsi="Garamond"/>
          <w:color w:val="2C1F0E"/>
          <w:sz w:val="22"/>
          <w:szCs w:val="22"/>
        </w:rPr>
        <w:t xml:space="preserve">Task context card (task name, enrichment summary, fog level indicator)</w:t>
      </w:r>
    </w:p>
    <w:p>
      <w:pPr>
        <w:pStyle w:val="ListParagraph"/>
        <w:numPr>
          <w:ilvl w:val="1"/>
          <w:numId w:val="2"/>
        </w:numPr>
        <w:spacing w:before="0" w:after="80"/>
      </w:pPr>
      <w:r>
        <w:rPr>
          <w:rFonts w:ascii="Garamond" w:cs="Garamond" w:eastAsia="Garamond" w:hAnsi="Garamond"/>
          <w:color w:val="2C1F0E"/>
          <w:sz w:val="22"/>
          <w:szCs w:val="22"/>
        </w:rPr>
        <w:t xml:space="preserve">System framing line (italic, centred, faint — the native layer's brief opening)</w:t>
      </w:r>
    </w:p>
    <w:p>
      <w:pPr>
        <w:pStyle w:val="ListParagraph"/>
        <w:numPr>
          <w:ilvl w:val="1"/>
          <w:numId w:val="2"/>
        </w:numPr>
        <w:spacing w:before="0" w:after="80"/>
      </w:pPr>
      <w:r>
        <w:rPr>
          <w:rFonts w:ascii="Garamond" w:cs="Garamond" w:eastAsia="Garamond" w:hAnsi="Garamond"/>
          <w:color w:val="2C1F0E"/>
          <w:sz w:val="22"/>
          <w:szCs w:val="22"/>
        </w:rPr>
        <w:t xml:space="preserve">Advisor message bubble (gold left-edge stripe, body text + question set apart with hairline rule and display type)</w:t>
      </w:r>
    </w:p>
    <w:p>
      <w:pPr>
        <w:pStyle w:val="ListParagraph"/>
        <w:numPr>
          <w:ilvl w:val="0"/>
          <w:numId w:val="2"/>
        </w:numPr>
        <w:spacing w:before="0" w:after="80"/>
      </w:pPr>
      <w:r>
        <w:rPr>
          <w:rFonts w:ascii="Garamond" w:cs="Garamond" w:eastAsia="Garamond" w:hAnsi="Garamond"/>
          <w:color w:val="2C1F0E"/>
          <w:sz w:val="22"/>
          <w:szCs w:val="22"/>
        </w:rPr>
        <w:t xml:space="preserve">Input area (fixed, above safe area): textarea + send button</w:t>
      </w:r>
    </w:p>
    <w:p>
      <w:pPr>
        <w:pStyle w:val="ListParagraph"/>
        <w:numPr>
          <w:ilvl w:val="0"/>
          <w:numId w:val="2"/>
        </w:numPr>
        <w:spacing w:before="0" w:after="80"/>
      </w:pPr>
      <w:r>
        <w:rPr>
          <w:rFonts w:ascii="Garamond" w:cs="Garamond" w:eastAsia="Garamond" w:hAnsi="Garamond"/>
          <w:color w:val="2C1F0E"/>
          <w:sz w:val="22"/>
          <w:szCs w:val="22"/>
        </w:rPr>
        <w:t xml:space="preserve">Input hint row: "One question at a time" left, "Save &amp; exit session" right</w:t>
      </w:r>
    </w:p>
    <w:p>
      <w:pPr>
        <w:pStyle w:val="ListParagraph"/>
        <w:numPr>
          <w:ilvl w:val="0"/>
          <w:numId w:val="2"/>
        </w:numPr>
        <w:spacing w:before="0" w:after="80"/>
      </w:pPr>
      <w:r>
        <w:rPr>
          <w:rFonts w:ascii="Garamond" w:cs="Garamond" w:eastAsia="Garamond" w:hAnsi="Garamond"/>
          <w:color w:val="2C1F0E"/>
          <w:sz w:val="22"/>
          <w:szCs w:val="22"/>
        </w:rPr>
        <w:t xml:space="preserve">Safe area spacer</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10.2 Mascot Stage</w:t>
      </w:r>
    </w:p>
    <w:p>
      <w:pPr>
        <w:spacing w:before="0" w:after="140"/>
      </w:pPr>
      <w:r>
        <w:rPr>
          <w:rFonts w:ascii="Garamond" w:cs="Garamond" w:eastAsia="Garamond" w:hAnsi="Garamond"/>
          <w:b w:val="false"/>
          <w:bCs w:val="false"/>
          <w:i w:val="false"/>
          <w:iCs w:val="false"/>
          <w:color w:val="2C1F0E"/>
          <w:sz w:val="22"/>
          <w:szCs w:val="22"/>
        </w:rPr>
        <w:t xml:space="preserve">The stage is a fixed 220px tall container. A radial glow sits behind the mascot (gold fading to red, concentrated at the bottom). A curved "curtain" shape at the base of the stage (border-radius: 60% 60% 0 0 / 100% 100% 0 0) creates a sense of the mascot emerging from a dedicated space. The mascot settle animation: opacity 0 and translateY(16px) scale(0.96) to final state with a slight overshoot bounce (cubic-bezier 0.34, 1.56, 0.64, 1), 700ms.</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10.3 Advisor Message Bubble</w:t>
      </w:r>
    </w:p>
    <w:p>
      <w:pPr>
        <w:spacing w:before="0" w:after="140"/>
      </w:pPr>
      <w:r>
        <w:rPr>
          <w:rFonts w:ascii="Garamond" w:cs="Garamond" w:eastAsia="Garamond" w:hAnsi="Garamond"/>
          <w:b w:val="false"/>
          <w:bCs w:val="false"/>
          <w:i w:val="false"/>
          <w:iCs w:val="false"/>
          <w:color w:val="2C1F0E"/>
          <w:sz w:val="22"/>
          <w:szCs w:val="22"/>
        </w:rPr>
        <w:t xml:space="preserve">The bubble has rounded corners on the right (3px top-left, 12px elsewhere) to suggest a speech origin on the left — from the mascot. The body text is Crimson Pro 16px. The question is typographically distinct: Cormorant Garamond 19px italic, separated from the body by a hairline rule. This is the most important sentence on the screen and should read as such.</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10.4 Capture Button</w:t>
      </w:r>
    </w:p>
    <w:p>
      <w:pPr>
        <w:spacing w:before="0" w:after="140"/>
      </w:pPr>
      <w:r>
        <w:rPr>
          <w:rFonts w:ascii="Garamond" w:cs="Garamond" w:eastAsia="Garamond" w:hAnsi="Garamond"/>
          <w:b w:val="false"/>
          <w:bCs w:val="false"/>
          <w:i w:val="false"/>
          <w:iCs w:val="false"/>
          <w:color w:val="2C1F0E"/>
          <w:sz w:val="22"/>
          <w:szCs w:val="22"/>
        </w:rPr>
        <w:t xml:space="preserve">Hidden during the advisor session. The session requires focused attention and the capture flow would break the conversational context. The navigation shell remains visible but tapping a nav item triggers a gentle "Exit session?" confirmation.</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10.5 Turn Counter</w:t>
      </w:r>
    </w:p>
    <w:p>
      <w:pPr>
        <w:spacing w:before="0" w:after="140"/>
      </w:pPr>
      <w:r>
        <w:rPr>
          <w:rFonts w:ascii="Garamond" w:cs="Garamond" w:eastAsia="Garamond" w:hAnsi="Garamond"/>
          <w:b w:val="false"/>
          <w:bCs w:val="false"/>
          <w:i w:val="false"/>
          <w:iCs w:val="false"/>
          <w:color w:val="2C1F0E"/>
          <w:sz w:val="22"/>
          <w:szCs w:val="22"/>
        </w:rPr>
        <w:t xml:space="preserve">Four dots representing the typical 2–4 turn session. Active dot is gold with a subtle glow. Inactive dots are --parchment-shadow. The counter does not show a number — the dots communicate progress without pressure. At turn 4 without resolution, the native layer offers a save-and-exit prompt.</w:t>
      </w:r>
    </w:p>
    <w:p>
      <w:pPr>
        <w:spacing w:before="0" w:after="0"/>
      </w:pPr>
      <w:r>
        <w:rPr>
          <w:sz w:val="160"/>
          <w:szCs w:val="160"/>
        </w:rPr>
        <w:t xml:space="preserve"/>
      </w:r>
    </w:p>
    <w:p>
      <w:pPr>
        <w:pStyle w:val="Heading1"/>
        <w:spacing w:before="400" w:after="120"/>
      </w:pPr>
      <w:r>
        <w:rPr>
          <w:rFonts w:ascii="Garamond" w:cs="Garamond" w:eastAsia="Garamond" w:hAnsi="Garamond"/>
          <w:b/>
          <w:bCs/>
          <w:color w:val="2C1F0E"/>
          <w:sz w:val="36"/>
          <w:szCs w:val="36"/>
        </w:rPr>
        <w:t xml:space="preserve">11 · Pending Design Decisions</w:t>
      </w:r>
    </w:p>
    <w:p>
      <w:pPr>
        <w:pBdr>
          <w:bottom w:val="single" w:color="D9C9A8" w:sz="2" w:space="1"/>
        </w:pBdr>
        <w:spacing w:before="0" w:after="160"/>
      </w:pPr>
    </w:p>
    <w:p>
      <w:pPr>
        <w:spacing w:before="0" w:after="140"/>
      </w:pPr>
      <w:r>
        <w:rPr>
          <w:rFonts w:ascii="Garamond" w:cs="Garamond" w:eastAsia="Garamond" w:hAnsi="Garamond"/>
          <w:b w:val="false"/>
          <w:bCs w:val="false"/>
          <w:i w:val="false"/>
          <w:iCs w:val="false"/>
          <w:color w:val="2C1F0E"/>
          <w:sz w:val="22"/>
          <w:szCs w:val="22"/>
        </w:rPr>
        <w:t xml:space="preserve">Decisions that have been partially discussed but not yet confirmed, or that will need to be made when the relevant screen is designed.</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Reviews Screen</w:t>
      </w:r>
    </w:p>
    <w:p>
      <w:pPr>
        <w:pStyle w:val="ListParagraph"/>
        <w:numPr>
          <w:ilvl w:val="0"/>
          <w:numId w:val="2"/>
        </w:numPr>
        <w:spacing w:before="0" w:after="80"/>
      </w:pPr>
      <w:r>
        <w:rPr>
          <w:rFonts w:ascii="Garamond" w:cs="Garamond" w:eastAsia="Garamond" w:hAnsi="Garamond"/>
          <w:color w:val="2C1F0E"/>
          <w:sz w:val="22"/>
          <w:szCs w:val="22"/>
        </w:rPr>
        <w:t xml:space="preserve">Section order within the screen (assumption checks first vs weekly review entry point first vs pending confirmations first)</w:t>
      </w:r>
    </w:p>
    <w:p>
      <w:pPr>
        <w:pStyle w:val="ListParagraph"/>
        <w:numPr>
          <w:ilvl w:val="0"/>
          <w:numId w:val="2"/>
        </w:numPr>
        <w:spacing w:before="0" w:after="80"/>
      </w:pPr>
      <w:r>
        <w:rPr>
          <w:rFonts w:ascii="Garamond" w:cs="Garamond" w:eastAsia="Garamond" w:hAnsi="Garamond"/>
          <w:color w:val="2C1F0E"/>
          <w:sz w:val="22"/>
          <w:szCs w:val="22"/>
        </w:rPr>
        <w:t xml:space="preserve">How proactively-flagged assumption checks are visually distinguished from browsable ones</w:t>
      </w:r>
    </w:p>
    <w:p>
      <w:pPr>
        <w:pStyle w:val="ListParagraph"/>
        <w:numPr>
          <w:ilvl w:val="0"/>
          <w:numId w:val="2"/>
        </w:numPr>
        <w:spacing w:before="0" w:after="80"/>
      </w:pPr>
      <w:r>
        <w:rPr>
          <w:rFonts w:ascii="Garamond" w:cs="Garamond" w:eastAsia="Garamond" w:hAnsi="Garamond"/>
          <w:color w:val="2C1F0E"/>
          <w:sz w:val="22"/>
          <w:szCs w:val="22"/>
        </w:rPr>
        <w:t xml:space="preserve">Whether the pending strip on the home screen disappears when the queue is empty, or stays as a permanent entry point (currently the Reviews entry point row below alt cards is the permanent path; the strip is conditional)</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Tasks Screen</w:t>
      </w:r>
    </w:p>
    <w:p>
      <w:pPr>
        <w:pStyle w:val="ListParagraph"/>
        <w:numPr>
          <w:ilvl w:val="0"/>
          <w:numId w:val="2"/>
        </w:numPr>
        <w:spacing w:before="0" w:after="80"/>
      </w:pPr>
      <w:r>
        <w:rPr>
          <w:rFonts w:ascii="Garamond" w:cs="Garamond" w:eastAsia="Garamond" w:hAnsi="Garamond"/>
          <w:color w:val="2C1F0E"/>
          <w:sz w:val="22"/>
          <w:szCs w:val="22"/>
        </w:rPr>
        <w:t xml:space="preserve">Domain card design for the domains-first initial view</w:t>
      </w:r>
    </w:p>
    <w:p>
      <w:pPr>
        <w:pStyle w:val="ListParagraph"/>
        <w:numPr>
          <w:ilvl w:val="0"/>
          <w:numId w:val="2"/>
        </w:numPr>
        <w:spacing w:before="0" w:after="80"/>
      </w:pPr>
      <w:r>
        <w:rPr>
          <w:rFonts w:ascii="Garamond" w:cs="Garamond" w:eastAsia="Garamond" w:hAnsi="Garamond"/>
          <w:color w:val="2C1F0E"/>
          <w:sz w:val="22"/>
          <w:szCs w:val="22"/>
        </w:rPr>
        <w:t xml:space="preserve">Task count per domain display — total vs active only</w:t>
      </w:r>
    </w:p>
    <w:p>
      <w:pPr>
        <w:pStyle w:val="ListParagraph"/>
        <w:numPr>
          <w:ilvl w:val="0"/>
          <w:numId w:val="2"/>
        </w:numPr>
        <w:spacing w:before="0" w:after="80"/>
      </w:pPr>
      <w:r>
        <w:rPr>
          <w:rFonts w:ascii="Garamond" w:cs="Garamond" w:eastAsia="Garamond" w:hAnsi="Garamond"/>
          <w:color w:val="2C1F0E"/>
          <w:sz w:val="22"/>
          <w:szCs w:val="22"/>
        </w:rPr>
        <w:t xml:space="preserve">Whether someday-parked tasks appear in the domain view or only in a dedicated collapsed section</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Mascot</w:t>
      </w:r>
    </w:p>
    <w:p>
      <w:pPr>
        <w:pStyle w:val="ListParagraph"/>
        <w:numPr>
          <w:ilvl w:val="0"/>
          <w:numId w:val="2"/>
        </w:numPr>
        <w:spacing w:before="0" w:after="80"/>
      </w:pPr>
      <w:r>
        <w:rPr>
          <w:rFonts w:ascii="Garamond" w:cs="Garamond" w:eastAsia="Garamond" w:hAnsi="Garamond"/>
          <w:color w:val="2C1F0E"/>
          <w:sz w:val="22"/>
          <w:szCs w:val="22"/>
        </w:rPr>
        <w:t xml:space="preserve">Slots still to define: weekly review, mode transition brief, onboarding</w:t>
      </w:r>
    </w:p>
    <w:p>
      <w:pPr>
        <w:pStyle w:val="ListParagraph"/>
        <w:numPr>
          <w:ilvl w:val="0"/>
          <w:numId w:val="2"/>
        </w:numPr>
        <w:spacing w:before="0" w:after="80"/>
      </w:pPr>
      <w:r>
        <w:rPr>
          <w:rFonts w:ascii="Garamond" w:cs="Garamond" w:eastAsia="Garamond" w:hAnsi="Garamond"/>
          <w:color w:val="2C1F0E"/>
          <w:sz w:val="22"/>
          <w:szCs w:val="22"/>
        </w:rPr>
        <w:t xml:space="preserve">Whether the mascot appears on the Reviews screen and if so in what pose</w:t>
      </w:r>
    </w:p>
    <w:p>
      <w:pPr>
        <w:pStyle w:val="ListParagraph"/>
        <w:numPr>
          <w:ilvl w:val="0"/>
          <w:numId w:val="2"/>
        </w:numPr>
        <w:spacing w:before="0" w:after="80"/>
      </w:pPr>
      <w:r>
        <w:rPr>
          <w:rFonts w:ascii="Garamond" w:cs="Garamond" w:eastAsia="Garamond" w:hAnsi="Garamond"/>
          <w:color w:val="2C1F0E"/>
          <w:sz w:val="22"/>
          <w:szCs w:val="22"/>
        </w:rPr>
        <w:t xml:space="preserve">Outfit and pose for each defined slot — currently guidance is written but assets do not exist</w:t>
      </w:r>
    </w:p>
    <w:p>
      <w:pPr>
        <w:spacing w:before="0" w:after="0"/>
      </w:pPr>
      <w:r>
        <w:rPr>
          <w:sz w:val="4"/>
          <w:szCs w:val="4"/>
        </w:rPr>
        <w:t xml:space="preserve"/>
      </w:r>
    </w:p>
    <w:p>
      <w:pPr>
        <w:pStyle w:val="Heading2"/>
        <w:spacing w:before="320" w:after="80"/>
      </w:pPr>
      <w:r>
        <w:rPr>
          <w:rFonts w:ascii="Garamond" w:cs="Garamond" w:eastAsia="Garamond" w:hAnsi="Garamond"/>
          <w:b/>
          <w:bCs/>
          <w:color w:val="2C1F0E"/>
          <w:sz w:val="26"/>
          <w:szCs w:val="26"/>
        </w:rPr>
        <w:t xml:space="preserve">Animation System</w:t>
      </w:r>
    </w:p>
    <w:p>
      <w:pPr>
        <w:pStyle w:val="ListParagraph"/>
        <w:numPr>
          <w:ilvl w:val="0"/>
          <w:numId w:val="2"/>
        </w:numPr>
        <w:spacing w:before="0" w:after="80"/>
      </w:pPr>
      <w:r>
        <w:rPr>
          <w:rFonts w:ascii="Garamond" w:cs="Garamond" w:eastAsia="Garamond" w:hAnsi="Garamond"/>
          <w:color w:val="2C1F0E"/>
          <w:sz w:val="22"/>
          <w:szCs w:val="22"/>
        </w:rPr>
        <w:t xml:space="preserve">Entry animation for crunch mode attention queue cards (current open mode uses rise-in at 0.5s — crunch may warrant something terser)</w:t>
      </w:r>
    </w:p>
    <w:p>
      <w:pPr>
        <w:pStyle w:val="ListParagraph"/>
        <w:numPr>
          <w:ilvl w:val="0"/>
          <w:numId w:val="2"/>
        </w:numPr>
        <w:spacing w:before="0" w:after="80"/>
      </w:pPr>
      <w:r>
        <w:rPr>
          <w:rFonts w:ascii="Garamond" w:cs="Garamond" w:eastAsia="Garamond" w:hAnsi="Garamond"/>
          <w:color w:val="2C1F0E"/>
          <w:sz w:val="22"/>
          <w:szCs w:val="22"/>
        </w:rPr>
        <w:t xml:space="preserve">Transition between open mode and crunch mode main views when mode changes</w:t>
      </w:r>
    </w:p>
    <w:p>
      <w:pPr>
        <w:spacing w:before="0" w:after="0"/>
      </w:pPr>
      <w:r>
        <w:rPr>
          <w:sz w:val="200"/>
          <w:szCs w:val="200"/>
        </w:rPr>
        <w:t xml:space="preserve"/>
      </w:r>
    </w:p>
    <w:p>
      <w:pPr>
        <w:pBdr>
          <w:bottom w:val="single" w:color="B8860B" w:sz="6" w:space="1"/>
        </w:pBdr>
        <w:spacing w:before="0" w:after="160"/>
      </w:pPr>
    </w:p>
    <w:p>
      <w:pPr>
        <w:spacing w:before="120" w:after="0"/>
        <w:jc w:val="center"/>
      </w:pPr>
      <w:r>
        <w:rPr>
          <w:rFonts w:ascii="Garamond" w:cs="Garamond" w:eastAsia="Garamond" w:hAnsi="Garamond"/>
          <w:i/>
          <w:iCs/>
          <w:color w:val="9C8A6A"/>
          <w:sz w:val="18"/>
          <w:szCs w:val="18"/>
        </w:rPr>
        <w:t xml:space="preserve">Homunculus · Design Language &amp; Screen Inventory · Living Draft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9A8" w:sz="2" w:space="1"/>
      </w:pBdr>
      <w:spacing w:before="120" w:after="0"/>
      <w:jc w:val="right"/>
    </w:pPr>
    <w:r>
      <w:rPr>
        <w:rFonts w:ascii="Garamond" w:cs="Garamond" w:eastAsia="Garamond" w:hAnsi="Garamond"/>
        <w:color w:val="9C8A6A"/>
        <w:sz w:val="17"/>
        <w:szCs w:val="17"/>
      </w:rPr>
      <w:t xml:space="preserve">Living Draft  ·  </w:t>
    </w:r>
    <w:r>
      <w:rPr>
        <w:rFonts w:ascii="Garamond" w:cs="Garamond" w:eastAsia="Garamond" w:hAnsi="Garamond"/>
        <w:color w:val="9C8A6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A8" w:sz="2" w:space="1"/>
      </w:pBdr>
      <w:spacing w:before="0" w:after="160"/>
    </w:pPr>
    <w:r>
      <w:rPr>
        <w:rFonts w:ascii="Garamond" w:cs="Garamond" w:eastAsia="Garamond" w:hAnsi="Garamond"/>
        <w:b/>
        <w:bCs/>
        <w:color w:val="B8860B"/>
        <w:spacing w:val="80"/>
        <w:sz w:val="17"/>
        <w:szCs w:val="17"/>
      </w:rPr>
      <w:t xml:space="preserve">HOMUNCULUS</w:t>
    </w:r>
    <w:r>
      <w:rPr>
        <w:rFonts w:ascii="Garamond" w:cs="Garamond" w:eastAsia="Garamond" w:hAnsi="Garamond"/>
        <w:color w:val="9C8A6A"/>
        <w:sz w:val="17"/>
        <w:szCs w:val="17"/>
      </w:rPr>
      <w:t xml:space="preserve">   —   </w:t>
    </w:r>
    <w:r>
      <w:rPr>
        <w:rFonts w:ascii="Garamond" w:cs="Garamond" w:eastAsia="Garamond" w:hAnsi="Garamond"/>
        <w:color w:val="9C8A6A"/>
        <w:sz w:val="17"/>
        <w:szCs w:val="17"/>
      </w:rPr>
      <w:t xml:space="preserve">Design Language &amp; Screen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Garamond" w:cs="Garamond" w:eastAsia="Garamond" w:hAnsi="Garamond"/>
        <w:color w:val="B8860B"/>
      </w:rPr>
    </w:lvl>
    <w:lvl w:ilvl="1" w15:tentative="1">
      <w:start w:val="1"/>
      <w:numFmt w:val="bullet"/>
      <w:lvlText w:val="·"/>
      <w:lvlJc w:val="left"/>
      <w:pPr>
        <w:ind w:left="900" w:hanging="280"/>
      </w:pPr>
      <w:rPr>
        <w:rFonts w:ascii="Garamond" w:cs="Garamond" w:eastAsia="Garamond" w:hAnsi="Garamond"/>
        <w:color w:val="9C8A6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Garamond" w:cs="Garamond" w:eastAsia="Garamond" w:hAnsi="Garamond"/>
      <w:b/>
      <w:bCs/>
      <w:color w:val="2C1F0E"/>
      <w:sz w:val="36"/>
      <w:szCs w:val="36"/>
    </w:rPr>
  </w:style>
  <w:style w:type="paragraph" w:styleId="Heading2">
    <w:name w:val="Heading 2"/>
    <w:basedOn w:val="Normal"/>
    <w:next w:val="Normal"/>
    <w:qFormat/>
    <w:pPr>
      <w:spacing w:before="320" w:after="80"/>
      <w:outlineLvl w:val="1"/>
    </w:pPr>
    <w:rPr>
      <w:rFonts w:ascii="Garamond" w:cs="Garamond" w:eastAsia="Garamond" w:hAnsi="Garamond"/>
      <w:b/>
      <w:bCs/>
      <w:color w:val="2C1F0E"/>
      <w:sz w:val="26"/>
      <w:szCs w:val="26"/>
    </w:rPr>
  </w:style>
  <w:style w:type="paragraph" w:styleId="Heading3">
    <w:name w:val="Heading 3"/>
    <w:basedOn w:val="Normal"/>
    <w:next w:val="Normal"/>
    <w:qFormat/>
    <w:pPr>
      <w:spacing w:before="240" w:after="60"/>
      <w:outlineLvl w:val="2"/>
    </w:pPr>
    <w:rPr>
      <w:rFonts w:ascii="Garamond" w:cs="Garamond" w:eastAsia="Garamond" w:hAnsi="Garamond"/>
      <w:b/>
      <w:bCs/>
      <w:color w:val="5C4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2026-03-12T00:21:57.964Z</dcterms:created>
  <dcterms:modified xsi:type="dcterms:W3CDTF">2026-03-12T00:21:57.964Z</dcterms:modified>
</cp:coreProperties>
</file>

<file path=docProps/custom.xml><?xml version="1.0" encoding="utf-8"?>
<Properties xmlns="http://schemas.openxmlformats.org/officeDocument/2006/custom-properties" xmlns:vt="http://schemas.openxmlformats.org/officeDocument/2006/docPropsVTypes"/>
</file>