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B06FA" w:rsidP="00A926BA">
      <w:pPr>
        <w:pStyle w:val="LabTitle"/>
      </w:pPr>
      <w:r>
        <w:t>Packet Tracer - Propagating a De</w:t>
      </w:r>
      <w:r w:rsidR="00D70C96">
        <w:t>fault Route in OSPFv2</w:t>
      </w:r>
      <w:bookmarkStart w:id="0" w:name="_GoBack"/>
      <w:bookmarkEnd w:id="0"/>
    </w:p>
    <w:p w:rsidR="003C6BCA" w:rsidRDefault="001E38E0" w:rsidP="0014219C">
      <w:pPr>
        <w:pStyle w:val="LabSection"/>
      </w:pPr>
      <w:r>
        <w:t>Topology</w:t>
      </w:r>
    </w:p>
    <w:p w:rsidR="008C4307" w:rsidRDefault="003967AF" w:rsidP="008C4307">
      <w:pPr>
        <w:pStyle w:val="Visual"/>
      </w:pPr>
      <w:r>
        <w:rPr>
          <w:noProof/>
        </w:rPr>
        <w:drawing>
          <wp:inline distT="0" distB="0" distL="0" distR="0">
            <wp:extent cx="5657143" cy="195752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9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68" w:rsidRPr="000B0C00" w:rsidRDefault="00931768" w:rsidP="00931768">
      <w:pPr>
        <w:pStyle w:val="LabSection"/>
      </w:pPr>
      <w:r w:rsidRPr="00BB73FF">
        <w:t>Addressing Table</w:t>
      </w:r>
      <w:r w:rsidRPr="00992A3A">
        <w:t xml:space="preserve"> </w:t>
      </w:r>
    </w:p>
    <w:tbl>
      <w:tblPr>
        <w:tblW w:w="833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1992"/>
      </w:tblGrid>
      <w:tr w:rsidR="00931768" w:rsidRPr="000B0C00" w:rsidTr="002816CE">
        <w:trPr>
          <w:cantSplit/>
          <w:trHeight w:val="255"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Device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Subnet Mask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Default Gateway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31768" w:rsidRPr="000B0C00" w:rsidRDefault="00931768" w:rsidP="002816CE">
            <w:pPr>
              <w:pStyle w:val="TableText"/>
            </w:pPr>
            <w:r w:rsidRPr="000B0C00">
              <w:t>R1</w:t>
            </w:r>
          </w:p>
        </w:tc>
        <w:tc>
          <w:tcPr>
            <w:tcW w:w="1125" w:type="dxa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172.16.1.1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172.16.3.1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192.168.10.5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R2</w:t>
            </w:r>
          </w:p>
        </w:tc>
        <w:tc>
          <w:tcPr>
            <w:tcW w:w="1125" w:type="dxa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172.16.2.1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172.16.3.2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192.168.10.9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S0/1/0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209.165.200.225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255.255.255.224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R3</w:t>
            </w:r>
          </w:p>
        </w:tc>
        <w:tc>
          <w:tcPr>
            <w:tcW w:w="1125" w:type="dxa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192.168.10.6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192.168.10.10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172.16.1.2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172.16.1.1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172.16.2.2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172.16.2.1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192.168.1.1</w:t>
            </w:r>
          </w:p>
        </w:tc>
      </w:tr>
    </w:tbl>
    <w:p w:rsidR="00931768" w:rsidRDefault="00931768" w:rsidP="00931768">
      <w:pPr>
        <w:pStyle w:val="LabSection"/>
      </w:pPr>
      <w:r>
        <w:t>Objectives</w:t>
      </w:r>
    </w:p>
    <w:p w:rsidR="00931768" w:rsidRDefault="00931768" w:rsidP="00931768">
      <w:pPr>
        <w:pStyle w:val="BodyTextL25Bold"/>
      </w:pPr>
      <w:r>
        <w:t>Part 1: Propagate a Default Route</w:t>
      </w:r>
    </w:p>
    <w:p w:rsidR="00931768" w:rsidRPr="006C354A" w:rsidRDefault="00931768" w:rsidP="00931768">
      <w:pPr>
        <w:pStyle w:val="BodyTextL25Bold"/>
      </w:pPr>
      <w:r>
        <w:t>Part 2: Verify Connectivity</w:t>
      </w:r>
    </w:p>
    <w:p w:rsidR="00C5300C" w:rsidRPr="00C07FD9" w:rsidRDefault="00C5300C" w:rsidP="003967AF">
      <w:pPr>
        <w:pStyle w:val="LabSection"/>
        <w:numPr>
          <w:ilvl w:val="0"/>
          <w:numId w:val="0"/>
        </w:numPr>
      </w:pPr>
      <w:r>
        <w:lastRenderedPageBreak/>
        <w:t>Background</w:t>
      </w:r>
    </w:p>
    <w:p w:rsidR="00C5300C" w:rsidRDefault="00C5300C" w:rsidP="00C5300C">
      <w:pPr>
        <w:pStyle w:val="BodyTextL25"/>
      </w:pPr>
      <w:r>
        <w:t xml:space="preserve">In this activity, you will </w:t>
      </w:r>
      <w:r w:rsidR="003B0882">
        <w:t xml:space="preserve">configure </w:t>
      </w:r>
      <w:r w:rsidR="00A664BC">
        <w:t>an IPv4 default route</w:t>
      </w:r>
      <w:r w:rsidR="003B0882">
        <w:t xml:space="preserve"> t</w:t>
      </w:r>
      <w:r w:rsidR="00340827">
        <w:t>o the Internet</w:t>
      </w:r>
      <w:r w:rsidR="00A664BC">
        <w:t xml:space="preserve"> and propagate that default route to other OSPF routers</w:t>
      </w:r>
      <w:r w:rsidR="003B0882">
        <w:t>.</w:t>
      </w:r>
      <w:r w:rsidR="00A664BC">
        <w:t xml:space="preserve"> You will then verify the default route is in downstream routing tables and that hosts can now access a web server on the Internet.</w:t>
      </w:r>
    </w:p>
    <w:p w:rsidR="005045FB" w:rsidRPr="006C354A" w:rsidRDefault="005045FB" w:rsidP="005045FB">
      <w:pPr>
        <w:pStyle w:val="PartHead"/>
      </w:pPr>
      <w:r>
        <w:t>Propagate a Default Route</w:t>
      </w:r>
    </w:p>
    <w:p w:rsidR="005045FB" w:rsidRDefault="005045FB" w:rsidP="005045FB">
      <w:pPr>
        <w:pStyle w:val="StepHead"/>
      </w:pPr>
      <w:r>
        <w:t>Configure a default route on R2.</w:t>
      </w:r>
    </w:p>
    <w:p w:rsidR="008F1D23" w:rsidRDefault="003967AF" w:rsidP="005045FB">
      <w:pPr>
        <w:pStyle w:val="Bulletlevel1"/>
        <w:numPr>
          <w:ilvl w:val="0"/>
          <w:numId w:val="0"/>
        </w:numPr>
        <w:ind w:left="360"/>
      </w:pPr>
      <w:r>
        <w:t xml:space="preserve">Configure </w:t>
      </w:r>
      <w:r>
        <w:rPr>
          <w:b/>
        </w:rPr>
        <w:t xml:space="preserve">R2 </w:t>
      </w:r>
      <w:r>
        <w:t>with a directly attached default route to the Internet</w:t>
      </w:r>
      <w:r w:rsidR="008F1D23">
        <w:t>.</w:t>
      </w:r>
    </w:p>
    <w:p w:rsidR="008F1D23" w:rsidRDefault="008F1D23" w:rsidP="00CB42F1">
      <w:pPr>
        <w:pStyle w:val="CMD"/>
        <w:rPr>
          <w:b/>
        </w:rPr>
      </w:pPr>
      <w:proofErr w:type="gramStart"/>
      <w:r w:rsidRPr="003967AF">
        <w:t>R2(</w:t>
      </w:r>
      <w:proofErr w:type="spellStart"/>
      <w:proofErr w:type="gramEnd"/>
      <w:r w:rsidRPr="003967AF">
        <w:t>config</w:t>
      </w:r>
      <w:proofErr w:type="spellEnd"/>
      <w:r w:rsidRPr="003967AF">
        <w:t xml:space="preserve">)# </w:t>
      </w:r>
      <w:proofErr w:type="spellStart"/>
      <w:r w:rsidRPr="00CB42F1">
        <w:rPr>
          <w:b/>
        </w:rPr>
        <w:t>ip</w:t>
      </w:r>
      <w:proofErr w:type="spellEnd"/>
      <w:r w:rsidRPr="00CB42F1">
        <w:rPr>
          <w:b/>
        </w:rPr>
        <w:t xml:space="preserve"> route 0.0.0.0 0.0.0.0 Serial0/1/0</w:t>
      </w:r>
    </w:p>
    <w:p w:rsidR="00CB42F1" w:rsidRPr="003967AF" w:rsidRDefault="005045FB" w:rsidP="005045FB">
      <w:pPr>
        <w:pStyle w:val="StepHead"/>
      </w:pPr>
      <w:r>
        <w:t>Propagate the route in OSPF.</w:t>
      </w:r>
    </w:p>
    <w:p w:rsidR="008F1D23" w:rsidRDefault="005045FB" w:rsidP="005045FB">
      <w:pPr>
        <w:pStyle w:val="Bulletlevel1"/>
        <w:numPr>
          <w:ilvl w:val="0"/>
          <w:numId w:val="0"/>
        </w:numPr>
        <w:ind w:left="360"/>
      </w:pPr>
      <w:r>
        <w:t>Configure OSPF to p</w:t>
      </w:r>
      <w:r w:rsidR="003967AF">
        <w:t>ropagate the default route in OSPF routing updates.</w:t>
      </w:r>
    </w:p>
    <w:p w:rsidR="00CB42F1" w:rsidRDefault="008F1D23" w:rsidP="005045FB">
      <w:pPr>
        <w:pStyle w:val="CMD"/>
        <w:rPr>
          <w:b/>
        </w:rPr>
      </w:pPr>
      <w:proofErr w:type="gramStart"/>
      <w:r w:rsidRPr="00CB42F1">
        <w:t>R2(</w:t>
      </w:r>
      <w:proofErr w:type="spellStart"/>
      <w:proofErr w:type="gramEnd"/>
      <w:r w:rsidRPr="00CB42F1">
        <w:t>config</w:t>
      </w:r>
      <w:proofErr w:type="spellEnd"/>
      <w:r w:rsidRPr="00CB42F1">
        <w:t xml:space="preserve">-router)# </w:t>
      </w:r>
      <w:r w:rsidRPr="00CB42F1">
        <w:rPr>
          <w:b/>
        </w:rPr>
        <w:t>default-information originate</w:t>
      </w:r>
    </w:p>
    <w:p w:rsidR="005045FB" w:rsidRPr="005045FB" w:rsidRDefault="005045FB" w:rsidP="005045FB">
      <w:pPr>
        <w:pStyle w:val="StepHead"/>
      </w:pPr>
      <w:r>
        <w:t>Examine the routing tables on R1 and R3.</w:t>
      </w:r>
    </w:p>
    <w:p w:rsidR="00CB42F1" w:rsidRDefault="008F1D23" w:rsidP="005045FB">
      <w:pPr>
        <w:pStyle w:val="Bulletlevel1"/>
        <w:numPr>
          <w:ilvl w:val="0"/>
          <w:numId w:val="0"/>
        </w:numPr>
        <w:ind w:left="360"/>
      </w:pPr>
      <w:r>
        <w:t xml:space="preserve">Examine the routing tables of </w:t>
      </w:r>
      <w:r w:rsidRPr="00033D20">
        <w:rPr>
          <w:b/>
        </w:rPr>
        <w:t>R1</w:t>
      </w:r>
      <w:r>
        <w:t xml:space="preserve"> and </w:t>
      </w:r>
      <w:r w:rsidRPr="00033D20">
        <w:rPr>
          <w:b/>
        </w:rPr>
        <w:t>R3</w:t>
      </w:r>
      <w:r>
        <w:t xml:space="preserve"> to verify that the route has been propagated. </w:t>
      </w:r>
    </w:p>
    <w:p w:rsidR="003967AF" w:rsidRPr="00CB42F1" w:rsidRDefault="003967AF" w:rsidP="00CB42F1">
      <w:pPr>
        <w:pStyle w:val="CMD"/>
      </w:pPr>
      <w:r w:rsidRPr="00CB42F1">
        <w:t xml:space="preserve">R1&gt; </w:t>
      </w:r>
      <w:r w:rsidRPr="00CB42F1">
        <w:rPr>
          <w:b/>
        </w:rPr>
        <w:t xml:space="preserve">show </w:t>
      </w:r>
      <w:proofErr w:type="spellStart"/>
      <w:r w:rsidRPr="00CB42F1">
        <w:rPr>
          <w:b/>
        </w:rPr>
        <w:t>ip</w:t>
      </w:r>
      <w:proofErr w:type="spellEnd"/>
      <w:r w:rsidRPr="00CB42F1">
        <w:rPr>
          <w:b/>
        </w:rPr>
        <w:t xml:space="preserve"> route</w:t>
      </w:r>
    </w:p>
    <w:p w:rsidR="003967AF" w:rsidRPr="00CB42F1" w:rsidRDefault="003967AF" w:rsidP="00CB42F1">
      <w:pPr>
        <w:pStyle w:val="CMDOutput"/>
      </w:pPr>
      <w:r w:rsidRPr="00CB42F1">
        <w:t>&lt;</w:t>
      </w:r>
      <w:proofErr w:type="gramStart"/>
      <w:r w:rsidRPr="00CB42F1">
        <w:t>output</w:t>
      </w:r>
      <w:proofErr w:type="gramEnd"/>
      <w:r w:rsidRPr="00CB42F1">
        <w:t xml:space="preserve"> omitted&gt;</w:t>
      </w:r>
    </w:p>
    <w:p w:rsidR="003967AF" w:rsidRPr="00CB42F1" w:rsidRDefault="003967AF" w:rsidP="00CB42F1">
      <w:pPr>
        <w:pStyle w:val="CMDOutput"/>
      </w:pPr>
      <w:r w:rsidRPr="00CB42F1">
        <w:t>O*E2 0.0.0.0/0 [110/1] via 172.16.3.2, 00:00:08, Serial0/0/0</w:t>
      </w:r>
    </w:p>
    <w:p w:rsidR="003967AF" w:rsidRPr="00CB42F1" w:rsidRDefault="00CB42F1" w:rsidP="00CB42F1">
      <w:pPr>
        <w:pStyle w:val="CMDOutput"/>
      </w:pPr>
      <w:r>
        <w:t>!-------------------</w:t>
      </w:r>
    </w:p>
    <w:p w:rsidR="003967AF" w:rsidRPr="00CB42F1" w:rsidRDefault="003967AF" w:rsidP="00CB42F1">
      <w:pPr>
        <w:pStyle w:val="CMD"/>
      </w:pPr>
      <w:r w:rsidRPr="00CB42F1">
        <w:t xml:space="preserve">R3&gt; </w:t>
      </w:r>
      <w:r w:rsidRPr="00CB42F1">
        <w:rPr>
          <w:b/>
        </w:rPr>
        <w:t xml:space="preserve">show </w:t>
      </w:r>
      <w:proofErr w:type="spellStart"/>
      <w:r w:rsidRPr="00CB42F1">
        <w:rPr>
          <w:b/>
        </w:rPr>
        <w:t>ip</w:t>
      </w:r>
      <w:proofErr w:type="spellEnd"/>
      <w:r w:rsidRPr="00CB42F1">
        <w:rPr>
          <w:b/>
        </w:rPr>
        <w:t xml:space="preserve"> route</w:t>
      </w:r>
    </w:p>
    <w:p w:rsidR="003967AF" w:rsidRPr="00CB42F1" w:rsidRDefault="003967AF" w:rsidP="00CB42F1">
      <w:pPr>
        <w:pStyle w:val="CMDOutput"/>
      </w:pPr>
      <w:r w:rsidRPr="00CB42F1">
        <w:t>&lt;</w:t>
      </w:r>
      <w:proofErr w:type="gramStart"/>
      <w:r w:rsidRPr="00CB42F1">
        <w:t>output</w:t>
      </w:r>
      <w:proofErr w:type="gramEnd"/>
      <w:r w:rsidRPr="00CB42F1">
        <w:t xml:space="preserve"> omitted&gt;</w:t>
      </w:r>
    </w:p>
    <w:p w:rsidR="003967AF" w:rsidRDefault="003967AF" w:rsidP="00CB42F1">
      <w:pPr>
        <w:pStyle w:val="CMDOutput"/>
      </w:pPr>
      <w:r w:rsidRPr="00CB42F1">
        <w:t>O*E2 0.0.0.0/0 [110/1] via 192.168.10.9, 00:08:15, Serial0/0/1</w:t>
      </w:r>
    </w:p>
    <w:p w:rsidR="00CB42F1" w:rsidRPr="00CB42F1" w:rsidRDefault="005045FB" w:rsidP="005045FB">
      <w:pPr>
        <w:pStyle w:val="PartHead"/>
      </w:pPr>
      <w:r>
        <w:t>Verify Connectivity</w:t>
      </w:r>
    </w:p>
    <w:p w:rsidR="00033D20" w:rsidRPr="008F1D23" w:rsidRDefault="008F1D23" w:rsidP="005045FB">
      <w:pPr>
        <w:pStyle w:val="Bulletlevel1"/>
        <w:numPr>
          <w:ilvl w:val="0"/>
          <w:numId w:val="0"/>
        </w:numPr>
        <w:ind w:left="360"/>
      </w:pPr>
      <w:r>
        <w:t xml:space="preserve">Verify that </w:t>
      </w:r>
      <w:r>
        <w:rPr>
          <w:b/>
        </w:rPr>
        <w:t>PC1</w:t>
      </w:r>
      <w:r w:rsidR="003967AF" w:rsidRPr="003967AF">
        <w:t>,</w:t>
      </w:r>
      <w:r w:rsidR="003967AF">
        <w:rPr>
          <w:b/>
        </w:rPr>
        <w:t xml:space="preserve"> PC2</w:t>
      </w:r>
      <w:r w:rsidR="003967AF" w:rsidRPr="003967AF">
        <w:t>,</w:t>
      </w:r>
      <w:r w:rsidR="003967AF">
        <w:rPr>
          <w:b/>
        </w:rPr>
        <w:t xml:space="preserve"> </w:t>
      </w:r>
      <w:r w:rsidR="003967AF" w:rsidRPr="003967AF">
        <w:t xml:space="preserve">and </w:t>
      </w:r>
      <w:r w:rsidR="003967AF">
        <w:rPr>
          <w:b/>
        </w:rPr>
        <w:t>PC3</w:t>
      </w:r>
      <w:r>
        <w:t xml:space="preserve"> can </w:t>
      </w:r>
      <w:r w:rsidR="003967AF">
        <w:t>ping the web server</w:t>
      </w:r>
      <w:r>
        <w:t>.</w:t>
      </w:r>
    </w:p>
    <w:sectPr w:rsidR="00033D20" w:rsidRPr="008F1D23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315" w:rsidRDefault="00D11315" w:rsidP="0090659A">
      <w:pPr>
        <w:spacing w:after="0" w:line="240" w:lineRule="auto"/>
      </w:pPr>
      <w:r>
        <w:separator/>
      </w:r>
    </w:p>
    <w:p w:rsidR="00D11315" w:rsidRDefault="00D11315"/>
    <w:p w:rsidR="00D11315" w:rsidRDefault="00D11315"/>
    <w:p w:rsidR="00D11315" w:rsidRDefault="00D11315"/>
    <w:p w:rsidR="00D11315" w:rsidRDefault="00D11315"/>
  </w:endnote>
  <w:endnote w:type="continuationSeparator" w:id="0">
    <w:p w:rsidR="00D11315" w:rsidRDefault="00D11315" w:rsidP="0090659A">
      <w:pPr>
        <w:spacing w:after="0" w:line="240" w:lineRule="auto"/>
      </w:pPr>
      <w:r>
        <w:continuationSeparator/>
      </w:r>
    </w:p>
    <w:p w:rsidR="00D11315" w:rsidRDefault="00D11315"/>
    <w:p w:rsidR="00D11315" w:rsidRDefault="00D11315"/>
    <w:p w:rsidR="00D11315" w:rsidRDefault="00D11315"/>
    <w:p w:rsidR="00D11315" w:rsidRDefault="00D11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59DB" w:rsidRPr="0090659A">
      <w:rPr>
        <w:b/>
        <w:szCs w:val="16"/>
      </w:rPr>
      <w:fldChar w:fldCharType="separate"/>
    </w:r>
    <w:r w:rsidR="00A926BA">
      <w:rPr>
        <w:b/>
        <w:noProof/>
        <w:szCs w:val="16"/>
      </w:rPr>
      <w:t>2</w:t>
    </w:r>
    <w:r w:rsidR="00DF59D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59DB" w:rsidRPr="0090659A">
      <w:rPr>
        <w:b/>
        <w:szCs w:val="16"/>
      </w:rPr>
      <w:fldChar w:fldCharType="separate"/>
    </w:r>
    <w:r w:rsidR="00A926BA">
      <w:rPr>
        <w:b/>
        <w:noProof/>
        <w:szCs w:val="16"/>
      </w:rPr>
      <w:t>2</w:t>
    </w:r>
    <w:r w:rsidR="00DF59D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59DB" w:rsidRPr="0090659A">
      <w:rPr>
        <w:b/>
        <w:szCs w:val="16"/>
      </w:rPr>
      <w:fldChar w:fldCharType="separate"/>
    </w:r>
    <w:r w:rsidR="00A926BA">
      <w:rPr>
        <w:b/>
        <w:noProof/>
        <w:szCs w:val="16"/>
      </w:rPr>
      <w:t>1</w:t>
    </w:r>
    <w:r w:rsidR="00DF59D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59DB" w:rsidRPr="0090659A">
      <w:rPr>
        <w:b/>
        <w:szCs w:val="16"/>
      </w:rPr>
      <w:fldChar w:fldCharType="separate"/>
    </w:r>
    <w:r w:rsidR="00A926BA">
      <w:rPr>
        <w:b/>
        <w:noProof/>
        <w:szCs w:val="16"/>
      </w:rPr>
      <w:t>2</w:t>
    </w:r>
    <w:r w:rsidR="00DF59D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315" w:rsidRDefault="00D11315" w:rsidP="0090659A">
      <w:pPr>
        <w:spacing w:after="0" w:line="240" w:lineRule="auto"/>
      </w:pPr>
      <w:r>
        <w:separator/>
      </w:r>
    </w:p>
    <w:p w:rsidR="00D11315" w:rsidRDefault="00D11315"/>
    <w:p w:rsidR="00D11315" w:rsidRDefault="00D11315"/>
    <w:p w:rsidR="00D11315" w:rsidRDefault="00D11315"/>
    <w:p w:rsidR="00D11315" w:rsidRDefault="00D11315"/>
  </w:footnote>
  <w:footnote w:type="continuationSeparator" w:id="0">
    <w:p w:rsidR="00D11315" w:rsidRDefault="00D11315" w:rsidP="0090659A">
      <w:pPr>
        <w:spacing w:after="0" w:line="240" w:lineRule="auto"/>
      </w:pPr>
      <w:r>
        <w:continuationSeparator/>
      </w:r>
    </w:p>
    <w:p w:rsidR="00D11315" w:rsidRDefault="00D11315"/>
    <w:p w:rsidR="00D11315" w:rsidRDefault="00D11315"/>
    <w:p w:rsidR="00D11315" w:rsidRDefault="00D11315"/>
    <w:p w:rsidR="00D11315" w:rsidRDefault="00D113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2B06FA" w:rsidP="00C52BA6">
    <w:pPr>
      <w:pStyle w:val="PageHead"/>
    </w:pPr>
    <w:r>
      <w:t>Packet Tracer - Propag</w:t>
    </w:r>
    <w:r w:rsidR="003A05BF">
      <w:t>ating a Default Route in OSPFv2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D20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8E5"/>
    <w:rsid w:val="000E4303"/>
    <w:rsid w:val="000E65F0"/>
    <w:rsid w:val="000F072C"/>
    <w:rsid w:val="000F6743"/>
    <w:rsid w:val="00103D3B"/>
    <w:rsid w:val="00107B2B"/>
    <w:rsid w:val="00112AC5"/>
    <w:rsid w:val="001133DD"/>
    <w:rsid w:val="00120CBE"/>
    <w:rsid w:val="001215E4"/>
    <w:rsid w:val="00124BC0"/>
    <w:rsid w:val="001366EC"/>
    <w:rsid w:val="0014219C"/>
    <w:rsid w:val="001425ED"/>
    <w:rsid w:val="00154E3A"/>
    <w:rsid w:val="00163164"/>
    <w:rsid w:val="001710C0"/>
    <w:rsid w:val="00172AFB"/>
    <w:rsid w:val="00174DC0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0F62"/>
    <w:rsid w:val="002639D8"/>
    <w:rsid w:val="00265F77"/>
    <w:rsid w:val="00266C83"/>
    <w:rsid w:val="002768DC"/>
    <w:rsid w:val="002A6C56"/>
    <w:rsid w:val="002B06FA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494"/>
    <w:rsid w:val="00302887"/>
    <w:rsid w:val="003056EB"/>
    <w:rsid w:val="003071FF"/>
    <w:rsid w:val="00310652"/>
    <w:rsid w:val="0031371D"/>
    <w:rsid w:val="003138F4"/>
    <w:rsid w:val="0031789F"/>
    <w:rsid w:val="00320788"/>
    <w:rsid w:val="003233A3"/>
    <w:rsid w:val="00340827"/>
    <w:rsid w:val="0034455D"/>
    <w:rsid w:val="0034604B"/>
    <w:rsid w:val="00346D17"/>
    <w:rsid w:val="00347972"/>
    <w:rsid w:val="003559CC"/>
    <w:rsid w:val="003569D7"/>
    <w:rsid w:val="003608AC"/>
    <w:rsid w:val="0036465A"/>
    <w:rsid w:val="003869C8"/>
    <w:rsid w:val="00392C65"/>
    <w:rsid w:val="00392ED5"/>
    <w:rsid w:val="003967AF"/>
    <w:rsid w:val="003A05BF"/>
    <w:rsid w:val="003A19DC"/>
    <w:rsid w:val="003A1B45"/>
    <w:rsid w:val="003B0882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3A98"/>
    <w:rsid w:val="00434926"/>
    <w:rsid w:val="00444217"/>
    <w:rsid w:val="004478F4"/>
    <w:rsid w:val="00450F7A"/>
    <w:rsid w:val="00452C6D"/>
    <w:rsid w:val="00455E0B"/>
    <w:rsid w:val="004659EE"/>
    <w:rsid w:val="00487CE9"/>
    <w:rsid w:val="004936C2"/>
    <w:rsid w:val="0049379C"/>
    <w:rsid w:val="004A1CA0"/>
    <w:rsid w:val="004A22E9"/>
    <w:rsid w:val="004A5BC5"/>
    <w:rsid w:val="004B023D"/>
    <w:rsid w:val="004B366F"/>
    <w:rsid w:val="004C0909"/>
    <w:rsid w:val="004C3F97"/>
    <w:rsid w:val="004D3339"/>
    <w:rsid w:val="004D353F"/>
    <w:rsid w:val="004D36D7"/>
    <w:rsid w:val="004D682B"/>
    <w:rsid w:val="004E5B62"/>
    <w:rsid w:val="004E6152"/>
    <w:rsid w:val="004F344A"/>
    <w:rsid w:val="004F3C7F"/>
    <w:rsid w:val="005045FB"/>
    <w:rsid w:val="00504FA9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7450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00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2AFC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1334"/>
    <w:rsid w:val="0088426A"/>
    <w:rsid w:val="00890108"/>
    <w:rsid w:val="00893877"/>
    <w:rsid w:val="0089532C"/>
    <w:rsid w:val="00896681"/>
    <w:rsid w:val="008A2749"/>
    <w:rsid w:val="008A3A90"/>
    <w:rsid w:val="008B06D4"/>
    <w:rsid w:val="008B40DA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1D23"/>
    <w:rsid w:val="008F2182"/>
    <w:rsid w:val="008F340F"/>
    <w:rsid w:val="00903523"/>
    <w:rsid w:val="0090659A"/>
    <w:rsid w:val="00915986"/>
    <w:rsid w:val="00917624"/>
    <w:rsid w:val="00930386"/>
    <w:rsid w:val="009309F5"/>
    <w:rsid w:val="00931768"/>
    <w:rsid w:val="0093183E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332A"/>
    <w:rsid w:val="00A34E7F"/>
    <w:rsid w:val="00A46F0A"/>
    <w:rsid w:val="00A46F25"/>
    <w:rsid w:val="00A47CC2"/>
    <w:rsid w:val="00A60146"/>
    <w:rsid w:val="00A622C4"/>
    <w:rsid w:val="00A664BC"/>
    <w:rsid w:val="00A71C10"/>
    <w:rsid w:val="00A754B4"/>
    <w:rsid w:val="00A807C1"/>
    <w:rsid w:val="00A83374"/>
    <w:rsid w:val="00A85781"/>
    <w:rsid w:val="00A926BA"/>
    <w:rsid w:val="00A96172"/>
    <w:rsid w:val="00AB0D6A"/>
    <w:rsid w:val="00AB43B3"/>
    <w:rsid w:val="00AB49B9"/>
    <w:rsid w:val="00AB758A"/>
    <w:rsid w:val="00AC1E7E"/>
    <w:rsid w:val="00AC507D"/>
    <w:rsid w:val="00AC66E4"/>
    <w:rsid w:val="00AD43AC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1860"/>
    <w:rsid w:val="00BF4D1F"/>
    <w:rsid w:val="00BF7485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00C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42F1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1315"/>
    <w:rsid w:val="00D139C8"/>
    <w:rsid w:val="00D17F81"/>
    <w:rsid w:val="00D2758C"/>
    <w:rsid w:val="00D275CA"/>
    <w:rsid w:val="00D2789B"/>
    <w:rsid w:val="00D31ECF"/>
    <w:rsid w:val="00D345AB"/>
    <w:rsid w:val="00D41566"/>
    <w:rsid w:val="00D458EC"/>
    <w:rsid w:val="00D501B0"/>
    <w:rsid w:val="00D52582"/>
    <w:rsid w:val="00D56A0E"/>
    <w:rsid w:val="00D57AD3"/>
    <w:rsid w:val="00D635FE"/>
    <w:rsid w:val="00D70C9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6A32"/>
    <w:rsid w:val="00DE6F44"/>
    <w:rsid w:val="00DF2602"/>
    <w:rsid w:val="00DF59DB"/>
    <w:rsid w:val="00E037D9"/>
    <w:rsid w:val="00E130EB"/>
    <w:rsid w:val="00E1410F"/>
    <w:rsid w:val="00E15EA4"/>
    <w:rsid w:val="00E162CD"/>
    <w:rsid w:val="00E17FA5"/>
    <w:rsid w:val="00E26930"/>
    <w:rsid w:val="00E27257"/>
    <w:rsid w:val="00E449D0"/>
    <w:rsid w:val="00E4506A"/>
    <w:rsid w:val="00E52C66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CC8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35CD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6637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A05B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3A0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3A05B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05BF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A05B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A05BF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3A05BF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3A05BF"/>
    <w:rPr>
      <w:b/>
      <w:sz w:val="32"/>
    </w:rPr>
  </w:style>
  <w:style w:type="paragraph" w:customStyle="1" w:styleId="PageHead">
    <w:name w:val="Page Head"/>
    <w:basedOn w:val="Normal"/>
    <w:qFormat/>
    <w:rsid w:val="003A05B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A05BF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A05BF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A05B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05BF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A05BF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A05BF"/>
  </w:style>
  <w:style w:type="table" w:styleId="TableGrid">
    <w:name w:val="Table Grid"/>
    <w:basedOn w:val="TableNormal"/>
    <w:uiPriority w:val="59"/>
    <w:rsid w:val="003A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3A05B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3A05BF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A05BF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3A05BF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A05BF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A05BF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05BF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3A05BF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3A05BF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3A05BF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3A05B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A05B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05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A05B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A05BF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3A05BF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A05BF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A05BF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3A05B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A05B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A05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3A05BF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A05BF"/>
    <w:pPr>
      <w:numPr>
        <w:numId w:val="2"/>
      </w:numPr>
    </w:pPr>
  </w:style>
  <w:style w:type="paragraph" w:customStyle="1" w:styleId="CMDOutput">
    <w:name w:val="CMD Output"/>
    <w:basedOn w:val="CMD"/>
    <w:qFormat/>
    <w:rsid w:val="003A05BF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3A05BF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A05BF"/>
    <w:pPr>
      <w:ind w:left="720"/>
    </w:pPr>
  </w:style>
  <w:style w:type="paragraph" w:customStyle="1" w:styleId="BodyTextL25Bold">
    <w:name w:val="Body Text L25 Bold"/>
    <w:basedOn w:val="BodyTextL25"/>
    <w:qFormat/>
    <w:rsid w:val="003A05B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5BF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3A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5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5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5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05BF"/>
    <w:rPr>
      <w:b/>
      <w:bCs/>
    </w:rPr>
  </w:style>
  <w:style w:type="paragraph" w:customStyle="1" w:styleId="ReflectionQ">
    <w:name w:val="Reflection Q"/>
    <w:basedOn w:val="BodyTextL25"/>
    <w:qFormat/>
    <w:rsid w:val="003A05BF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3A05BF"/>
    <w:pPr>
      <w:numPr>
        <w:numId w:val="4"/>
      </w:numPr>
    </w:pPr>
  </w:style>
  <w:style w:type="paragraph" w:customStyle="1" w:styleId="BodyText2">
    <w:name w:val="Body Text2"/>
    <w:basedOn w:val="Normal"/>
    <w:qFormat/>
    <w:rsid w:val="004F3C7F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3A05BF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A05B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3A0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3A05B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05BF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A05B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A05BF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3A05BF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3A05BF"/>
    <w:rPr>
      <w:b/>
      <w:sz w:val="32"/>
    </w:rPr>
  </w:style>
  <w:style w:type="paragraph" w:customStyle="1" w:styleId="PageHead">
    <w:name w:val="Page Head"/>
    <w:basedOn w:val="Normal"/>
    <w:qFormat/>
    <w:rsid w:val="003A05B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A05BF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A05BF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A05B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05BF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A05BF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A05BF"/>
  </w:style>
  <w:style w:type="table" w:styleId="TableGrid">
    <w:name w:val="Table Grid"/>
    <w:basedOn w:val="TableNormal"/>
    <w:uiPriority w:val="59"/>
    <w:rsid w:val="003A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3A05B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3A05BF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A05BF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3A05BF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A05BF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A05BF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05BF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3A05BF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3A05BF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3A05BF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3A05B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A05B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05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A05B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A05BF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3A05BF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A05BF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A05BF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3A05B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A05B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A05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3A05BF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A05BF"/>
    <w:pPr>
      <w:numPr>
        <w:numId w:val="2"/>
      </w:numPr>
    </w:pPr>
  </w:style>
  <w:style w:type="paragraph" w:customStyle="1" w:styleId="CMDOutput">
    <w:name w:val="CMD Output"/>
    <w:basedOn w:val="CMD"/>
    <w:qFormat/>
    <w:rsid w:val="003A05BF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3A05BF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A05BF"/>
    <w:pPr>
      <w:ind w:left="720"/>
    </w:pPr>
  </w:style>
  <w:style w:type="paragraph" w:customStyle="1" w:styleId="BodyTextL25Bold">
    <w:name w:val="Body Text L25 Bold"/>
    <w:basedOn w:val="BodyTextL25"/>
    <w:qFormat/>
    <w:rsid w:val="003A05B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5BF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3A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5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5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5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05BF"/>
    <w:rPr>
      <w:b/>
      <w:bCs/>
    </w:rPr>
  </w:style>
  <w:style w:type="paragraph" w:customStyle="1" w:styleId="ReflectionQ">
    <w:name w:val="Reflection Q"/>
    <w:basedOn w:val="BodyTextL25"/>
    <w:qFormat/>
    <w:rsid w:val="003A05BF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3A05BF"/>
    <w:pPr>
      <w:numPr>
        <w:numId w:val="4"/>
      </w:numPr>
    </w:pPr>
  </w:style>
  <w:style w:type="paragraph" w:customStyle="1" w:styleId="BodyText2">
    <w:name w:val="Body Text2"/>
    <w:basedOn w:val="Normal"/>
    <w:qFormat/>
    <w:rsid w:val="004F3C7F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3A05BF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3A107-601B-4AA9-AE79-8DD1241D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2013-07-23T20:09:00Z</dcterms:created>
  <dcterms:modified xsi:type="dcterms:W3CDTF">2013-07-23T20:09:00Z</dcterms:modified>
</cp:coreProperties>
</file>