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C0951" w14:textId="659A2C3F" w:rsidR="00BA7198" w:rsidRPr="00BA7198" w:rsidRDefault="00BA7198" w:rsidP="00BA7198">
      <w:pPr>
        <w:rPr>
          <w:rFonts w:ascii="Times New Roman" w:hAnsi="Times New Roman" w:cs="Times New Roman"/>
          <w:b/>
          <w:bCs/>
          <w:sz w:val="28"/>
          <w:szCs w:val="28"/>
        </w:rPr>
      </w:pPr>
      <w:r w:rsidRPr="00BA7198">
        <w:rPr>
          <w:rFonts w:ascii="Times New Roman" w:hAnsi="Times New Roman" w:cs="Times New Roman"/>
          <w:b/>
          <w:bCs/>
          <w:sz w:val="28"/>
          <w:szCs w:val="28"/>
        </w:rPr>
        <w:t>Project Documentation: Personal Budgeting Analysis</w:t>
      </w:r>
      <w:r w:rsidRPr="003A776B">
        <w:rPr>
          <w:rFonts w:ascii="Times New Roman" w:hAnsi="Times New Roman" w:cs="Times New Roman"/>
          <w:b/>
          <w:bCs/>
          <w:sz w:val="28"/>
          <w:szCs w:val="28"/>
        </w:rPr>
        <w:t xml:space="preserve"> based on </w:t>
      </w:r>
      <w:proofErr w:type="gramStart"/>
      <w:r w:rsidRPr="003A776B">
        <w:rPr>
          <w:rFonts w:ascii="Times New Roman" w:hAnsi="Times New Roman" w:cs="Times New Roman"/>
          <w:b/>
          <w:bCs/>
          <w:sz w:val="28"/>
          <w:szCs w:val="28"/>
        </w:rPr>
        <w:t>Survey</w:t>
      </w:r>
      <w:proofErr w:type="gramEnd"/>
    </w:p>
    <w:p w14:paraId="34A84D44" w14:textId="4BDBC016" w:rsidR="00BA7198" w:rsidRPr="003A776B" w:rsidRDefault="00BA7198" w:rsidP="00BA7198">
      <w:pPr>
        <w:rPr>
          <w:rFonts w:ascii="Times New Roman" w:hAnsi="Times New Roman" w:cs="Times New Roman"/>
          <w:b/>
          <w:bCs/>
        </w:rPr>
      </w:pPr>
      <w:r w:rsidRPr="00BA7198">
        <w:rPr>
          <w:rFonts w:ascii="Times New Roman" w:hAnsi="Times New Roman" w:cs="Times New Roman"/>
          <w:b/>
          <w:bCs/>
        </w:rPr>
        <w:t>Project Title:</w:t>
      </w:r>
      <w:r w:rsidRPr="00BA7198">
        <w:rPr>
          <w:rFonts w:ascii="Times New Roman" w:hAnsi="Times New Roman" w:cs="Times New Roman"/>
        </w:rPr>
        <w:t xml:space="preserve"> Personal Budgeting and Financial Behavior Survey Analysis</w:t>
      </w:r>
      <w:r w:rsidRPr="00BA7198">
        <w:rPr>
          <w:rFonts w:ascii="Times New Roman" w:hAnsi="Times New Roman" w:cs="Times New Roman"/>
        </w:rPr>
        <w:br/>
      </w:r>
      <w:r w:rsidRPr="00BA7198">
        <w:rPr>
          <w:rFonts w:ascii="Times New Roman" w:hAnsi="Times New Roman" w:cs="Times New Roman"/>
          <w:b/>
          <w:bCs/>
        </w:rPr>
        <w:t>Author:</w:t>
      </w:r>
      <w:r w:rsidRPr="00BA7198">
        <w:rPr>
          <w:rFonts w:ascii="Times New Roman" w:hAnsi="Times New Roman" w:cs="Times New Roman"/>
        </w:rPr>
        <w:t xml:space="preserve"> </w:t>
      </w:r>
      <w:proofErr w:type="spellStart"/>
      <w:r w:rsidRPr="003A776B">
        <w:rPr>
          <w:rFonts w:ascii="Times New Roman" w:hAnsi="Times New Roman" w:cs="Times New Roman"/>
        </w:rPr>
        <w:t>Yerkiman</w:t>
      </w:r>
      <w:proofErr w:type="spellEnd"/>
      <w:r w:rsidRPr="003A776B">
        <w:rPr>
          <w:rFonts w:ascii="Times New Roman" w:hAnsi="Times New Roman" w:cs="Times New Roman"/>
        </w:rPr>
        <w:t xml:space="preserve"> Lazer</w:t>
      </w:r>
      <w:r w:rsidRPr="00BA7198">
        <w:rPr>
          <w:rFonts w:ascii="Times New Roman" w:hAnsi="Times New Roman" w:cs="Times New Roman"/>
        </w:rPr>
        <w:br/>
      </w:r>
      <w:r w:rsidRPr="00BA7198">
        <w:rPr>
          <w:rFonts w:ascii="Times New Roman" w:hAnsi="Times New Roman" w:cs="Times New Roman"/>
          <w:b/>
          <w:bCs/>
        </w:rPr>
        <w:t>Date:</w:t>
      </w:r>
      <w:r w:rsidRPr="00BA7198">
        <w:rPr>
          <w:rFonts w:ascii="Times New Roman" w:hAnsi="Times New Roman" w:cs="Times New Roman"/>
        </w:rPr>
        <w:t xml:space="preserve"> </w:t>
      </w:r>
      <w:r w:rsidRPr="003A776B">
        <w:rPr>
          <w:rFonts w:ascii="Times New Roman" w:hAnsi="Times New Roman" w:cs="Times New Roman"/>
        </w:rPr>
        <w:t>21.12.2025</w:t>
      </w:r>
      <w:r w:rsidRPr="00BA7198">
        <w:rPr>
          <w:rFonts w:ascii="Times New Roman" w:hAnsi="Times New Roman" w:cs="Times New Roman"/>
        </w:rPr>
        <w:br/>
      </w:r>
      <w:r w:rsidRPr="00BA7198">
        <w:rPr>
          <w:rFonts w:ascii="Times New Roman" w:hAnsi="Times New Roman" w:cs="Times New Roman"/>
          <w:b/>
          <w:bCs/>
        </w:rPr>
        <w:t>Course / Subject:</w:t>
      </w:r>
      <w:r w:rsidRPr="00BA7198">
        <w:rPr>
          <w:rFonts w:ascii="Times New Roman" w:hAnsi="Times New Roman" w:cs="Times New Roman"/>
        </w:rPr>
        <w:t xml:space="preserve"> </w:t>
      </w:r>
      <w:r w:rsidRPr="003A776B">
        <w:rPr>
          <w:rFonts w:ascii="Times New Roman" w:hAnsi="Times New Roman" w:cs="Times New Roman"/>
        </w:rPr>
        <w:t>Applied Data analytics</w:t>
      </w:r>
      <w:r w:rsidRPr="003A776B">
        <w:rPr>
          <w:rFonts w:ascii="Times New Roman" w:hAnsi="Times New Roman" w:cs="Times New Roman"/>
        </w:rPr>
        <w:br/>
      </w:r>
      <w:r w:rsidRPr="003A776B">
        <w:rPr>
          <w:rFonts w:ascii="Times New Roman" w:hAnsi="Times New Roman" w:cs="Times New Roman"/>
        </w:rPr>
        <w:br/>
      </w:r>
      <w:r w:rsidRPr="003A776B">
        <w:rPr>
          <w:rFonts w:ascii="Times New Roman" w:hAnsi="Times New Roman" w:cs="Times New Roman"/>
          <w:b/>
          <w:bCs/>
        </w:rPr>
        <w:t>Project Description:</w:t>
      </w:r>
    </w:p>
    <w:p w14:paraId="69C31F9F" w14:textId="200450BD" w:rsidR="00BA7198" w:rsidRPr="003A776B" w:rsidRDefault="00BA7198" w:rsidP="00BA7198">
      <w:pPr>
        <w:ind w:firstLine="720"/>
        <w:rPr>
          <w:rFonts w:ascii="Times New Roman" w:hAnsi="Times New Roman" w:cs="Times New Roman"/>
        </w:rPr>
      </w:pPr>
      <w:r w:rsidRPr="003A776B">
        <w:rPr>
          <w:rFonts w:ascii="Times New Roman" w:hAnsi="Times New Roman" w:cs="Times New Roman"/>
        </w:rPr>
        <w:t>This project analyzes personal financial habits and budgeting behavior based on survey data collected from 50 respondents. The study aims to explore how individuals allocate their expenses, save for short- and long-term goals, and manage their overall budget. The project combines data preprocessing, exploratory data analysis (EDA), and analytical methods to provide actionable insights for financial planning and personal finance education.</w:t>
      </w:r>
    </w:p>
    <w:p w14:paraId="2825F177" w14:textId="0F823511" w:rsidR="00BA7198" w:rsidRPr="003A776B" w:rsidRDefault="00BA7198" w:rsidP="00BA7198">
      <w:pPr>
        <w:rPr>
          <w:rFonts w:ascii="Times New Roman" w:hAnsi="Times New Roman" w:cs="Times New Roman"/>
        </w:rPr>
      </w:pPr>
      <w:r w:rsidRPr="003A776B">
        <w:rPr>
          <w:rFonts w:ascii="Times New Roman" w:hAnsi="Times New Roman" w:cs="Times New Roman"/>
          <w:b/>
          <w:bCs/>
        </w:rPr>
        <w:t>Objectives</w:t>
      </w:r>
      <w:r w:rsidRPr="003A776B">
        <w:rPr>
          <w:rFonts w:ascii="Times New Roman" w:hAnsi="Times New Roman" w:cs="Times New Roman"/>
        </w:rPr>
        <w:t>:</w:t>
      </w:r>
    </w:p>
    <w:p w14:paraId="57543956" w14:textId="113A7C6C" w:rsidR="00BA7198" w:rsidRPr="003A776B" w:rsidRDefault="00BA7198" w:rsidP="00BA7198">
      <w:pPr>
        <w:pStyle w:val="ListParagraph"/>
        <w:numPr>
          <w:ilvl w:val="0"/>
          <w:numId w:val="1"/>
        </w:numPr>
        <w:ind w:left="360"/>
        <w:rPr>
          <w:rFonts w:ascii="Times New Roman" w:hAnsi="Times New Roman" w:cs="Times New Roman"/>
        </w:rPr>
      </w:pPr>
      <w:r w:rsidRPr="003A776B">
        <w:rPr>
          <w:rFonts w:ascii="Times New Roman" w:hAnsi="Times New Roman" w:cs="Times New Roman"/>
        </w:rPr>
        <w:t>To understand spending and saving patterns among survey respondents.</w:t>
      </w:r>
    </w:p>
    <w:p w14:paraId="0C87D77A" w14:textId="3641498F" w:rsidR="00BA7198" w:rsidRPr="003A776B" w:rsidRDefault="00BA7198" w:rsidP="00BA7198">
      <w:pPr>
        <w:pStyle w:val="ListParagraph"/>
        <w:numPr>
          <w:ilvl w:val="0"/>
          <w:numId w:val="1"/>
        </w:numPr>
        <w:ind w:left="360"/>
        <w:rPr>
          <w:rFonts w:ascii="Times New Roman" w:hAnsi="Times New Roman" w:cs="Times New Roman"/>
        </w:rPr>
      </w:pPr>
      <w:r w:rsidRPr="003A776B">
        <w:rPr>
          <w:rFonts w:ascii="Times New Roman" w:hAnsi="Times New Roman" w:cs="Times New Roman"/>
        </w:rPr>
        <w:t>To identify key factors influencing personal budgeting behavior.</w:t>
      </w:r>
    </w:p>
    <w:p w14:paraId="170EAD6C" w14:textId="01AFCED1" w:rsidR="00BA7198" w:rsidRPr="003A776B" w:rsidRDefault="00BA7198" w:rsidP="00BA7198">
      <w:pPr>
        <w:pStyle w:val="ListParagraph"/>
        <w:numPr>
          <w:ilvl w:val="0"/>
          <w:numId w:val="1"/>
        </w:numPr>
        <w:ind w:left="360"/>
        <w:rPr>
          <w:rFonts w:ascii="Times New Roman" w:hAnsi="Times New Roman" w:cs="Times New Roman"/>
        </w:rPr>
      </w:pPr>
      <w:r w:rsidRPr="003A776B">
        <w:rPr>
          <w:rFonts w:ascii="Times New Roman" w:hAnsi="Times New Roman" w:cs="Times New Roman"/>
        </w:rPr>
        <w:t>To apply analytical or machine learning methods to detect patterns and relationships in the data.</w:t>
      </w:r>
    </w:p>
    <w:p w14:paraId="43AE5526" w14:textId="291FD4E3" w:rsidR="00BA7198" w:rsidRPr="003A776B" w:rsidRDefault="00BA7198" w:rsidP="00BA7198">
      <w:pPr>
        <w:pStyle w:val="ListParagraph"/>
        <w:numPr>
          <w:ilvl w:val="0"/>
          <w:numId w:val="1"/>
        </w:numPr>
        <w:ind w:left="360"/>
        <w:rPr>
          <w:rFonts w:ascii="Times New Roman" w:hAnsi="Times New Roman" w:cs="Times New Roman"/>
        </w:rPr>
      </w:pPr>
      <w:r w:rsidRPr="003A776B">
        <w:rPr>
          <w:rFonts w:ascii="Times New Roman" w:hAnsi="Times New Roman" w:cs="Times New Roman"/>
        </w:rPr>
        <w:t>To present results with clear and meaningful visualizations supporting actionable conclusions.</w:t>
      </w:r>
    </w:p>
    <w:p w14:paraId="6883C156" w14:textId="77777777" w:rsidR="00BA7198" w:rsidRPr="003A776B" w:rsidRDefault="00BA7198" w:rsidP="00BA719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3A776B">
        <w:rPr>
          <w:rFonts w:ascii="Times New Roman" w:eastAsia="Times New Roman" w:hAnsi="Times New Roman" w:cs="Times New Roman"/>
          <w:b/>
          <w:bCs/>
          <w:kern w:val="36"/>
          <w:sz w:val="28"/>
          <w:szCs w:val="28"/>
          <w14:ligatures w14:val="none"/>
        </w:rPr>
        <w:t>2.1 Actuality &amp; Relevance</w:t>
      </w:r>
    </w:p>
    <w:p w14:paraId="219CFBE0" w14:textId="77777777" w:rsidR="00BA7198" w:rsidRPr="003A776B" w:rsidRDefault="00BA7198" w:rsidP="00BA7198">
      <w:pPr>
        <w:spacing w:before="100" w:beforeAutospacing="1" w:after="100" w:afterAutospacing="1" w:line="240" w:lineRule="auto"/>
        <w:ind w:firstLine="720"/>
        <w:rPr>
          <w:rFonts w:ascii="Times New Roman" w:eastAsia="Times New Roman" w:hAnsi="Times New Roman" w:cs="Times New Roman"/>
          <w:kern w:val="0"/>
          <w14:ligatures w14:val="none"/>
        </w:rPr>
      </w:pPr>
      <w:r w:rsidRPr="003A776B">
        <w:rPr>
          <w:rFonts w:ascii="Times New Roman" w:eastAsia="Times New Roman" w:hAnsi="Times New Roman" w:cs="Times New Roman"/>
          <w:kern w:val="0"/>
          <w14:ligatures w14:val="none"/>
        </w:rPr>
        <w:t xml:space="preserve">Effective personal financial management is essential </w:t>
      </w:r>
      <w:proofErr w:type="gramStart"/>
      <w:r w:rsidRPr="003A776B">
        <w:rPr>
          <w:rFonts w:ascii="Times New Roman" w:eastAsia="Times New Roman" w:hAnsi="Times New Roman" w:cs="Times New Roman"/>
          <w:kern w:val="0"/>
          <w14:ligatures w14:val="none"/>
        </w:rPr>
        <w:t>in today’s society</w:t>
      </w:r>
      <w:proofErr w:type="gramEnd"/>
      <w:r w:rsidRPr="003A776B">
        <w:rPr>
          <w:rFonts w:ascii="Times New Roman" w:eastAsia="Times New Roman" w:hAnsi="Times New Roman" w:cs="Times New Roman"/>
          <w:kern w:val="0"/>
          <w14:ligatures w14:val="none"/>
        </w:rPr>
        <w:t>, especially due to rising living costs and economic uncertainty. Many individuals struggle to track spending, plan budgets, and save for both short- and long-term goals, often leading to financial stress and inefficiency.</w:t>
      </w:r>
    </w:p>
    <w:p w14:paraId="1E778EFA" w14:textId="77777777" w:rsidR="00BA7198" w:rsidRPr="003A776B" w:rsidRDefault="00BA7198" w:rsidP="00BA7198">
      <w:pPr>
        <w:spacing w:before="100" w:beforeAutospacing="1" w:after="100" w:afterAutospacing="1" w:line="240" w:lineRule="auto"/>
        <w:ind w:firstLine="720"/>
        <w:rPr>
          <w:rFonts w:ascii="Times New Roman" w:eastAsia="Times New Roman" w:hAnsi="Times New Roman" w:cs="Times New Roman"/>
          <w:kern w:val="0"/>
          <w14:ligatures w14:val="none"/>
        </w:rPr>
      </w:pPr>
      <w:r w:rsidRPr="003A776B">
        <w:rPr>
          <w:rFonts w:ascii="Times New Roman" w:eastAsia="Times New Roman" w:hAnsi="Times New Roman" w:cs="Times New Roman"/>
          <w:kern w:val="0"/>
          <w14:ligatures w14:val="none"/>
        </w:rPr>
        <w:t>This project aims to analyze personal budgeting habits and financial decision-making using survey data. By identifying patterns in expenses and savings, the study provides insights that can help individuals make informed financial decisions. The findings are relevant for financial literacy programs, personal finance consulting, and fintech applications designed to improve budgeting practices.</w:t>
      </w:r>
    </w:p>
    <w:p w14:paraId="26472461" w14:textId="01E98C2D" w:rsidR="00EE4E05" w:rsidRPr="003A776B" w:rsidRDefault="00EE4E05" w:rsidP="00EE4E05">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3A776B">
        <w:rPr>
          <w:rFonts w:ascii="Times New Roman" w:eastAsia="Times New Roman" w:hAnsi="Times New Roman" w:cs="Times New Roman"/>
          <w:b/>
          <w:bCs/>
          <w:kern w:val="36"/>
          <w:sz w:val="28"/>
          <w:szCs w:val="28"/>
          <w14:ligatures w14:val="none"/>
        </w:rPr>
        <w:t>2.2 Novelty &amp; Originality</w:t>
      </w:r>
    </w:p>
    <w:p w14:paraId="70769FB2" w14:textId="77777777" w:rsidR="00EE4E05" w:rsidRPr="00EE4E05" w:rsidRDefault="00EE4E05" w:rsidP="00EE4E05">
      <w:pPr>
        <w:spacing w:before="100" w:beforeAutospacing="1" w:after="100" w:afterAutospacing="1" w:line="240" w:lineRule="auto"/>
        <w:rPr>
          <w:rFonts w:ascii="Times New Roman" w:eastAsia="Times New Roman" w:hAnsi="Times New Roman" w:cs="Times New Roman"/>
          <w:kern w:val="0"/>
          <w14:ligatures w14:val="none"/>
        </w:rPr>
      </w:pPr>
      <w:r w:rsidRPr="00EE4E05">
        <w:rPr>
          <w:rFonts w:ascii="Times New Roman" w:eastAsia="Times New Roman" w:hAnsi="Times New Roman" w:cs="Times New Roman"/>
          <w:kern w:val="0"/>
          <w14:ligatures w14:val="none"/>
        </w:rPr>
        <w:t xml:space="preserve">This project stands out due to its reliance on </w:t>
      </w:r>
      <w:r w:rsidRPr="00EE4E05">
        <w:rPr>
          <w:rFonts w:ascii="Times New Roman" w:eastAsia="Times New Roman" w:hAnsi="Times New Roman" w:cs="Times New Roman"/>
          <w:b/>
          <w:bCs/>
          <w:kern w:val="0"/>
          <w14:ligatures w14:val="none"/>
        </w:rPr>
        <w:t>primary survey data</w:t>
      </w:r>
      <w:r w:rsidRPr="00EE4E05">
        <w:rPr>
          <w:rFonts w:ascii="Times New Roman" w:eastAsia="Times New Roman" w:hAnsi="Times New Roman" w:cs="Times New Roman"/>
          <w:kern w:val="0"/>
          <w14:ligatures w14:val="none"/>
        </w:rPr>
        <w:t xml:space="preserve">, collected specifically to capture participants’ personal budgeting habits. Unlike many existing studies that focus on large-scale transactional datasets or generalized financial literacy assessments, our dataset incorporates </w:t>
      </w:r>
      <w:r w:rsidRPr="00EE4E05">
        <w:rPr>
          <w:rFonts w:ascii="Times New Roman" w:eastAsia="Times New Roman" w:hAnsi="Times New Roman" w:cs="Times New Roman"/>
          <w:b/>
          <w:bCs/>
          <w:kern w:val="0"/>
          <w14:ligatures w14:val="none"/>
        </w:rPr>
        <w:t>subjective information</w:t>
      </w:r>
      <w:r w:rsidRPr="00EE4E05">
        <w:rPr>
          <w:rFonts w:ascii="Times New Roman" w:eastAsia="Times New Roman" w:hAnsi="Times New Roman" w:cs="Times New Roman"/>
          <w:kern w:val="0"/>
          <w14:ligatures w14:val="none"/>
        </w:rPr>
        <w:t>, including individual spending preferences, saving goals, and financial discipline. This allows for a more nuanced understanding of real-world financial behavior.</w:t>
      </w:r>
    </w:p>
    <w:p w14:paraId="11D970B2" w14:textId="77777777" w:rsidR="00EE4E05" w:rsidRPr="00EE4E05" w:rsidRDefault="00EE4E05" w:rsidP="00EE4E05">
      <w:pPr>
        <w:spacing w:before="100" w:beforeAutospacing="1" w:after="100" w:afterAutospacing="1" w:line="240" w:lineRule="auto"/>
        <w:rPr>
          <w:rFonts w:ascii="Times New Roman" w:eastAsia="Times New Roman" w:hAnsi="Times New Roman" w:cs="Times New Roman"/>
          <w:kern w:val="0"/>
          <w14:ligatures w14:val="none"/>
        </w:rPr>
      </w:pPr>
      <w:r w:rsidRPr="00EE4E05">
        <w:rPr>
          <w:rFonts w:ascii="Times New Roman" w:eastAsia="Times New Roman" w:hAnsi="Times New Roman" w:cs="Times New Roman"/>
          <w:kern w:val="0"/>
          <w14:ligatures w14:val="none"/>
        </w:rPr>
        <w:t xml:space="preserve">While previous research often emphasizes financial literacy levels or general financial well-being, this project combines </w:t>
      </w:r>
      <w:r w:rsidRPr="00EE4E05">
        <w:rPr>
          <w:rFonts w:ascii="Times New Roman" w:eastAsia="Times New Roman" w:hAnsi="Times New Roman" w:cs="Times New Roman"/>
          <w:b/>
          <w:bCs/>
          <w:kern w:val="0"/>
          <w14:ligatures w14:val="none"/>
        </w:rPr>
        <w:t>exploratory data analysis (EDA), data preprocessing, and analytical modeling</w:t>
      </w:r>
      <w:r w:rsidRPr="00EE4E05">
        <w:rPr>
          <w:rFonts w:ascii="Times New Roman" w:eastAsia="Times New Roman" w:hAnsi="Times New Roman" w:cs="Times New Roman"/>
          <w:kern w:val="0"/>
          <w14:ligatures w14:val="none"/>
        </w:rPr>
        <w:t xml:space="preserve"> to produce interpretable insights directly related to budgeting behavior. The results are not only descriptive but also actionable, supporting applications in </w:t>
      </w:r>
      <w:r w:rsidRPr="00EE4E05">
        <w:rPr>
          <w:rFonts w:ascii="Times New Roman" w:eastAsia="Times New Roman" w:hAnsi="Times New Roman" w:cs="Times New Roman"/>
          <w:b/>
          <w:bCs/>
          <w:kern w:val="0"/>
          <w14:ligatures w14:val="none"/>
        </w:rPr>
        <w:t>personal finance education, budgeting recommendations, and user-centric financial tools</w:t>
      </w:r>
      <w:r w:rsidRPr="00EE4E05">
        <w:rPr>
          <w:rFonts w:ascii="Times New Roman" w:eastAsia="Times New Roman" w:hAnsi="Times New Roman" w:cs="Times New Roman"/>
          <w:kern w:val="0"/>
          <w14:ligatures w14:val="none"/>
        </w:rPr>
        <w:t>.</w:t>
      </w:r>
    </w:p>
    <w:p w14:paraId="37A3FE54" w14:textId="77777777" w:rsidR="00EE4E05" w:rsidRPr="003A776B" w:rsidRDefault="00EE4E05" w:rsidP="00EE4E05">
      <w:pPr>
        <w:spacing w:before="100" w:beforeAutospacing="1" w:after="100" w:afterAutospacing="1" w:line="240" w:lineRule="auto"/>
        <w:rPr>
          <w:rFonts w:ascii="Times New Roman" w:eastAsia="Times New Roman" w:hAnsi="Times New Roman" w:cs="Times New Roman"/>
          <w:kern w:val="0"/>
          <w14:ligatures w14:val="none"/>
        </w:rPr>
      </w:pPr>
    </w:p>
    <w:p w14:paraId="77B34547" w14:textId="3E18BA61" w:rsidR="00EE4E05" w:rsidRPr="003A776B" w:rsidRDefault="00EE4E05" w:rsidP="00EE4E05">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3A776B">
        <w:rPr>
          <w:rFonts w:ascii="Times New Roman" w:eastAsia="Times New Roman" w:hAnsi="Times New Roman" w:cs="Times New Roman"/>
          <w:b/>
          <w:bCs/>
          <w:kern w:val="36"/>
          <w:sz w:val="28"/>
          <w:szCs w:val="28"/>
          <w14:ligatures w14:val="none"/>
        </w:rPr>
        <w:t>2.3 Related work</w:t>
      </w:r>
    </w:p>
    <w:p w14:paraId="44C97D79" w14:textId="77777777" w:rsidR="00EE4E05" w:rsidRPr="00EE4E05" w:rsidRDefault="00EE4E05" w:rsidP="00EE4E05">
      <w:pPr>
        <w:ind w:firstLine="720"/>
        <w:rPr>
          <w:rFonts w:ascii="Times New Roman" w:hAnsi="Times New Roman" w:cs="Times New Roman"/>
        </w:rPr>
      </w:pPr>
      <w:r w:rsidRPr="00EE4E05">
        <w:rPr>
          <w:rFonts w:ascii="Times New Roman" w:hAnsi="Times New Roman" w:cs="Times New Roman"/>
        </w:rPr>
        <w:t>Several studies have explored personal financial behavior and budgeting using survey or analytical approaches.</w:t>
      </w:r>
    </w:p>
    <w:p w14:paraId="00DF6C85" w14:textId="77777777" w:rsidR="00EE4E05" w:rsidRPr="00EE4E05" w:rsidRDefault="00EE4E05" w:rsidP="00EE4E05">
      <w:pPr>
        <w:ind w:firstLine="720"/>
        <w:rPr>
          <w:rFonts w:ascii="Times New Roman" w:hAnsi="Times New Roman" w:cs="Times New Roman"/>
        </w:rPr>
      </w:pPr>
      <w:r w:rsidRPr="00EE4E05">
        <w:rPr>
          <w:rFonts w:ascii="Times New Roman" w:hAnsi="Times New Roman" w:cs="Times New Roman"/>
        </w:rPr>
        <w:t>One study examined how financial knowledge impacts spending and saving habits among university students. Using survey data, the research identified strong correlations between literacy levels and effective budgeting practices, highlighting that understanding personal finances can improve financial decision-making. However, the study focused primarily on financial knowledge as an abstract measure rather than on detailed spending patterns or saving strategies [1].</w:t>
      </w:r>
    </w:p>
    <w:p w14:paraId="1652CA77" w14:textId="77777777" w:rsidR="00EE4E05" w:rsidRPr="00EE4E05" w:rsidRDefault="00EE4E05" w:rsidP="00EE4E05">
      <w:pPr>
        <w:ind w:firstLine="720"/>
        <w:rPr>
          <w:rFonts w:ascii="Times New Roman" w:hAnsi="Times New Roman" w:cs="Times New Roman"/>
        </w:rPr>
      </w:pPr>
      <w:r w:rsidRPr="00EE4E05">
        <w:rPr>
          <w:rFonts w:ascii="Times New Roman" w:hAnsi="Times New Roman" w:cs="Times New Roman"/>
        </w:rPr>
        <w:t>Another study investigated personal financial planning and expenditure control using survey responses from a diverse population. This research provided insights into income allocation, saving behavior, and demographic influences on budgeting. While informative, it largely presented descriptive statistics without applying analytical or predictive models to detect deeper behavioral patterns [2].</w:t>
      </w:r>
    </w:p>
    <w:p w14:paraId="012DE7CA" w14:textId="77777777" w:rsidR="00EE4E05" w:rsidRPr="00EE4E05" w:rsidRDefault="00EE4E05" w:rsidP="00EE4E05">
      <w:pPr>
        <w:ind w:firstLine="720"/>
        <w:rPr>
          <w:rFonts w:ascii="Times New Roman" w:hAnsi="Times New Roman" w:cs="Times New Roman"/>
        </w:rPr>
      </w:pPr>
      <w:r w:rsidRPr="00EE4E05">
        <w:rPr>
          <w:rFonts w:ascii="Times New Roman" w:hAnsi="Times New Roman" w:cs="Times New Roman"/>
        </w:rPr>
        <w:t>In contrast to these studies, the present project focuses on detailed categories of expenses and savings, capturing not just knowledge or general behavior but actual self-reported financial decisions. The project integrates exploratory data analysis, preprocessing, and analytical modeling, producing interpretable patterns and actionable insights rather than only descriptive statistics. It also uses a small, targeted survey dataset, making it possible to understand subtle differences in budgeting behavior among participants.</w:t>
      </w:r>
    </w:p>
    <w:p w14:paraId="3AD24418" w14:textId="35903C26" w:rsidR="00EE4E05" w:rsidRPr="003A776B" w:rsidRDefault="00EE4E05" w:rsidP="00EE4E05">
      <w:pPr>
        <w:ind w:firstLine="720"/>
        <w:rPr>
          <w:rFonts w:ascii="Times New Roman" w:hAnsi="Times New Roman" w:cs="Times New Roman"/>
        </w:rPr>
      </w:pPr>
      <w:r w:rsidRPr="00EE4E05">
        <w:rPr>
          <w:rFonts w:ascii="Times New Roman" w:hAnsi="Times New Roman" w:cs="Times New Roman"/>
        </w:rPr>
        <w:t>Thus, the novelty of this project lies in combining survey-based primary data with analytical methods to produce actionable insights on individual budgeting behavior, bridging the gap between descriptive survey studies and model-driven financial analysis.</w:t>
      </w:r>
    </w:p>
    <w:p w14:paraId="755D8341" w14:textId="21C9FDA2" w:rsidR="00EE4E05" w:rsidRPr="003A776B" w:rsidRDefault="001A4FE7" w:rsidP="00EE4E05">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3A776B">
        <w:rPr>
          <w:rFonts w:ascii="Times New Roman" w:eastAsia="Times New Roman" w:hAnsi="Times New Roman" w:cs="Times New Roman"/>
          <w:b/>
          <w:bCs/>
          <w:kern w:val="36"/>
          <w:sz w:val="28"/>
          <w:szCs w:val="28"/>
          <w14:ligatures w14:val="none"/>
        </w:rPr>
        <w:t>2.4 Methods, Algorithms, Metrics, and Datasets</w:t>
      </w:r>
    </w:p>
    <w:p w14:paraId="2177DB6A" w14:textId="77777777" w:rsidR="001E2104" w:rsidRPr="001E2104" w:rsidRDefault="001E2104" w:rsidP="001E210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2104">
        <w:rPr>
          <w:rFonts w:ascii="Times New Roman" w:eastAsia="Times New Roman" w:hAnsi="Times New Roman" w:cs="Times New Roman"/>
          <w:b/>
          <w:bCs/>
          <w:kern w:val="0"/>
          <w:sz w:val="27"/>
          <w:szCs w:val="27"/>
          <w14:ligatures w14:val="none"/>
        </w:rPr>
        <w:t>Data Sources</w:t>
      </w:r>
    </w:p>
    <w:p w14:paraId="615FE088" w14:textId="77777777" w:rsidR="001E2104" w:rsidRPr="003A776B" w:rsidRDefault="001E2104" w:rsidP="001E2104">
      <w:pPr>
        <w:spacing w:before="100" w:beforeAutospacing="1" w:after="100" w:afterAutospacing="1" w:line="240" w:lineRule="auto"/>
        <w:ind w:firstLine="720"/>
        <w:rPr>
          <w:rFonts w:ascii="Times New Roman" w:eastAsia="Times New Roman" w:hAnsi="Times New Roman" w:cs="Times New Roman"/>
          <w:kern w:val="0"/>
          <w14:ligatures w14:val="none"/>
        </w:rPr>
      </w:pPr>
      <w:r w:rsidRPr="001E2104">
        <w:rPr>
          <w:rFonts w:ascii="Times New Roman" w:eastAsia="Times New Roman" w:hAnsi="Times New Roman" w:cs="Times New Roman"/>
          <w:kern w:val="0"/>
          <w14:ligatures w14:val="none"/>
        </w:rPr>
        <w:t xml:space="preserve">The dataset used in this project was collected through an online survey focused on personal budgeting and financial behavior. The final dataset consists of </w:t>
      </w:r>
      <w:r w:rsidRPr="001E2104">
        <w:rPr>
          <w:rFonts w:ascii="Times New Roman" w:eastAsia="Times New Roman" w:hAnsi="Times New Roman" w:cs="Times New Roman"/>
          <w:b/>
          <w:bCs/>
          <w:kern w:val="0"/>
          <w14:ligatures w14:val="none"/>
        </w:rPr>
        <w:t>80 responses</w:t>
      </w:r>
      <w:r w:rsidRPr="001E2104">
        <w:rPr>
          <w:rFonts w:ascii="Times New Roman" w:eastAsia="Times New Roman" w:hAnsi="Times New Roman" w:cs="Times New Roman"/>
          <w:kern w:val="0"/>
          <w14:ligatures w14:val="none"/>
        </w:rPr>
        <w:t xml:space="preserve"> and contains </w:t>
      </w:r>
      <w:r w:rsidRPr="001E2104">
        <w:rPr>
          <w:rFonts w:ascii="Times New Roman" w:eastAsia="Times New Roman" w:hAnsi="Times New Roman" w:cs="Times New Roman"/>
          <w:b/>
          <w:bCs/>
          <w:kern w:val="0"/>
          <w14:ligatures w14:val="none"/>
        </w:rPr>
        <w:t>21 variables</w:t>
      </w:r>
      <w:r w:rsidRPr="001E2104">
        <w:rPr>
          <w:rFonts w:ascii="Times New Roman" w:eastAsia="Times New Roman" w:hAnsi="Times New Roman" w:cs="Times New Roman"/>
          <w:kern w:val="0"/>
          <w14:ligatures w14:val="none"/>
        </w:rPr>
        <w:t>, including demographic information, income ranges, detailed spending categories, saving behavior, and subjective behavioral indicators such as impulse purchase frequency and saving difficulty scores.</w:t>
      </w:r>
    </w:p>
    <w:p w14:paraId="74074BEE" w14:textId="4C14B88C" w:rsidR="001E2104" w:rsidRPr="003A776B" w:rsidRDefault="001E2104" w:rsidP="001E2104">
      <w:pPr>
        <w:spacing w:before="100" w:beforeAutospacing="1" w:after="100" w:afterAutospacing="1" w:line="240" w:lineRule="auto"/>
        <w:ind w:firstLine="720"/>
        <w:rPr>
          <w:rFonts w:ascii="Times New Roman" w:eastAsia="Times New Roman" w:hAnsi="Times New Roman" w:cs="Times New Roman"/>
          <w:kern w:val="0"/>
          <w14:ligatures w14:val="none"/>
        </w:rPr>
      </w:pPr>
      <w:r w:rsidRPr="001E2104">
        <w:rPr>
          <w:rFonts w:ascii="Times New Roman" w:eastAsia="Times New Roman" w:hAnsi="Times New Roman" w:cs="Times New Roman"/>
          <w:kern w:val="0"/>
          <w14:ligatures w14:val="none"/>
        </w:rPr>
        <w:t xml:space="preserve">The data includes both </w:t>
      </w:r>
      <w:r w:rsidRPr="001E2104">
        <w:rPr>
          <w:rFonts w:ascii="Times New Roman" w:eastAsia="Times New Roman" w:hAnsi="Times New Roman" w:cs="Times New Roman"/>
          <w:b/>
          <w:bCs/>
          <w:kern w:val="0"/>
          <w14:ligatures w14:val="none"/>
        </w:rPr>
        <w:t>numerical variables</w:t>
      </w:r>
      <w:r w:rsidRPr="001E2104">
        <w:rPr>
          <w:rFonts w:ascii="Times New Roman" w:eastAsia="Times New Roman" w:hAnsi="Times New Roman" w:cs="Times New Roman"/>
          <w:kern w:val="0"/>
          <w14:ligatures w14:val="none"/>
        </w:rPr>
        <w:t xml:space="preserve"> (e.g., total spending, category-level expenses, savings amounts) and </w:t>
      </w:r>
      <w:r w:rsidRPr="001E2104">
        <w:rPr>
          <w:rFonts w:ascii="Times New Roman" w:eastAsia="Times New Roman" w:hAnsi="Times New Roman" w:cs="Times New Roman"/>
          <w:b/>
          <w:bCs/>
          <w:kern w:val="0"/>
          <w14:ligatures w14:val="none"/>
        </w:rPr>
        <w:t>categorical variables</w:t>
      </w:r>
      <w:r w:rsidRPr="001E2104">
        <w:rPr>
          <w:rFonts w:ascii="Times New Roman" w:eastAsia="Times New Roman" w:hAnsi="Times New Roman" w:cs="Times New Roman"/>
          <w:kern w:val="0"/>
          <w14:ligatures w14:val="none"/>
        </w:rPr>
        <w:t xml:space="preserve"> (e.g., gender, income range, budgeting habits, reasons for not saving). Since the data is self-reported, it reflects real-world personal financial perceptions and behaviors.</w:t>
      </w:r>
    </w:p>
    <w:p w14:paraId="4B45895D" w14:textId="77777777" w:rsidR="001E2104" w:rsidRPr="003A776B" w:rsidRDefault="001E2104" w:rsidP="001E2104">
      <w:pPr>
        <w:spacing w:before="100" w:beforeAutospacing="1" w:after="100" w:afterAutospacing="1" w:line="240" w:lineRule="auto"/>
        <w:ind w:firstLine="720"/>
        <w:rPr>
          <w:rFonts w:ascii="Times New Roman" w:eastAsia="Times New Roman" w:hAnsi="Times New Roman" w:cs="Times New Roman"/>
          <w:kern w:val="0"/>
          <w14:ligatures w14:val="none"/>
        </w:rPr>
      </w:pPr>
    </w:p>
    <w:p w14:paraId="15847584" w14:textId="77777777" w:rsidR="001E2104" w:rsidRPr="003A776B" w:rsidRDefault="001E2104" w:rsidP="001E2104">
      <w:pPr>
        <w:spacing w:before="100" w:beforeAutospacing="1" w:after="100" w:afterAutospacing="1" w:line="240" w:lineRule="auto"/>
        <w:ind w:firstLine="720"/>
        <w:rPr>
          <w:rFonts w:ascii="Times New Roman" w:eastAsia="Times New Roman" w:hAnsi="Times New Roman" w:cs="Times New Roman"/>
          <w:b/>
          <w:bCs/>
          <w:kern w:val="0"/>
          <w:sz w:val="27"/>
          <w:szCs w:val="27"/>
          <w14:ligatures w14:val="none"/>
        </w:rPr>
      </w:pPr>
    </w:p>
    <w:p w14:paraId="6B3FB2B3" w14:textId="1247D4F1" w:rsidR="001E2104" w:rsidRPr="001E2104" w:rsidRDefault="001E2104" w:rsidP="001E2104">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E2104">
        <w:rPr>
          <w:rFonts w:ascii="Times New Roman" w:eastAsia="Times New Roman" w:hAnsi="Times New Roman" w:cs="Times New Roman"/>
          <w:b/>
          <w:bCs/>
          <w:kern w:val="0"/>
          <w:sz w:val="28"/>
          <w:szCs w:val="28"/>
          <w14:ligatures w14:val="none"/>
        </w:rPr>
        <w:lastRenderedPageBreak/>
        <w:t xml:space="preserve">Data </w:t>
      </w:r>
      <w:r w:rsidRPr="003A776B">
        <w:rPr>
          <w:rFonts w:ascii="Times New Roman" w:eastAsia="Times New Roman" w:hAnsi="Times New Roman" w:cs="Times New Roman"/>
          <w:b/>
          <w:bCs/>
          <w:kern w:val="0"/>
          <w:sz w:val="28"/>
          <w:szCs w:val="28"/>
          <w14:ligatures w14:val="none"/>
        </w:rPr>
        <w:t>Preprocessing and Feature Engineering</w:t>
      </w:r>
    </w:p>
    <w:p w14:paraId="6196CC4C" w14:textId="19114A5E" w:rsidR="001E2104" w:rsidRPr="001E2104" w:rsidRDefault="001E2104" w:rsidP="00CE5EBF">
      <w:pPr>
        <w:spacing w:before="100" w:beforeAutospacing="1" w:after="100" w:afterAutospacing="1" w:line="240" w:lineRule="auto"/>
        <w:ind w:firstLine="720"/>
        <w:rPr>
          <w:rFonts w:ascii="Times New Roman" w:eastAsia="Times New Roman" w:hAnsi="Times New Roman" w:cs="Times New Roman"/>
          <w:kern w:val="0"/>
          <w14:ligatures w14:val="none"/>
        </w:rPr>
      </w:pPr>
      <w:r w:rsidRPr="001E2104">
        <w:rPr>
          <w:rFonts w:ascii="Times New Roman" w:eastAsia="Times New Roman" w:hAnsi="Times New Roman" w:cs="Times New Roman"/>
          <w:kern w:val="0"/>
          <w14:ligatures w14:val="none"/>
        </w:rPr>
        <w:t xml:space="preserve">Several preprocessing steps were applied to ensure data quality and analytical </w:t>
      </w:r>
      <w:proofErr w:type="spellStart"/>
      <w:proofErr w:type="gramStart"/>
      <w:r w:rsidRPr="001E2104">
        <w:rPr>
          <w:rFonts w:ascii="Times New Roman" w:eastAsia="Times New Roman" w:hAnsi="Times New Roman" w:cs="Times New Roman"/>
          <w:kern w:val="0"/>
          <w14:ligatures w14:val="none"/>
        </w:rPr>
        <w:t>consistency.Numerical</w:t>
      </w:r>
      <w:proofErr w:type="spellEnd"/>
      <w:proofErr w:type="gramEnd"/>
      <w:r w:rsidRPr="001E2104">
        <w:rPr>
          <w:rFonts w:ascii="Times New Roman" w:eastAsia="Times New Roman" w:hAnsi="Times New Roman" w:cs="Times New Roman"/>
          <w:kern w:val="0"/>
          <w14:ligatures w14:val="none"/>
        </w:rPr>
        <w:t xml:space="preserve"> spending-related variables were explicitly converted to numeric format. Missing values in these variables were handled using </w:t>
      </w:r>
      <w:r w:rsidRPr="001E2104">
        <w:rPr>
          <w:rFonts w:ascii="Times New Roman" w:eastAsia="Times New Roman" w:hAnsi="Times New Roman" w:cs="Times New Roman"/>
          <w:b/>
          <w:bCs/>
          <w:kern w:val="0"/>
          <w14:ligatures w14:val="none"/>
        </w:rPr>
        <w:t>median imputation</w:t>
      </w:r>
      <w:r w:rsidRPr="001E2104">
        <w:rPr>
          <w:rFonts w:ascii="Times New Roman" w:eastAsia="Times New Roman" w:hAnsi="Times New Roman" w:cs="Times New Roman"/>
          <w:kern w:val="0"/>
          <w14:ligatures w14:val="none"/>
        </w:rPr>
        <w:t>, which is robust to outliers commonly present in financial data. Categorical variables with missing values were filled using a separate "Unknown" category to preserve observations without introducing artificial assumptions.</w:t>
      </w:r>
    </w:p>
    <w:p w14:paraId="71285746" w14:textId="77777777" w:rsidR="001E2104" w:rsidRPr="001E2104" w:rsidRDefault="001E2104" w:rsidP="001E2104">
      <w:pPr>
        <w:spacing w:before="100" w:beforeAutospacing="1" w:after="100" w:afterAutospacing="1" w:line="240" w:lineRule="auto"/>
        <w:ind w:firstLine="720"/>
        <w:rPr>
          <w:rFonts w:ascii="Times New Roman" w:eastAsia="Times New Roman" w:hAnsi="Times New Roman" w:cs="Times New Roman"/>
          <w:kern w:val="0"/>
          <w14:ligatures w14:val="none"/>
        </w:rPr>
      </w:pPr>
      <w:r w:rsidRPr="001E2104">
        <w:rPr>
          <w:rFonts w:ascii="Times New Roman" w:eastAsia="Times New Roman" w:hAnsi="Times New Roman" w:cs="Times New Roman"/>
          <w:kern w:val="0"/>
          <w14:ligatures w14:val="none"/>
        </w:rPr>
        <w:t xml:space="preserve">During preprocessing, a systematic discrepancy was identified between the reported total monthly spending and the sum of individual spending categories. To reduce the impact of </w:t>
      </w:r>
      <w:r w:rsidRPr="001E2104">
        <w:rPr>
          <w:rFonts w:ascii="Times New Roman" w:eastAsia="Times New Roman" w:hAnsi="Times New Roman" w:cs="Times New Roman"/>
          <w:b/>
          <w:bCs/>
          <w:kern w:val="0"/>
          <w14:ligatures w14:val="none"/>
        </w:rPr>
        <w:t>self-reporting bias</w:t>
      </w:r>
      <w:r w:rsidRPr="001E2104">
        <w:rPr>
          <w:rFonts w:ascii="Times New Roman" w:eastAsia="Times New Roman" w:hAnsi="Times New Roman" w:cs="Times New Roman"/>
          <w:kern w:val="0"/>
          <w14:ligatures w14:val="none"/>
        </w:rPr>
        <w:t xml:space="preserve">, the sum of category-level expenses was used as a more reliable estimate of actual spending. This derived variable, referred to as </w:t>
      </w:r>
      <w:r w:rsidRPr="001E2104">
        <w:rPr>
          <w:rFonts w:ascii="Times New Roman" w:eastAsia="Times New Roman" w:hAnsi="Times New Roman" w:cs="Times New Roman"/>
          <w:b/>
          <w:bCs/>
          <w:kern w:val="0"/>
          <w14:ligatures w14:val="none"/>
        </w:rPr>
        <w:t>effective total spending</w:t>
      </w:r>
      <w:r w:rsidRPr="001E2104">
        <w:rPr>
          <w:rFonts w:ascii="Times New Roman" w:eastAsia="Times New Roman" w:hAnsi="Times New Roman" w:cs="Times New Roman"/>
          <w:kern w:val="0"/>
          <w14:ligatures w14:val="none"/>
        </w:rPr>
        <w:t>, replaced the original reported total in subsequent analyses.</w:t>
      </w:r>
    </w:p>
    <w:p w14:paraId="6608660B" w14:textId="68F20130" w:rsidR="001E2104" w:rsidRPr="003A776B" w:rsidRDefault="001E2104" w:rsidP="00CE5EBF">
      <w:pPr>
        <w:spacing w:before="100" w:beforeAutospacing="1" w:after="100" w:afterAutospacing="1" w:line="240" w:lineRule="auto"/>
        <w:ind w:firstLine="720"/>
        <w:rPr>
          <w:rFonts w:ascii="Times New Roman" w:eastAsia="Times New Roman" w:hAnsi="Times New Roman" w:cs="Times New Roman"/>
          <w:kern w:val="0"/>
          <w14:ligatures w14:val="none"/>
        </w:rPr>
      </w:pPr>
      <w:r w:rsidRPr="001E2104">
        <w:rPr>
          <w:rFonts w:ascii="Times New Roman" w:eastAsia="Times New Roman" w:hAnsi="Times New Roman" w:cs="Times New Roman"/>
          <w:kern w:val="0"/>
          <w14:ligatures w14:val="none"/>
        </w:rPr>
        <w:t xml:space="preserve">Several </w:t>
      </w:r>
      <w:r w:rsidRPr="001E2104">
        <w:rPr>
          <w:rFonts w:ascii="Times New Roman" w:eastAsia="Times New Roman" w:hAnsi="Times New Roman" w:cs="Times New Roman"/>
          <w:b/>
          <w:bCs/>
          <w:kern w:val="0"/>
          <w14:ligatures w14:val="none"/>
        </w:rPr>
        <w:t>engineered features</w:t>
      </w:r>
      <w:r w:rsidRPr="001E2104">
        <w:rPr>
          <w:rFonts w:ascii="Times New Roman" w:eastAsia="Times New Roman" w:hAnsi="Times New Roman" w:cs="Times New Roman"/>
          <w:kern w:val="0"/>
          <w14:ligatures w14:val="none"/>
        </w:rPr>
        <w:t xml:space="preserve"> were created to better capture financial behavior patterns:</w:t>
      </w:r>
      <w:r w:rsidRPr="003A776B">
        <w:rPr>
          <w:rFonts w:ascii="Times New Roman" w:eastAsia="Times New Roman" w:hAnsi="Times New Roman" w:cs="Times New Roman"/>
          <w:kern w:val="0"/>
          <w14:ligatures w14:val="none"/>
        </w:rPr>
        <w:t xml:space="preserve"> s</w:t>
      </w:r>
      <w:r w:rsidRPr="001E2104">
        <w:rPr>
          <w:rFonts w:ascii="Times New Roman" w:eastAsia="Times New Roman" w:hAnsi="Times New Roman" w:cs="Times New Roman"/>
          <w:kern w:val="0"/>
          <w14:ligatures w14:val="none"/>
        </w:rPr>
        <w:t>pending shares by category (e.g., food, rent, discretionary expenses),</w:t>
      </w:r>
      <w:r w:rsidRPr="003A776B">
        <w:rPr>
          <w:rFonts w:ascii="Times New Roman" w:eastAsia="Times New Roman" w:hAnsi="Times New Roman" w:cs="Times New Roman"/>
          <w:kern w:val="0"/>
          <w14:ligatures w14:val="none"/>
        </w:rPr>
        <w:t>d</w:t>
      </w:r>
      <w:r w:rsidRPr="001E2104">
        <w:rPr>
          <w:rFonts w:ascii="Times New Roman" w:eastAsia="Times New Roman" w:hAnsi="Times New Roman" w:cs="Times New Roman"/>
          <w:kern w:val="0"/>
          <w14:ligatures w14:val="none"/>
        </w:rPr>
        <w:t>iscretionary spending ratio (entertainment and shopping relative to total spending),</w:t>
      </w:r>
      <w:r w:rsidRPr="003A776B">
        <w:rPr>
          <w:rFonts w:ascii="Times New Roman" w:eastAsia="Times New Roman" w:hAnsi="Times New Roman" w:cs="Times New Roman"/>
          <w:kern w:val="0"/>
          <w14:ligatures w14:val="none"/>
        </w:rPr>
        <w:t xml:space="preserve"> s</w:t>
      </w:r>
      <w:r w:rsidRPr="001E2104">
        <w:rPr>
          <w:rFonts w:ascii="Times New Roman" w:eastAsia="Times New Roman" w:hAnsi="Times New Roman" w:cs="Times New Roman"/>
          <w:kern w:val="0"/>
          <w14:ligatures w14:val="none"/>
        </w:rPr>
        <w:t>avings intensity (amount saved relative to total spending),</w:t>
      </w:r>
      <w:r w:rsidRPr="003A776B">
        <w:rPr>
          <w:rFonts w:ascii="Times New Roman" w:eastAsia="Times New Roman" w:hAnsi="Times New Roman" w:cs="Times New Roman"/>
          <w:kern w:val="0"/>
          <w14:ligatures w14:val="none"/>
        </w:rPr>
        <w:t>s</w:t>
      </w:r>
      <w:r w:rsidRPr="001E2104">
        <w:rPr>
          <w:rFonts w:ascii="Times New Roman" w:eastAsia="Times New Roman" w:hAnsi="Times New Roman" w:cs="Times New Roman"/>
          <w:kern w:val="0"/>
          <w14:ligatures w14:val="none"/>
        </w:rPr>
        <w:t>avings gap ratio (difference between desired and actual savings),</w:t>
      </w:r>
      <w:r w:rsidRPr="003A776B">
        <w:rPr>
          <w:rFonts w:ascii="Times New Roman" w:eastAsia="Times New Roman" w:hAnsi="Times New Roman" w:cs="Times New Roman"/>
          <w:kern w:val="0"/>
          <w14:ligatures w14:val="none"/>
        </w:rPr>
        <w:t xml:space="preserve"> a</w:t>
      </w:r>
      <w:r w:rsidRPr="001E2104">
        <w:rPr>
          <w:rFonts w:ascii="Times New Roman" w:eastAsia="Times New Roman" w:hAnsi="Times New Roman" w:cs="Times New Roman"/>
          <w:kern w:val="0"/>
          <w14:ligatures w14:val="none"/>
        </w:rPr>
        <w:t xml:space="preserve">ggregated behavioral indicators linking impulse purchases and saving </w:t>
      </w:r>
      <w:proofErr w:type="spellStart"/>
      <w:r w:rsidRPr="001E2104">
        <w:rPr>
          <w:rFonts w:ascii="Times New Roman" w:eastAsia="Times New Roman" w:hAnsi="Times New Roman" w:cs="Times New Roman"/>
          <w:kern w:val="0"/>
          <w14:ligatures w14:val="none"/>
        </w:rPr>
        <w:t>difficulty.These</w:t>
      </w:r>
      <w:proofErr w:type="spellEnd"/>
      <w:r w:rsidRPr="001E2104">
        <w:rPr>
          <w:rFonts w:ascii="Times New Roman" w:eastAsia="Times New Roman" w:hAnsi="Times New Roman" w:cs="Times New Roman"/>
          <w:kern w:val="0"/>
          <w14:ligatures w14:val="none"/>
        </w:rPr>
        <w:t xml:space="preserve"> features allowed for normalization across individuals with different income and spending levels and improved behavioral interpretability.</w:t>
      </w:r>
    </w:p>
    <w:p w14:paraId="041E3DC2" w14:textId="5F2AB0FA" w:rsidR="00CE5EBF" w:rsidRPr="00CE5EBF" w:rsidRDefault="00CE5EBF" w:rsidP="00CE5EBF">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3A776B">
        <w:rPr>
          <w:rFonts w:ascii="Times New Roman" w:eastAsia="Times New Roman" w:hAnsi="Times New Roman" w:cs="Times New Roman"/>
          <w:b/>
          <w:bCs/>
          <w:kern w:val="0"/>
          <w:sz w:val="28"/>
          <w:szCs w:val="28"/>
          <w14:ligatures w14:val="none"/>
        </w:rPr>
        <w:t xml:space="preserve">Analytical and </w:t>
      </w:r>
      <w:r w:rsidR="003A776B" w:rsidRPr="003A776B">
        <w:rPr>
          <w:rFonts w:ascii="Times New Roman" w:eastAsia="Times New Roman" w:hAnsi="Times New Roman" w:cs="Times New Roman"/>
          <w:b/>
          <w:bCs/>
          <w:kern w:val="0"/>
          <w:sz w:val="28"/>
          <w:szCs w:val="28"/>
          <w14:ligatures w14:val="none"/>
        </w:rPr>
        <w:t>Clustering methods</w:t>
      </w:r>
    </w:p>
    <w:p w14:paraId="1733F39A" w14:textId="77777777" w:rsidR="00CE5EBF" w:rsidRPr="00CE5EBF" w:rsidRDefault="00CE5EBF" w:rsidP="003A776B">
      <w:pPr>
        <w:spacing w:before="100" w:beforeAutospacing="1" w:after="100" w:afterAutospacing="1" w:line="240" w:lineRule="auto"/>
        <w:ind w:firstLine="720"/>
        <w:rPr>
          <w:rFonts w:ascii="Times New Roman" w:eastAsia="Times New Roman" w:hAnsi="Times New Roman" w:cs="Times New Roman"/>
          <w:kern w:val="0"/>
          <w14:ligatures w14:val="none"/>
        </w:rPr>
      </w:pPr>
      <w:r w:rsidRPr="00CE5EBF">
        <w:rPr>
          <w:rFonts w:ascii="Times New Roman" w:eastAsia="Times New Roman" w:hAnsi="Times New Roman" w:cs="Times New Roman"/>
          <w:kern w:val="0"/>
          <w14:ligatures w14:val="none"/>
        </w:rPr>
        <w:t>The analytical approach combines exploratory data analysis with unsupervised learning techniques. Exploratory analysis was used to examine distributions, correlations, and group-level differences across financial behaviors.</w:t>
      </w:r>
    </w:p>
    <w:p w14:paraId="3F15104B" w14:textId="77777777" w:rsidR="00CE5EBF" w:rsidRPr="00CE5EBF" w:rsidRDefault="00CE5EBF" w:rsidP="003A776B">
      <w:pPr>
        <w:spacing w:before="100" w:beforeAutospacing="1" w:after="100" w:afterAutospacing="1" w:line="240" w:lineRule="auto"/>
        <w:ind w:firstLine="720"/>
        <w:rPr>
          <w:rFonts w:ascii="Times New Roman" w:eastAsia="Times New Roman" w:hAnsi="Times New Roman" w:cs="Times New Roman"/>
          <w:kern w:val="0"/>
          <w14:ligatures w14:val="none"/>
        </w:rPr>
      </w:pPr>
      <w:r w:rsidRPr="00CE5EBF">
        <w:rPr>
          <w:rFonts w:ascii="Times New Roman" w:eastAsia="Times New Roman" w:hAnsi="Times New Roman" w:cs="Times New Roman"/>
          <w:kern w:val="0"/>
          <w14:ligatures w14:val="none"/>
        </w:rPr>
        <w:t>To identify latent behavioral profiles, a K-Means clustering algorithm was applied. Clustering features were selected to capture core dimensions of financial behavior, including impulsive spending, saving efficiency, subjective difficulty of saving, and structural expense burden. Prior to clustering, all features were standardized using z-score normalization to ensure equal contribution and prevent scale dominance.</w:t>
      </w:r>
    </w:p>
    <w:p w14:paraId="261EF3AD" w14:textId="77777777" w:rsidR="00CE5EBF" w:rsidRPr="00CE5EBF" w:rsidRDefault="00CE5EBF" w:rsidP="003A776B">
      <w:pPr>
        <w:spacing w:before="100" w:beforeAutospacing="1" w:after="100" w:afterAutospacing="1" w:line="240" w:lineRule="auto"/>
        <w:ind w:firstLine="720"/>
        <w:rPr>
          <w:rFonts w:ascii="Times New Roman" w:eastAsia="Times New Roman" w:hAnsi="Times New Roman" w:cs="Times New Roman"/>
          <w:kern w:val="0"/>
          <w14:ligatures w14:val="none"/>
        </w:rPr>
      </w:pPr>
      <w:r w:rsidRPr="00CE5EBF">
        <w:rPr>
          <w:rFonts w:ascii="Times New Roman" w:eastAsia="Times New Roman" w:hAnsi="Times New Roman" w:cs="Times New Roman"/>
          <w:kern w:val="0"/>
          <w14:ligatures w14:val="none"/>
        </w:rPr>
        <w:t>The number of clusters was determined using silhouette analysis across multiple cluster counts. A four-cluster solution was selected as it provided a balance between separation quality, interpretability, and behavioral diversity.</w:t>
      </w:r>
    </w:p>
    <w:p w14:paraId="5E225D0F" w14:textId="6E723586" w:rsidR="003A776B" w:rsidRPr="00CE5EBF" w:rsidRDefault="003A776B" w:rsidP="003A776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3A776B">
        <w:rPr>
          <w:rFonts w:ascii="Times New Roman" w:eastAsia="Times New Roman" w:hAnsi="Times New Roman" w:cs="Times New Roman"/>
          <w:b/>
          <w:bCs/>
          <w:kern w:val="0"/>
          <w:sz w:val="28"/>
          <w:szCs w:val="28"/>
          <w14:ligatures w14:val="none"/>
        </w:rPr>
        <w:t>Evaluation strategy</w:t>
      </w:r>
    </w:p>
    <w:p w14:paraId="2952F1B8" w14:textId="258B34EE" w:rsidR="003A776B" w:rsidRDefault="003A776B" w:rsidP="003A776B">
      <w:pPr>
        <w:spacing w:before="100" w:beforeAutospacing="1" w:after="100" w:afterAutospacing="1" w:line="240" w:lineRule="auto"/>
        <w:ind w:firstLine="720"/>
        <w:rPr>
          <w:rFonts w:ascii="Times New Roman" w:eastAsia="Times New Roman" w:hAnsi="Times New Roman" w:cs="Times New Roman"/>
          <w:kern w:val="0"/>
          <w14:ligatures w14:val="none"/>
        </w:rPr>
      </w:pPr>
      <w:r w:rsidRPr="003A776B">
        <w:rPr>
          <w:rFonts w:ascii="Times New Roman" w:eastAsia="Times New Roman" w:hAnsi="Times New Roman" w:cs="Times New Roman"/>
          <w:kern w:val="0"/>
          <w14:ligatures w14:val="none"/>
        </w:rPr>
        <w:t>As the project does not involve supervised prediction, traditional performance metrics such as accuracy or F1-score were not applicable. Instead, evaluation focused on internal consistency, behavioral coherence, and interpretability. This included assessing cluster separation through silhouette scores, examining logical relationships between behavioral indicators, and validating derived metrics through group comparisons and correlation analysis. This evaluation strategy is appropriate for exploratory and behavior-driven financial analysis.</w:t>
      </w:r>
      <w:r>
        <w:rPr>
          <w:rFonts w:ascii="Times New Roman" w:eastAsia="Times New Roman" w:hAnsi="Times New Roman" w:cs="Times New Roman"/>
          <w:kern w:val="0"/>
          <w14:ligatures w14:val="none"/>
        </w:rPr>
        <w:br/>
      </w:r>
    </w:p>
    <w:p w14:paraId="0598B107" w14:textId="77777777" w:rsidR="003A776B" w:rsidRPr="003A776B" w:rsidRDefault="003A776B" w:rsidP="003A776B">
      <w:pPr>
        <w:spacing w:before="100" w:beforeAutospacing="1" w:after="100" w:afterAutospacing="1" w:line="240" w:lineRule="auto"/>
        <w:ind w:firstLine="720"/>
        <w:rPr>
          <w:rFonts w:ascii="Times New Roman" w:eastAsia="Times New Roman" w:hAnsi="Times New Roman" w:cs="Times New Roman"/>
          <w:kern w:val="0"/>
          <w14:ligatures w14:val="none"/>
        </w:rPr>
      </w:pPr>
    </w:p>
    <w:p w14:paraId="4B12DBE4" w14:textId="65C767AB" w:rsidR="003A776B" w:rsidRPr="00FC5A84" w:rsidRDefault="00756FCE" w:rsidP="003A776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lastRenderedPageBreak/>
        <w:t xml:space="preserve">2.5 </w:t>
      </w:r>
      <w:r w:rsidR="003A776B">
        <w:rPr>
          <w:rFonts w:ascii="Times New Roman" w:eastAsia="Times New Roman" w:hAnsi="Times New Roman" w:cs="Times New Roman"/>
          <w:b/>
          <w:bCs/>
          <w:kern w:val="0"/>
          <w:sz w:val="28"/>
          <w:szCs w:val="28"/>
          <w14:ligatures w14:val="none"/>
        </w:rPr>
        <w:t>Results</w:t>
      </w:r>
    </w:p>
    <w:p w14:paraId="719D32BB" w14:textId="6EC4AAE8" w:rsidR="008429F6" w:rsidRPr="008429F6" w:rsidRDefault="008429F6" w:rsidP="008429F6">
      <w:pPr>
        <w:spacing w:before="100" w:beforeAutospacing="1" w:after="100" w:afterAutospacing="1" w:line="240" w:lineRule="auto"/>
        <w:ind w:firstLine="720"/>
        <w:rPr>
          <w:rFonts w:ascii="Times New Roman" w:eastAsia="Times New Roman" w:hAnsi="Times New Roman" w:cs="Times New Roman"/>
          <w:kern w:val="0"/>
          <w14:ligatures w14:val="none"/>
        </w:rPr>
      </w:pPr>
      <w:r w:rsidRPr="008429F6">
        <w:rPr>
          <w:rFonts w:ascii="Times New Roman" w:eastAsia="Times New Roman" w:hAnsi="Times New Roman" w:cs="Times New Roman"/>
          <w:kern w:val="0"/>
          <w14:ligatures w14:val="none"/>
        </w:rPr>
        <w:t>The following section presents the key findings of the exploratory and clustering analyses conducted on the collected budgeting survey data. The results focus on identifying behavioral patterns in spending and saving habits and examining how these patterns differ across user segments, independent of income level.</w:t>
      </w:r>
    </w:p>
    <w:p w14:paraId="3CE644C4" w14:textId="6A664CCD" w:rsidR="00CE5EBF" w:rsidRDefault="003A776B" w:rsidP="003A776B">
      <w:pPr>
        <w:spacing w:before="100" w:beforeAutospacing="1" w:after="100" w:afterAutospacing="1" w:line="240" w:lineRule="auto"/>
        <w:jc w:val="center"/>
        <w:rPr>
          <w:rFonts w:ascii="Times New Roman" w:hAnsi="Times New Roman" w:cs="Times New Roman"/>
          <w:i/>
          <w:iCs/>
          <w:sz w:val="20"/>
          <w:szCs w:val="20"/>
        </w:rPr>
      </w:pPr>
      <w:r w:rsidRPr="008C79CE">
        <w:rPr>
          <w:rFonts w:ascii="Times New Roman" w:hAnsi="Times New Roman" w:cs="Times New Roman"/>
          <w:noProof/>
        </w:rPr>
        <w:drawing>
          <wp:inline distT="0" distB="0" distL="0" distR="0" wp14:anchorId="7EB049BC" wp14:editId="7EF9E25F">
            <wp:extent cx="3422210" cy="2607398"/>
            <wp:effectExtent l="0" t="0" r="0" b="0"/>
            <wp:docPr id="34907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73916" name="Picture 349073916"/>
                    <pic:cNvPicPr/>
                  </pic:nvPicPr>
                  <pic:blipFill rotWithShape="1">
                    <a:blip r:embed="rId8" cstate="print">
                      <a:extLst>
                        <a:ext uri="{28A0092B-C50C-407E-A947-70E740481C1C}">
                          <a14:useLocalDpi xmlns:a14="http://schemas.microsoft.com/office/drawing/2010/main" val="0"/>
                        </a:ext>
                      </a:extLst>
                    </a:blip>
                    <a:srcRect l="9441" t="2939" r="5590" b="2997"/>
                    <a:stretch/>
                  </pic:blipFill>
                  <pic:spPr bwMode="auto">
                    <a:xfrm>
                      <a:off x="0" y="0"/>
                      <a:ext cx="3430103" cy="261341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kern w:val="0"/>
          <w14:ligatures w14:val="none"/>
        </w:rPr>
        <w:br/>
      </w:r>
      <w:r w:rsidRPr="003A776B">
        <w:rPr>
          <w:rFonts w:ascii="Times New Roman" w:eastAsia="Times New Roman" w:hAnsi="Times New Roman" w:cs="Times New Roman"/>
          <w:i/>
          <w:iCs/>
          <w:kern w:val="0"/>
          <w:sz w:val="20"/>
          <w:szCs w:val="20"/>
          <w14:ligatures w14:val="none"/>
        </w:rPr>
        <w:t xml:space="preserve">Figure 1 - </w:t>
      </w:r>
      <w:r w:rsidRPr="003A776B">
        <w:rPr>
          <w:rFonts w:ascii="Times New Roman" w:hAnsi="Times New Roman" w:cs="Times New Roman"/>
          <w:i/>
          <w:iCs/>
          <w:sz w:val="20"/>
          <w:szCs w:val="20"/>
        </w:rPr>
        <w:t>Savings Behavior Across Clusters (stacked bar)</w:t>
      </w:r>
    </w:p>
    <w:p w14:paraId="2F675E06" w14:textId="1F063A4D" w:rsidR="003A776B" w:rsidRDefault="003A776B" w:rsidP="00756FCE">
      <w:pPr>
        <w:spacing w:before="100" w:beforeAutospacing="1" w:after="100" w:afterAutospacing="1" w:line="240" w:lineRule="auto"/>
        <w:ind w:firstLine="720"/>
        <w:rPr>
          <w:rFonts w:ascii="Times New Roman" w:eastAsia="Times New Roman" w:hAnsi="Times New Roman" w:cs="Times New Roman"/>
          <w:kern w:val="0"/>
          <w14:ligatures w14:val="none"/>
        </w:rPr>
      </w:pPr>
      <w:r w:rsidRPr="003A776B">
        <w:rPr>
          <w:rFonts w:ascii="Times New Roman" w:eastAsia="Times New Roman" w:hAnsi="Times New Roman" w:cs="Times New Roman"/>
          <w:kern w:val="0"/>
          <w14:ligatures w14:val="none"/>
        </w:rPr>
        <w:t xml:space="preserve">The probability of saving money </w:t>
      </w:r>
      <w:r>
        <w:rPr>
          <w:rFonts w:ascii="Times New Roman" w:eastAsia="Times New Roman" w:hAnsi="Times New Roman" w:cs="Times New Roman"/>
          <w:kern w:val="0"/>
          <w14:ligatures w14:val="none"/>
        </w:rPr>
        <w:t xml:space="preserve">on </w:t>
      </w:r>
      <w:r w:rsidRPr="003A776B">
        <w:rPr>
          <w:rFonts w:ascii="Times New Roman" w:eastAsia="Times New Roman" w:hAnsi="Times New Roman" w:cs="Times New Roman"/>
          <w:i/>
          <w:iCs/>
          <w:kern w:val="0"/>
          <w14:ligatures w14:val="none"/>
        </w:rPr>
        <w:t>figure 1</w:t>
      </w:r>
      <w:r>
        <w:rPr>
          <w:rFonts w:ascii="Times New Roman" w:eastAsia="Times New Roman" w:hAnsi="Times New Roman" w:cs="Times New Roman"/>
          <w:kern w:val="0"/>
          <w14:ligatures w14:val="none"/>
        </w:rPr>
        <w:t xml:space="preserve"> </w:t>
      </w:r>
      <w:r w:rsidRPr="003A776B">
        <w:rPr>
          <w:rFonts w:ascii="Times New Roman" w:eastAsia="Times New Roman" w:hAnsi="Times New Roman" w:cs="Times New Roman"/>
          <w:kern w:val="0"/>
          <w14:ligatures w14:val="none"/>
        </w:rPr>
        <w:t>differs substantially across the identified clusters. In some clusters, saving behavior is nearly universal, whereas in others the majority of users do not save at all. This pronounced contrast indicates that saving behavior is not primarily determined by income level, but rather by the behavioral profile of the user, including spending discipline, impulsivity, and financial habits. As a result, the presence or absence of savings reflects underlying behavioral patterns rather than purely economic capacity.</w:t>
      </w:r>
    </w:p>
    <w:p w14:paraId="3F54FCA6" w14:textId="7F97743A" w:rsidR="00756FCE" w:rsidRDefault="00756FCE" w:rsidP="00756FCE">
      <w:pPr>
        <w:spacing w:before="100" w:beforeAutospacing="1" w:after="100" w:afterAutospacing="1" w:line="240" w:lineRule="auto"/>
        <w:jc w:val="center"/>
        <w:rPr>
          <w:rFonts w:ascii="Times New Roman" w:hAnsi="Times New Roman" w:cs="Times New Roman"/>
          <w:i/>
          <w:iCs/>
          <w:sz w:val="20"/>
          <w:szCs w:val="20"/>
        </w:rPr>
      </w:pPr>
      <w:r w:rsidRPr="008C79CE">
        <w:rPr>
          <w:rFonts w:ascii="Times New Roman" w:hAnsi="Times New Roman" w:cs="Times New Roman"/>
          <w:noProof/>
        </w:rPr>
        <w:drawing>
          <wp:inline distT="0" distB="0" distL="0" distR="0" wp14:anchorId="3F165B65" wp14:editId="51D58CBE">
            <wp:extent cx="3630113" cy="2452787"/>
            <wp:effectExtent l="0" t="0" r="2540" b="0"/>
            <wp:docPr id="1751512282" name="Picture 2" descr="Изображение выглядит как текст, снимок экрана, дисплей, Красочность&#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2282" name="Picture 2" descr="Изображение выглядит как текст, снимок экрана, дисплей, Красочность&#10;&#10;Содержимое, созданное искусственным интеллектом, может быть неверным."/>
                    <pic:cNvPicPr/>
                  </pic:nvPicPr>
                  <pic:blipFill rotWithShape="1">
                    <a:blip r:embed="rId9" cstate="print">
                      <a:extLst>
                        <a:ext uri="{28A0092B-C50C-407E-A947-70E740481C1C}">
                          <a14:useLocalDpi xmlns:a14="http://schemas.microsoft.com/office/drawing/2010/main" val="0"/>
                        </a:ext>
                      </a:extLst>
                    </a:blip>
                    <a:srcRect l="4236" t="3418" r="1374" b="3915"/>
                    <a:stretch/>
                  </pic:blipFill>
                  <pic:spPr bwMode="auto">
                    <a:xfrm>
                      <a:off x="0" y="0"/>
                      <a:ext cx="3637194" cy="245757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kern w:val="0"/>
          <w14:ligatures w14:val="none"/>
        </w:rPr>
        <w:br/>
      </w:r>
      <w:r w:rsidRPr="003A776B">
        <w:rPr>
          <w:rFonts w:ascii="Times New Roman" w:eastAsia="Times New Roman" w:hAnsi="Times New Roman" w:cs="Times New Roman"/>
          <w:i/>
          <w:iCs/>
          <w:kern w:val="0"/>
          <w:sz w:val="20"/>
          <w:szCs w:val="20"/>
          <w14:ligatures w14:val="none"/>
        </w:rPr>
        <w:t xml:space="preserve">Figure </w:t>
      </w:r>
      <w:r>
        <w:rPr>
          <w:rFonts w:ascii="Times New Roman" w:eastAsia="Times New Roman" w:hAnsi="Times New Roman" w:cs="Times New Roman"/>
          <w:i/>
          <w:iCs/>
          <w:kern w:val="0"/>
          <w:sz w:val="20"/>
          <w:szCs w:val="20"/>
          <w14:ligatures w14:val="none"/>
        </w:rPr>
        <w:t>2</w:t>
      </w:r>
      <w:r w:rsidRPr="003A776B">
        <w:rPr>
          <w:rFonts w:ascii="Times New Roman" w:eastAsia="Times New Roman" w:hAnsi="Times New Roman" w:cs="Times New Roman"/>
          <w:i/>
          <w:iCs/>
          <w:kern w:val="0"/>
          <w:sz w:val="20"/>
          <w:szCs w:val="20"/>
          <w14:ligatures w14:val="none"/>
        </w:rPr>
        <w:t xml:space="preserve"> -</w:t>
      </w:r>
      <w:r>
        <w:rPr>
          <w:rFonts w:ascii="Times New Roman" w:eastAsia="Times New Roman" w:hAnsi="Times New Roman" w:cs="Times New Roman"/>
          <w:i/>
          <w:iCs/>
          <w:kern w:val="0"/>
          <w:sz w:val="20"/>
          <w:szCs w:val="20"/>
          <w14:ligatures w14:val="none"/>
        </w:rPr>
        <w:t>Income distribution across clusters</w:t>
      </w:r>
      <w:r w:rsidRPr="003A776B">
        <w:rPr>
          <w:rFonts w:ascii="Times New Roman" w:hAnsi="Times New Roman" w:cs="Times New Roman"/>
          <w:i/>
          <w:iCs/>
          <w:sz w:val="20"/>
          <w:szCs w:val="20"/>
        </w:rPr>
        <w:t xml:space="preserve"> </w:t>
      </w:r>
    </w:p>
    <w:p w14:paraId="66135B67" w14:textId="77777777" w:rsidR="00756FCE" w:rsidRDefault="00756FCE" w:rsidP="00756FCE">
      <w:pPr>
        <w:spacing w:before="100" w:beforeAutospacing="1" w:after="100" w:afterAutospacing="1" w:line="240" w:lineRule="auto"/>
        <w:ind w:firstLine="720"/>
        <w:rPr>
          <w:rFonts w:ascii="Times New Roman" w:eastAsia="Times New Roman" w:hAnsi="Times New Roman" w:cs="Times New Roman"/>
          <w:kern w:val="0"/>
          <w14:ligatures w14:val="none"/>
        </w:rPr>
      </w:pPr>
      <w:r w:rsidRPr="00756FCE">
        <w:rPr>
          <w:rFonts w:ascii="Times New Roman" w:eastAsia="Times New Roman" w:hAnsi="Times New Roman" w:cs="Times New Roman"/>
          <w:kern w:val="0"/>
          <w14:ligatures w14:val="none"/>
        </w:rPr>
        <w:t>Despite clear behavioral differences between clusters</w:t>
      </w:r>
      <w:r>
        <w:rPr>
          <w:rFonts w:ascii="Times New Roman" w:eastAsia="Times New Roman" w:hAnsi="Times New Roman" w:cs="Times New Roman"/>
          <w:kern w:val="0"/>
          <w14:ligatures w14:val="none"/>
        </w:rPr>
        <w:t xml:space="preserve"> on </w:t>
      </w:r>
      <w:r w:rsidRPr="00756FCE">
        <w:rPr>
          <w:rFonts w:ascii="Times New Roman" w:eastAsia="Times New Roman" w:hAnsi="Times New Roman" w:cs="Times New Roman"/>
          <w:i/>
          <w:iCs/>
          <w:kern w:val="0"/>
          <w14:ligatures w14:val="none"/>
        </w:rPr>
        <w:t>figure 2</w:t>
      </w:r>
      <w:r w:rsidRPr="00756FCE">
        <w:rPr>
          <w:rFonts w:ascii="Times New Roman" w:eastAsia="Times New Roman" w:hAnsi="Times New Roman" w:cs="Times New Roman"/>
          <w:kern w:val="0"/>
          <w14:ligatures w14:val="none"/>
        </w:rPr>
        <w:t xml:space="preserve">, income levels are not directly aligned with cluster membership. Each cluster contains users from multiple income ranges, and no cluster corresponds exclusively to a specific income group. This finding suggests that segmentation based solely on income is insufficient for understanding financial behavior, as individuals with similar income levels may exhibit significantly different budgeting and saving </w:t>
      </w:r>
      <w:r w:rsidRPr="00756FCE">
        <w:rPr>
          <w:rFonts w:ascii="Times New Roman" w:eastAsia="Times New Roman" w:hAnsi="Times New Roman" w:cs="Times New Roman"/>
          <w:kern w:val="0"/>
          <w14:ligatures w14:val="none"/>
        </w:rPr>
        <w:lastRenderedPageBreak/>
        <w:t>patterns. Behavioral characteristics therefore provide a more informative basis for financial segmentation.</w:t>
      </w:r>
    </w:p>
    <w:p w14:paraId="461FABFE" w14:textId="547D4D82" w:rsidR="00756FCE" w:rsidRDefault="00756FCE" w:rsidP="00756FCE">
      <w:pPr>
        <w:spacing w:before="100" w:beforeAutospacing="1" w:after="100" w:afterAutospacing="1" w:line="240" w:lineRule="auto"/>
        <w:ind w:firstLine="720"/>
        <w:jc w:val="center"/>
        <w:rPr>
          <w:rFonts w:ascii="Times New Roman" w:hAnsi="Times New Roman" w:cs="Times New Roman"/>
          <w:i/>
          <w:iCs/>
          <w:sz w:val="20"/>
          <w:szCs w:val="20"/>
        </w:rPr>
      </w:pPr>
      <w:r>
        <w:rPr>
          <w:rFonts w:ascii="Times New Roman" w:eastAsia="Times New Roman" w:hAnsi="Times New Roman" w:cs="Times New Roman"/>
          <w:kern w:val="0"/>
          <w14:ligatures w14:val="none"/>
        </w:rPr>
        <w:br/>
      </w:r>
      <w:r w:rsidRPr="008C79CE">
        <w:rPr>
          <w:rFonts w:ascii="Times New Roman" w:hAnsi="Times New Roman" w:cs="Times New Roman"/>
          <w:noProof/>
        </w:rPr>
        <w:drawing>
          <wp:inline distT="0" distB="0" distL="0" distR="0" wp14:anchorId="1D377F06" wp14:editId="7510C63E">
            <wp:extent cx="4680264" cy="3675707"/>
            <wp:effectExtent l="0" t="0" r="0" b="0"/>
            <wp:docPr id="716567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67646" name="Picture 7165676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6620" cy="3680698"/>
                    </a:xfrm>
                    <a:prstGeom prst="rect">
                      <a:avLst/>
                    </a:prstGeom>
                  </pic:spPr>
                </pic:pic>
              </a:graphicData>
            </a:graphic>
          </wp:inline>
        </w:drawing>
      </w:r>
      <w:r>
        <w:rPr>
          <w:rFonts w:ascii="Times New Roman" w:eastAsia="Times New Roman" w:hAnsi="Times New Roman" w:cs="Times New Roman"/>
          <w:kern w:val="0"/>
          <w14:ligatures w14:val="none"/>
        </w:rPr>
        <w:br/>
      </w:r>
      <w:r w:rsidRPr="003A776B">
        <w:rPr>
          <w:rFonts w:ascii="Times New Roman" w:eastAsia="Times New Roman" w:hAnsi="Times New Roman" w:cs="Times New Roman"/>
          <w:i/>
          <w:iCs/>
          <w:kern w:val="0"/>
          <w:sz w:val="20"/>
          <w:szCs w:val="20"/>
          <w14:ligatures w14:val="none"/>
        </w:rPr>
        <w:t xml:space="preserve">Figure </w:t>
      </w:r>
      <w:r>
        <w:rPr>
          <w:rFonts w:ascii="Times New Roman" w:eastAsia="Times New Roman" w:hAnsi="Times New Roman" w:cs="Times New Roman"/>
          <w:i/>
          <w:iCs/>
          <w:kern w:val="0"/>
          <w:sz w:val="20"/>
          <w:szCs w:val="20"/>
          <w14:ligatures w14:val="none"/>
        </w:rPr>
        <w:t>3</w:t>
      </w:r>
      <w:r w:rsidRPr="003A776B">
        <w:rPr>
          <w:rFonts w:ascii="Times New Roman" w:eastAsia="Times New Roman" w:hAnsi="Times New Roman" w:cs="Times New Roman"/>
          <w:i/>
          <w:iCs/>
          <w:kern w:val="0"/>
          <w:sz w:val="20"/>
          <w:szCs w:val="20"/>
          <w14:ligatures w14:val="none"/>
        </w:rPr>
        <w:t xml:space="preserve"> </w:t>
      </w:r>
      <w:r>
        <w:rPr>
          <w:rFonts w:ascii="Times New Roman" w:eastAsia="Times New Roman" w:hAnsi="Times New Roman" w:cs="Times New Roman"/>
          <w:i/>
          <w:iCs/>
          <w:kern w:val="0"/>
          <w:sz w:val="20"/>
          <w:szCs w:val="20"/>
          <w14:ligatures w14:val="none"/>
        </w:rPr>
        <w:t xml:space="preserve">– Behavioral </w:t>
      </w:r>
      <w:proofErr w:type="spellStart"/>
      <w:r>
        <w:rPr>
          <w:rFonts w:ascii="Times New Roman" w:eastAsia="Times New Roman" w:hAnsi="Times New Roman" w:cs="Times New Roman"/>
          <w:i/>
          <w:iCs/>
          <w:kern w:val="0"/>
          <w:sz w:val="20"/>
          <w:szCs w:val="20"/>
          <w14:ligatures w14:val="none"/>
        </w:rPr>
        <w:t>prfiles</w:t>
      </w:r>
      <w:proofErr w:type="spellEnd"/>
      <w:r>
        <w:rPr>
          <w:rFonts w:ascii="Times New Roman" w:eastAsia="Times New Roman" w:hAnsi="Times New Roman" w:cs="Times New Roman"/>
          <w:i/>
          <w:iCs/>
          <w:kern w:val="0"/>
          <w:sz w:val="20"/>
          <w:szCs w:val="20"/>
          <w14:ligatures w14:val="none"/>
        </w:rPr>
        <w:t xml:space="preserve"> of financial clusters</w:t>
      </w:r>
    </w:p>
    <w:p w14:paraId="3A6D4492" w14:textId="486EE1FF" w:rsidR="00756FCE" w:rsidRDefault="00756FCE" w:rsidP="00756FCE">
      <w:pPr>
        <w:spacing w:before="100" w:beforeAutospacing="1" w:after="100" w:afterAutospacing="1" w:line="240" w:lineRule="auto"/>
        <w:ind w:firstLine="720"/>
        <w:rPr>
          <w:rFonts w:ascii="Times New Roman" w:eastAsia="Times New Roman" w:hAnsi="Times New Roman" w:cs="Times New Roman"/>
          <w:kern w:val="0"/>
          <w14:ligatures w14:val="none"/>
        </w:rPr>
      </w:pPr>
      <w:r w:rsidRPr="00756FCE">
        <w:rPr>
          <w:rFonts w:ascii="Times New Roman" w:eastAsia="Times New Roman" w:hAnsi="Times New Roman" w:cs="Times New Roman"/>
          <w:kern w:val="0"/>
          <w14:ligatures w14:val="none"/>
        </w:rPr>
        <w:t>The radar chart</w:t>
      </w:r>
      <w:r>
        <w:rPr>
          <w:rFonts w:ascii="Times New Roman" w:eastAsia="Times New Roman" w:hAnsi="Times New Roman" w:cs="Times New Roman"/>
          <w:kern w:val="0"/>
          <w14:ligatures w14:val="none"/>
        </w:rPr>
        <w:t xml:space="preserve"> on </w:t>
      </w:r>
      <w:r w:rsidRPr="00756FCE">
        <w:rPr>
          <w:rFonts w:ascii="Times New Roman" w:eastAsia="Times New Roman" w:hAnsi="Times New Roman" w:cs="Times New Roman"/>
          <w:i/>
          <w:iCs/>
          <w:kern w:val="0"/>
          <w14:ligatures w14:val="none"/>
        </w:rPr>
        <w:t>figure 3</w:t>
      </w:r>
      <w:r w:rsidRPr="00756FCE">
        <w:rPr>
          <w:rFonts w:ascii="Times New Roman" w:eastAsia="Times New Roman" w:hAnsi="Times New Roman" w:cs="Times New Roman"/>
          <w:kern w:val="0"/>
          <w14:ligatures w14:val="none"/>
        </w:rPr>
        <w:t xml:space="preserve"> illustrates that each cluster possesses a distinct behavioral profile characterized by a unique combination of financial indicators rather than a uniform increase or decrease across variables. Differences between clusters emerge from the interaction of discretionary spending, impulse purchase frequency, perceived saving difficulty, savings intensity, and structural cost burden. This multidimensional structure demonstrates that financial behavior cannot be reduced to a single dominant factor and highlights the heterogeneity of budgeting strategies among users.</w:t>
      </w:r>
      <w:r w:rsidRPr="00756FCE">
        <w:t xml:space="preserve"> </w:t>
      </w:r>
      <w:r w:rsidRPr="00756FCE">
        <w:rPr>
          <w:rFonts w:ascii="Times New Roman" w:eastAsia="Times New Roman" w:hAnsi="Times New Roman" w:cs="Times New Roman"/>
          <w:kern w:val="0"/>
          <w14:ligatures w14:val="none"/>
        </w:rPr>
        <w:t>The cluster-level interpretation reveals distinct financial behavior profiles among users. Cluster 0 represents a balanced profile characterized by moderate discretionary spending, an average level of perceived saving difficulty, and a relatively stable expense structure; these users can be described as financially adaptive individuals. Cluster 1 is marked by a high share of discretionary spending and elevated impulsivity combined with a moderate tendency to save, indicating a group of impulsive consumers whose financial decisions are driven by short-term consumption. Cluster 2 demonstrates low savings intensity alongside high subjective saving difficulty and moderate impulsivity, reflecting users who express an intention to save but struggle to do so in practice due to behavioral or structural constraints. Finally, Cluster 3 exhibits an exceptionally high share of rent expenses combined with strong saving behavior and minimal impulsivity, representing a financially constrained yet highly disciplined profile. Together, these clusters highlight the diversity of budgeting behaviors and emphasize that financial outcomes emerge from complex interactions between behavioral and structural factors rather than from income level alone.</w:t>
      </w:r>
      <w:r w:rsidRPr="00FC5A84">
        <w:rPr>
          <w:rFonts w:ascii="Times New Roman" w:eastAsia="Times New Roman" w:hAnsi="Times New Roman" w:cs="Times New Roman"/>
          <w:kern w:val="0"/>
          <w14:ligatures w14:val="none"/>
        </w:rPr>
        <w:br/>
      </w:r>
    </w:p>
    <w:p w14:paraId="4A1B70DE" w14:textId="1B6C27A5" w:rsidR="00756FCE" w:rsidRDefault="00756FCE" w:rsidP="00756FCE">
      <w:pPr>
        <w:spacing w:before="100" w:beforeAutospacing="1" w:after="100" w:afterAutospacing="1" w:line="240" w:lineRule="auto"/>
        <w:jc w:val="center"/>
        <w:rPr>
          <w:rFonts w:ascii="Times New Roman" w:hAnsi="Times New Roman" w:cs="Times New Roman"/>
          <w:i/>
          <w:iCs/>
          <w:sz w:val="20"/>
          <w:szCs w:val="20"/>
        </w:rPr>
      </w:pPr>
      <w:r w:rsidRPr="008C79CE">
        <w:rPr>
          <w:rFonts w:ascii="Times New Roman" w:hAnsi="Times New Roman" w:cs="Times New Roman"/>
          <w:noProof/>
        </w:rPr>
        <w:lastRenderedPageBreak/>
        <w:drawing>
          <wp:inline distT="0" distB="0" distL="0" distR="0" wp14:anchorId="5F825900" wp14:editId="1BE8B4BD">
            <wp:extent cx="3196408" cy="2443280"/>
            <wp:effectExtent l="0" t="0" r="4445" b="0"/>
            <wp:docPr id="1338256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56677" name="Picture 1338256677"/>
                    <pic:cNvPicPr/>
                  </pic:nvPicPr>
                  <pic:blipFill rotWithShape="1">
                    <a:blip r:embed="rId11" cstate="print">
                      <a:extLst>
                        <a:ext uri="{28A0092B-C50C-407E-A947-70E740481C1C}">
                          <a14:useLocalDpi xmlns:a14="http://schemas.microsoft.com/office/drawing/2010/main" val="0"/>
                        </a:ext>
                      </a:extLst>
                    </a:blip>
                    <a:srcRect l="4369" t="3944" r="13639" b="4995"/>
                    <a:stretch/>
                  </pic:blipFill>
                  <pic:spPr bwMode="auto">
                    <a:xfrm>
                      <a:off x="0" y="0"/>
                      <a:ext cx="3215790" cy="245809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kern w:val="0"/>
          <w14:ligatures w14:val="none"/>
        </w:rPr>
        <w:br/>
      </w:r>
      <w:r w:rsidRPr="003A776B">
        <w:rPr>
          <w:rFonts w:ascii="Times New Roman" w:eastAsia="Times New Roman" w:hAnsi="Times New Roman" w:cs="Times New Roman"/>
          <w:i/>
          <w:iCs/>
          <w:kern w:val="0"/>
          <w:sz w:val="20"/>
          <w:szCs w:val="20"/>
          <w14:ligatures w14:val="none"/>
        </w:rPr>
        <w:t xml:space="preserve">Figure </w:t>
      </w:r>
      <w:r>
        <w:rPr>
          <w:rFonts w:ascii="Times New Roman" w:eastAsia="Times New Roman" w:hAnsi="Times New Roman" w:cs="Times New Roman"/>
          <w:i/>
          <w:iCs/>
          <w:kern w:val="0"/>
          <w:sz w:val="20"/>
          <w:szCs w:val="20"/>
          <w14:ligatures w14:val="none"/>
        </w:rPr>
        <w:t>4</w:t>
      </w:r>
      <w:r w:rsidRPr="003A776B">
        <w:rPr>
          <w:rFonts w:ascii="Times New Roman" w:eastAsia="Times New Roman" w:hAnsi="Times New Roman" w:cs="Times New Roman"/>
          <w:i/>
          <w:iCs/>
          <w:kern w:val="0"/>
          <w:sz w:val="20"/>
          <w:szCs w:val="20"/>
          <w14:ligatures w14:val="none"/>
        </w:rPr>
        <w:t xml:space="preserve"> -</w:t>
      </w:r>
      <w:r>
        <w:rPr>
          <w:rFonts w:ascii="Times New Roman" w:eastAsia="Times New Roman" w:hAnsi="Times New Roman" w:cs="Times New Roman"/>
          <w:i/>
          <w:iCs/>
          <w:kern w:val="0"/>
          <w:sz w:val="20"/>
          <w:szCs w:val="20"/>
          <w14:ligatures w14:val="none"/>
        </w:rPr>
        <w:t>Spending Variability across clusters</w:t>
      </w:r>
      <w:r w:rsidRPr="003A776B">
        <w:rPr>
          <w:rFonts w:ascii="Times New Roman" w:hAnsi="Times New Roman" w:cs="Times New Roman"/>
          <w:i/>
          <w:iCs/>
          <w:sz w:val="20"/>
          <w:szCs w:val="20"/>
        </w:rPr>
        <w:t xml:space="preserve"> </w:t>
      </w:r>
    </w:p>
    <w:p w14:paraId="13CC3737" w14:textId="31AF27D7" w:rsidR="00756FCE" w:rsidRDefault="00756FCE" w:rsidP="00FC5A84">
      <w:pPr>
        <w:spacing w:before="100" w:beforeAutospacing="1" w:after="100" w:afterAutospacing="1" w:line="240" w:lineRule="auto"/>
        <w:ind w:firstLine="720"/>
        <w:rPr>
          <w:rFonts w:ascii="Times New Roman" w:eastAsia="Times New Roman" w:hAnsi="Times New Roman" w:cs="Times New Roman"/>
          <w:kern w:val="0"/>
          <w14:ligatures w14:val="none"/>
        </w:rPr>
      </w:pPr>
      <w:r w:rsidRPr="00756FCE">
        <w:rPr>
          <w:rFonts w:ascii="Times New Roman" w:eastAsia="Times New Roman" w:hAnsi="Times New Roman" w:cs="Times New Roman"/>
          <w:kern w:val="0"/>
          <w14:ligatures w14:val="none"/>
        </w:rPr>
        <w:t>Clusters exhibit significant differences in the stability of monthly expenses</w:t>
      </w:r>
      <w:r w:rsidR="008429F6">
        <w:rPr>
          <w:rFonts w:ascii="Times New Roman" w:eastAsia="Times New Roman" w:hAnsi="Times New Roman" w:cs="Times New Roman"/>
          <w:kern w:val="0"/>
          <w14:ligatures w14:val="none"/>
        </w:rPr>
        <w:t xml:space="preserve"> on </w:t>
      </w:r>
      <w:r w:rsidR="008429F6" w:rsidRPr="008429F6">
        <w:rPr>
          <w:rFonts w:ascii="Times New Roman" w:eastAsia="Times New Roman" w:hAnsi="Times New Roman" w:cs="Times New Roman"/>
          <w:i/>
          <w:iCs/>
          <w:kern w:val="0"/>
          <w14:ligatures w14:val="none"/>
        </w:rPr>
        <w:t>figure 4</w:t>
      </w:r>
      <w:r w:rsidRPr="00756FCE">
        <w:rPr>
          <w:rFonts w:ascii="Times New Roman" w:eastAsia="Times New Roman" w:hAnsi="Times New Roman" w:cs="Times New Roman"/>
          <w:kern w:val="0"/>
          <w14:ligatures w14:val="none"/>
        </w:rPr>
        <w:t>. One cluster demonstrates considerably higher spending variability, while others show more stable and predictable expenditure patterns. Higher variability is associated with impulsive consumption and greater difficulty in maintaining consistent savings, whereas lower variability reflects stronger financial control and more structured budgeting behavior. This suggests that spending stability is a key indicator of effective financial management.</w:t>
      </w:r>
    </w:p>
    <w:p w14:paraId="6AD2510A" w14:textId="41AC29C5" w:rsidR="00756FCE" w:rsidRDefault="00756FCE" w:rsidP="00756FCE">
      <w:pPr>
        <w:spacing w:before="100" w:beforeAutospacing="1" w:after="100" w:afterAutospacing="1" w:line="240" w:lineRule="auto"/>
        <w:jc w:val="center"/>
        <w:rPr>
          <w:rFonts w:ascii="Times New Roman" w:hAnsi="Times New Roman" w:cs="Times New Roman"/>
          <w:i/>
          <w:iCs/>
          <w:sz w:val="20"/>
          <w:szCs w:val="20"/>
        </w:rPr>
      </w:pPr>
      <w:r w:rsidRPr="008C79CE">
        <w:rPr>
          <w:rFonts w:ascii="Times New Roman" w:hAnsi="Times New Roman" w:cs="Times New Roman"/>
          <w:noProof/>
        </w:rPr>
        <w:drawing>
          <wp:inline distT="0" distB="0" distL="0" distR="0" wp14:anchorId="3E962A62" wp14:editId="4A2BC146">
            <wp:extent cx="3178734" cy="2462257"/>
            <wp:effectExtent l="0" t="0" r="0" b="1905"/>
            <wp:docPr id="316802851" name="Picture 5"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02851" name="Picture 5"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rotWithShape="1">
                    <a:blip r:embed="rId12" cstate="print">
                      <a:extLst>
                        <a:ext uri="{28A0092B-C50C-407E-A947-70E740481C1C}">
                          <a14:useLocalDpi xmlns:a14="http://schemas.microsoft.com/office/drawing/2010/main" val="0"/>
                        </a:ext>
                      </a:extLst>
                    </a:blip>
                    <a:srcRect l="3428" t="3449" r="13485" b="3040"/>
                    <a:stretch/>
                  </pic:blipFill>
                  <pic:spPr bwMode="auto">
                    <a:xfrm>
                      <a:off x="0" y="0"/>
                      <a:ext cx="3214470" cy="248993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kern w:val="0"/>
          <w14:ligatures w14:val="none"/>
        </w:rPr>
        <w:br/>
      </w:r>
      <w:r w:rsidRPr="003A776B">
        <w:rPr>
          <w:rFonts w:ascii="Times New Roman" w:eastAsia="Times New Roman" w:hAnsi="Times New Roman" w:cs="Times New Roman"/>
          <w:i/>
          <w:iCs/>
          <w:kern w:val="0"/>
          <w:sz w:val="20"/>
          <w:szCs w:val="20"/>
          <w14:ligatures w14:val="none"/>
        </w:rPr>
        <w:t xml:space="preserve">Figure </w:t>
      </w:r>
      <w:r>
        <w:rPr>
          <w:rFonts w:ascii="Times New Roman" w:eastAsia="Times New Roman" w:hAnsi="Times New Roman" w:cs="Times New Roman"/>
          <w:i/>
          <w:iCs/>
          <w:kern w:val="0"/>
          <w:sz w:val="20"/>
          <w:szCs w:val="20"/>
          <w14:ligatures w14:val="none"/>
        </w:rPr>
        <w:t>5</w:t>
      </w:r>
      <w:r w:rsidRPr="003A776B">
        <w:rPr>
          <w:rFonts w:ascii="Times New Roman" w:eastAsia="Times New Roman" w:hAnsi="Times New Roman" w:cs="Times New Roman"/>
          <w:i/>
          <w:iCs/>
          <w:kern w:val="0"/>
          <w:sz w:val="20"/>
          <w:szCs w:val="20"/>
          <w14:ligatures w14:val="none"/>
        </w:rPr>
        <w:t xml:space="preserve"> </w:t>
      </w:r>
      <w:r>
        <w:rPr>
          <w:rFonts w:ascii="Times New Roman" w:eastAsia="Times New Roman" w:hAnsi="Times New Roman" w:cs="Times New Roman"/>
          <w:i/>
          <w:iCs/>
          <w:kern w:val="0"/>
          <w:sz w:val="20"/>
          <w:szCs w:val="20"/>
          <w14:ligatures w14:val="none"/>
        </w:rPr>
        <w:t xml:space="preserve">– Relation between stability and savings efficiency  </w:t>
      </w:r>
    </w:p>
    <w:p w14:paraId="5B404BEF" w14:textId="143488DD" w:rsidR="001E2104" w:rsidRDefault="00756FCE" w:rsidP="001E2104">
      <w:pPr>
        <w:spacing w:before="100" w:beforeAutospacing="1" w:after="100" w:afterAutospacing="1" w:line="240" w:lineRule="auto"/>
        <w:ind w:firstLine="720"/>
        <w:rPr>
          <w:rFonts w:ascii="Times New Roman" w:eastAsia="Times New Roman" w:hAnsi="Times New Roman" w:cs="Times New Roman"/>
          <w:kern w:val="0"/>
          <w14:ligatures w14:val="none"/>
        </w:rPr>
      </w:pPr>
      <w:r w:rsidRPr="00756FCE">
        <w:rPr>
          <w:rFonts w:ascii="Times New Roman" w:eastAsia="Times New Roman" w:hAnsi="Times New Roman" w:cs="Times New Roman"/>
          <w:kern w:val="0"/>
          <w14:ligatures w14:val="none"/>
        </w:rPr>
        <w:t>The relationship between spending variability and savings efficiency</w:t>
      </w:r>
      <w:r w:rsidR="008429F6">
        <w:rPr>
          <w:rFonts w:ascii="Times New Roman" w:eastAsia="Times New Roman" w:hAnsi="Times New Roman" w:cs="Times New Roman"/>
          <w:kern w:val="0"/>
          <w14:ligatures w14:val="none"/>
        </w:rPr>
        <w:t xml:space="preserve"> on </w:t>
      </w:r>
      <w:r w:rsidR="008429F6" w:rsidRPr="008429F6">
        <w:rPr>
          <w:rFonts w:ascii="Times New Roman" w:eastAsia="Times New Roman" w:hAnsi="Times New Roman" w:cs="Times New Roman"/>
          <w:i/>
          <w:iCs/>
          <w:kern w:val="0"/>
          <w14:ligatures w14:val="none"/>
        </w:rPr>
        <w:t>figure 5</w:t>
      </w:r>
      <w:r w:rsidRPr="00756FCE">
        <w:rPr>
          <w:rFonts w:ascii="Times New Roman" w:eastAsia="Times New Roman" w:hAnsi="Times New Roman" w:cs="Times New Roman"/>
          <w:kern w:val="0"/>
          <w14:ligatures w14:val="none"/>
        </w:rPr>
        <w:t xml:space="preserve"> is not strictly linear. Users with comparable levels of expense variability may achieve markedly different savings ratios, indicating that instability in spending does not automatically prevent saving. Some individuals </w:t>
      </w:r>
      <w:proofErr w:type="gramStart"/>
      <w:r w:rsidRPr="00756FCE">
        <w:rPr>
          <w:rFonts w:ascii="Times New Roman" w:eastAsia="Times New Roman" w:hAnsi="Times New Roman" w:cs="Times New Roman"/>
          <w:kern w:val="0"/>
          <w14:ligatures w14:val="none"/>
        </w:rPr>
        <w:t>are able to</w:t>
      </w:r>
      <w:proofErr w:type="gramEnd"/>
      <w:r w:rsidRPr="00756FCE">
        <w:rPr>
          <w:rFonts w:ascii="Times New Roman" w:eastAsia="Times New Roman" w:hAnsi="Times New Roman" w:cs="Times New Roman"/>
          <w:kern w:val="0"/>
          <w14:ligatures w14:val="none"/>
        </w:rPr>
        <w:t xml:space="preserve"> maintain savings despite volatile expenses through discipline, prioritization, and structured financial planning. This finding further reinforces the importance of behavioral factors in shaping saving outcomes.</w:t>
      </w:r>
      <w:r w:rsidR="00441DF6">
        <w:rPr>
          <w:rFonts w:ascii="Times New Roman" w:eastAsia="Times New Roman" w:hAnsi="Times New Roman" w:cs="Times New Roman"/>
          <w:kern w:val="0"/>
          <w14:ligatures w14:val="none"/>
        </w:rPr>
        <w:br/>
      </w:r>
      <w:r w:rsidR="00441DF6">
        <w:rPr>
          <w:rFonts w:ascii="Times New Roman" w:eastAsia="Times New Roman" w:hAnsi="Times New Roman" w:cs="Times New Roman"/>
          <w:kern w:val="0"/>
          <w14:ligatures w14:val="none"/>
        </w:rPr>
        <w:br/>
      </w:r>
      <w:r w:rsidR="00441DF6">
        <w:rPr>
          <w:rFonts w:ascii="Times New Roman" w:eastAsia="Times New Roman" w:hAnsi="Times New Roman" w:cs="Times New Roman"/>
          <w:kern w:val="0"/>
          <w14:ligatures w14:val="none"/>
        </w:rPr>
        <w:br/>
      </w:r>
    </w:p>
    <w:p w14:paraId="182E5116" w14:textId="6D6F8097" w:rsidR="00441DF6" w:rsidRPr="00FC5A84" w:rsidRDefault="00441DF6" w:rsidP="00441DF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2.</w:t>
      </w:r>
      <w:r w:rsidRPr="00441DF6">
        <w:rPr>
          <w:rFonts w:ascii="Times New Roman" w:eastAsia="Times New Roman" w:hAnsi="Times New Roman" w:cs="Times New Roman"/>
          <w:b/>
          <w:bCs/>
          <w:kern w:val="0"/>
          <w:sz w:val="28"/>
          <w:szCs w:val="28"/>
          <w14:ligatures w14:val="none"/>
        </w:rPr>
        <w:t>6</w:t>
      </w:r>
      <w:r>
        <w:rPr>
          <w:rFonts w:ascii="Times New Roman" w:eastAsia="Times New Roman" w:hAnsi="Times New Roman" w:cs="Times New Roman"/>
          <w:b/>
          <w:bCs/>
          <w:kern w:val="0"/>
          <w:sz w:val="28"/>
          <w:szCs w:val="28"/>
          <w14:ligatures w14:val="none"/>
        </w:rPr>
        <w:t xml:space="preserve"> Visualizations</w:t>
      </w:r>
      <w:r>
        <w:rPr>
          <w:rFonts w:ascii="Times New Roman" w:eastAsia="Times New Roman" w:hAnsi="Times New Roman" w:cs="Times New Roman"/>
          <w:b/>
          <w:bCs/>
          <w:kern w:val="0"/>
          <w:sz w:val="28"/>
          <w:szCs w:val="28"/>
          <w14:ligatures w14:val="none"/>
        </w:rPr>
        <w:br/>
      </w:r>
    </w:p>
    <w:p w14:paraId="24BA36DF" w14:textId="77777777" w:rsidR="00A66E43" w:rsidRPr="00FC5A84" w:rsidRDefault="00A66E43" w:rsidP="00A66E43">
      <w:pPr>
        <w:spacing w:before="100" w:beforeAutospacing="1" w:after="100" w:afterAutospacing="1" w:line="240" w:lineRule="auto"/>
        <w:ind w:firstLine="720"/>
        <w:rPr>
          <w:rFonts w:ascii="Times New Roman" w:eastAsia="Times New Roman" w:hAnsi="Times New Roman" w:cs="Times New Roman"/>
          <w:kern w:val="0"/>
          <w14:ligatures w14:val="none"/>
        </w:rPr>
      </w:pPr>
      <w:r w:rsidRPr="00A66E43">
        <w:rPr>
          <w:rFonts w:ascii="Times New Roman" w:eastAsia="Times New Roman" w:hAnsi="Times New Roman" w:cs="Times New Roman"/>
          <w:kern w:val="0"/>
          <w14:ligatures w14:val="none"/>
        </w:rPr>
        <w:lastRenderedPageBreak/>
        <w:t xml:space="preserve">The following section presents visual representations of the budgeting survey data, highlighting key patterns in spending and saving behaviors. The visualizations aim to illustrate differences across user segments, reveal underlying trends, and facilitate a clearer understanding of the relationships between financial habits, independent of income </w:t>
      </w:r>
      <w:proofErr w:type="gramStart"/>
      <w:r w:rsidRPr="00A66E43">
        <w:rPr>
          <w:rFonts w:ascii="Times New Roman" w:eastAsia="Times New Roman" w:hAnsi="Times New Roman" w:cs="Times New Roman"/>
          <w:kern w:val="0"/>
          <w14:ligatures w14:val="none"/>
        </w:rPr>
        <w:t>level</w:t>
      </w:r>
      <w:proofErr w:type="gramEnd"/>
    </w:p>
    <w:p w14:paraId="1A73C4DD" w14:textId="211E5BF3" w:rsidR="00441DF6" w:rsidRDefault="00A66E43" w:rsidP="00441DF6">
      <w:pPr>
        <w:spacing w:before="100" w:beforeAutospacing="1" w:after="100" w:afterAutospacing="1" w:line="240" w:lineRule="auto"/>
        <w:jc w:val="center"/>
        <w:rPr>
          <w:rFonts w:ascii="Times New Roman" w:hAnsi="Times New Roman" w:cs="Times New Roman"/>
          <w:i/>
          <w:iCs/>
          <w:sz w:val="20"/>
          <w:szCs w:val="20"/>
        </w:rPr>
      </w:pPr>
      <w:r w:rsidRPr="00A66E43">
        <w:rPr>
          <w:rFonts w:ascii="Times New Roman" w:eastAsia="Times New Roman" w:hAnsi="Times New Roman" w:cs="Times New Roman"/>
          <w:i/>
          <w:iCs/>
          <w:kern w:val="0"/>
          <w:sz w:val="20"/>
          <w:szCs w:val="20"/>
          <w14:ligatures w14:val="none"/>
        </w:rPr>
        <w:br/>
      </w:r>
      <w:r w:rsidR="00441DF6" w:rsidRPr="00A41442">
        <w:rPr>
          <w:noProof/>
        </w:rPr>
        <w:drawing>
          <wp:inline distT="0" distB="0" distL="0" distR="0" wp14:anchorId="4D00B815" wp14:editId="6F64EEC0">
            <wp:extent cx="3891882" cy="2330185"/>
            <wp:effectExtent l="0" t="0" r="0" b="0"/>
            <wp:docPr id="402766627" name="Picture 6"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66627" name="Picture 6"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rotWithShape="1">
                    <a:blip r:embed="rId13" cstate="print">
                      <a:extLst>
                        <a:ext uri="{28A0092B-C50C-407E-A947-70E740481C1C}">
                          <a14:useLocalDpi xmlns:a14="http://schemas.microsoft.com/office/drawing/2010/main" val="0"/>
                        </a:ext>
                      </a:extLst>
                    </a:blip>
                    <a:srcRect l="9206" t="1826" r="7253" b="10943"/>
                    <a:stretch/>
                  </pic:blipFill>
                  <pic:spPr bwMode="auto">
                    <a:xfrm>
                      <a:off x="0" y="0"/>
                      <a:ext cx="3935471" cy="2356283"/>
                    </a:xfrm>
                    <a:prstGeom prst="rect">
                      <a:avLst/>
                    </a:prstGeom>
                    <a:ln>
                      <a:noFill/>
                    </a:ln>
                    <a:extLst>
                      <a:ext uri="{53640926-AAD7-44D8-BBD7-CCE9431645EC}">
                        <a14:shadowObscured xmlns:a14="http://schemas.microsoft.com/office/drawing/2010/main"/>
                      </a:ext>
                    </a:extLst>
                  </pic:spPr>
                </pic:pic>
              </a:graphicData>
            </a:graphic>
          </wp:inline>
        </w:drawing>
      </w:r>
      <w:r w:rsidR="00441DF6">
        <w:rPr>
          <w:rFonts w:ascii="Times New Roman" w:eastAsia="Times New Roman" w:hAnsi="Times New Roman" w:cs="Times New Roman"/>
          <w:kern w:val="0"/>
          <w14:ligatures w14:val="none"/>
        </w:rPr>
        <w:br/>
      </w:r>
      <w:r w:rsidR="00441DF6" w:rsidRPr="003A776B">
        <w:rPr>
          <w:rFonts w:ascii="Times New Roman" w:eastAsia="Times New Roman" w:hAnsi="Times New Roman" w:cs="Times New Roman"/>
          <w:i/>
          <w:iCs/>
          <w:kern w:val="0"/>
          <w:sz w:val="20"/>
          <w:szCs w:val="20"/>
          <w14:ligatures w14:val="none"/>
        </w:rPr>
        <w:t xml:space="preserve">Figure </w:t>
      </w:r>
      <w:r w:rsidR="00441DF6">
        <w:rPr>
          <w:rFonts w:ascii="Times New Roman" w:eastAsia="Times New Roman" w:hAnsi="Times New Roman" w:cs="Times New Roman"/>
          <w:i/>
          <w:iCs/>
          <w:kern w:val="0"/>
          <w:sz w:val="20"/>
          <w:szCs w:val="20"/>
          <w14:ligatures w14:val="none"/>
        </w:rPr>
        <w:t>6</w:t>
      </w:r>
      <w:r w:rsidR="00441DF6" w:rsidRPr="003A776B">
        <w:rPr>
          <w:rFonts w:ascii="Times New Roman" w:eastAsia="Times New Roman" w:hAnsi="Times New Roman" w:cs="Times New Roman"/>
          <w:i/>
          <w:iCs/>
          <w:kern w:val="0"/>
          <w:sz w:val="20"/>
          <w:szCs w:val="20"/>
          <w14:ligatures w14:val="none"/>
        </w:rPr>
        <w:t xml:space="preserve"> </w:t>
      </w:r>
      <w:r w:rsidR="00441DF6">
        <w:rPr>
          <w:rFonts w:ascii="Times New Roman" w:eastAsia="Times New Roman" w:hAnsi="Times New Roman" w:cs="Times New Roman"/>
          <w:i/>
          <w:iCs/>
          <w:kern w:val="0"/>
          <w:sz w:val="20"/>
          <w:szCs w:val="20"/>
          <w14:ligatures w14:val="none"/>
        </w:rPr>
        <w:t>– Average monthly spending structure</w:t>
      </w:r>
    </w:p>
    <w:p w14:paraId="07F9EBB4" w14:textId="4E8AD07A" w:rsidR="00441DF6" w:rsidRDefault="00441DF6" w:rsidP="00441DF6">
      <w:pPr>
        <w:spacing w:before="100" w:beforeAutospacing="1" w:after="100" w:afterAutospacing="1" w:line="240" w:lineRule="auto"/>
        <w:ind w:firstLine="720"/>
        <w:rPr>
          <w:rFonts w:ascii="Times New Roman" w:hAnsi="Times New Roman" w:cs="Times New Roman"/>
        </w:rPr>
      </w:pPr>
      <w:r w:rsidRPr="00441DF6">
        <w:rPr>
          <w:rFonts w:ascii="Times New Roman" w:hAnsi="Times New Roman" w:cs="Times New Roman"/>
        </w:rPr>
        <w:t xml:space="preserve">The visualization of average monthly spending structure </w:t>
      </w:r>
      <w:r>
        <w:rPr>
          <w:rFonts w:ascii="Times New Roman" w:hAnsi="Times New Roman" w:cs="Times New Roman"/>
        </w:rPr>
        <w:t xml:space="preserve">on </w:t>
      </w:r>
      <w:r w:rsidRPr="00441DF6">
        <w:rPr>
          <w:rFonts w:ascii="Times New Roman" w:hAnsi="Times New Roman" w:cs="Times New Roman"/>
          <w:i/>
          <w:iCs/>
        </w:rPr>
        <w:t>figure 6</w:t>
      </w:r>
      <w:r>
        <w:rPr>
          <w:rFonts w:ascii="Times New Roman" w:hAnsi="Times New Roman" w:cs="Times New Roman"/>
        </w:rPr>
        <w:t xml:space="preserve"> </w:t>
      </w:r>
      <w:r w:rsidRPr="00441DF6">
        <w:rPr>
          <w:rFonts w:ascii="Times New Roman" w:hAnsi="Times New Roman" w:cs="Times New Roman"/>
        </w:rPr>
        <w:t>shows that food expenses constitute the largest share of total monthly spending, followed by entertainment and shopping categories. This distribution indicates that discretionary expenses account for a substantial proportion of household budgets. Such a structure suggests that non-essential spending categories represent potential leverage points for savings-oriented interventions, as even small behavioral adjustments in these areas could lead to meaningful improvements in savings outcomes.</w:t>
      </w:r>
    </w:p>
    <w:p w14:paraId="53268549" w14:textId="30C415EF" w:rsidR="00441DF6" w:rsidRDefault="00441DF6" w:rsidP="00441DF6">
      <w:pPr>
        <w:spacing w:before="100" w:beforeAutospacing="1" w:after="100" w:afterAutospacing="1" w:line="240" w:lineRule="auto"/>
        <w:jc w:val="center"/>
        <w:rPr>
          <w:rFonts w:ascii="Times New Roman" w:hAnsi="Times New Roman" w:cs="Times New Roman"/>
          <w:i/>
          <w:iCs/>
          <w:sz w:val="20"/>
          <w:szCs w:val="20"/>
        </w:rPr>
      </w:pPr>
      <w:r w:rsidRPr="00A41442">
        <w:rPr>
          <w:noProof/>
        </w:rPr>
        <w:drawing>
          <wp:inline distT="0" distB="0" distL="0" distR="0" wp14:anchorId="6D48FB83" wp14:editId="2C451093">
            <wp:extent cx="3022700" cy="2324315"/>
            <wp:effectExtent l="0" t="0" r="0" b="0"/>
            <wp:docPr id="1635262134" name="Picture 7" descr="Изображение выглядит как снимок экрана, текст,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62134" name="Picture 7" descr="Изображение выглядит как снимок экрана, текст, программное обеспечение, дисплей&#10;&#10;Содержимое, созданное искусственным интеллектом, может быть неверным."/>
                    <pic:cNvPicPr/>
                  </pic:nvPicPr>
                  <pic:blipFill rotWithShape="1">
                    <a:blip r:embed="rId14" cstate="print">
                      <a:extLst>
                        <a:ext uri="{28A0092B-C50C-407E-A947-70E740481C1C}">
                          <a14:useLocalDpi xmlns:a14="http://schemas.microsoft.com/office/drawing/2010/main" val="0"/>
                        </a:ext>
                      </a:extLst>
                    </a:blip>
                    <a:srcRect l="8873" t="5019" r="24681" b="5873"/>
                    <a:stretch/>
                  </pic:blipFill>
                  <pic:spPr bwMode="auto">
                    <a:xfrm>
                      <a:off x="0" y="0"/>
                      <a:ext cx="3070198" cy="236083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kern w:val="0"/>
          <w14:ligatures w14:val="none"/>
        </w:rPr>
        <w:br/>
      </w:r>
      <w:r w:rsidRPr="003A776B">
        <w:rPr>
          <w:rFonts w:ascii="Times New Roman" w:eastAsia="Times New Roman" w:hAnsi="Times New Roman" w:cs="Times New Roman"/>
          <w:i/>
          <w:iCs/>
          <w:kern w:val="0"/>
          <w:sz w:val="20"/>
          <w:szCs w:val="20"/>
          <w14:ligatures w14:val="none"/>
        </w:rPr>
        <w:t xml:space="preserve">Figure </w:t>
      </w:r>
      <w:r>
        <w:rPr>
          <w:rFonts w:ascii="Times New Roman" w:eastAsia="Times New Roman" w:hAnsi="Times New Roman" w:cs="Times New Roman"/>
          <w:i/>
          <w:iCs/>
          <w:kern w:val="0"/>
          <w:sz w:val="20"/>
          <w:szCs w:val="20"/>
          <w14:ligatures w14:val="none"/>
        </w:rPr>
        <w:t>7</w:t>
      </w:r>
      <w:r w:rsidRPr="003A776B">
        <w:rPr>
          <w:rFonts w:ascii="Times New Roman" w:eastAsia="Times New Roman" w:hAnsi="Times New Roman" w:cs="Times New Roman"/>
          <w:i/>
          <w:iCs/>
          <w:kern w:val="0"/>
          <w:sz w:val="20"/>
          <w:szCs w:val="20"/>
          <w14:ligatures w14:val="none"/>
        </w:rPr>
        <w:t xml:space="preserve"> </w:t>
      </w:r>
      <w:r>
        <w:rPr>
          <w:rFonts w:ascii="Times New Roman" w:eastAsia="Times New Roman" w:hAnsi="Times New Roman" w:cs="Times New Roman"/>
          <w:i/>
          <w:iCs/>
          <w:kern w:val="0"/>
          <w:sz w:val="20"/>
          <w:szCs w:val="20"/>
          <w14:ligatures w14:val="none"/>
        </w:rPr>
        <w:t>– Relation between discretionary spending and savings intensity</w:t>
      </w:r>
    </w:p>
    <w:p w14:paraId="07D425DA" w14:textId="3824BF39" w:rsidR="00441DF6" w:rsidRDefault="00441DF6" w:rsidP="00441DF6">
      <w:pPr>
        <w:spacing w:before="100" w:beforeAutospacing="1" w:after="100" w:afterAutospacing="1" w:line="240" w:lineRule="auto"/>
        <w:ind w:firstLine="720"/>
        <w:rPr>
          <w:rFonts w:ascii="Times New Roman" w:hAnsi="Times New Roman" w:cs="Times New Roman"/>
        </w:rPr>
      </w:pPr>
      <w:r w:rsidRPr="00441DF6">
        <w:rPr>
          <w:rFonts w:ascii="Times New Roman" w:hAnsi="Times New Roman" w:cs="Times New Roman"/>
        </w:rPr>
        <w:t>The</w:t>
      </w:r>
      <w:r>
        <w:rPr>
          <w:rFonts w:ascii="Times New Roman" w:hAnsi="Times New Roman" w:cs="Times New Roman"/>
        </w:rPr>
        <w:t xml:space="preserve"> </w:t>
      </w:r>
      <w:r w:rsidRPr="00441DF6">
        <w:rPr>
          <w:rFonts w:ascii="Times New Roman" w:hAnsi="Times New Roman" w:cs="Times New Roman"/>
        </w:rPr>
        <w:t xml:space="preserve">scatter plot </w:t>
      </w:r>
      <w:proofErr w:type="spellStart"/>
      <w:r w:rsidR="00FC5A84">
        <w:rPr>
          <w:rFonts w:ascii="Times New Roman" w:hAnsi="Times New Roman" w:cs="Times New Roman"/>
          <w:lang w:val="kk-KZ"/>
        </w:rPr>
        <w:t>оn</w:t>
      </w:r>
      <w:proofErr w:type="spellEnd"/>
      <w:r>
        <w:rPr>
          <w:rFonts w:ascii="Times New Roman" w:hAnsi="Times New Roman" w:cs="Times New Roman"/>
        </w:rPr>
        <w:t xml:space="preserve"> </w:t>
      </w:r>
      <w:r w:rsidRPr="00441DF6">
        <w:rPr>
          <w:rFonts w:ascii="Times New Roman" w:hAnsi="Times New Roman" w:cs="Times New Roman"/>
          <w:i/>
          <w:iCs/>
        </w:rPr>
        <w:t xml:space="preserve">figure </w:t>
      </w:r>
      <w:r>
        <w:rPr>
          <w:rFonts w:ascii="Times New Roman" w:hAnsi="Times New Roman" w:cs="Times New Roman"/>
          <w:i/>
          <w:iCs/>
        </w:rPr>
        <w:t xml:space="preserve">7 </w:t>
      </w:r>
      <w:r w:rsidRPr="00441DF6">
        <w:rPr>
          <w:rFonts w:ascii="Times New Roman" w:hAnsi="Times New Roman" w:cs="Times New Roman"/>
        </w:rPr>
        <w:t>examining the relationship between discretionary spending ratio and savings intensity reveals a weak inverse association. Individuals with higher proportions of discretionary expenses tend to exhibit lower savings efficiency. However, the presence of several outliers indicates significant heterogeneity in financial behavior, suggesting that discretionary spending alone does not fully determine saving outcomes and must be interpreted alongside behavioral discipline and structural constraint.</w:t>
      </w:r>
    </w:p>
    <w:p w14:paraId="0AF73A21" w14:textId="2E090B5F" w:rsidR="00441DF6" w:rsidRDefault="00441DF6" w:rsidP="00441DF6">
      <w:pPr>
        <w:spacing w:before="100" w:beforeAutospacing="1" w:after="100" w:afterAutospacing="1" w:line="240" w:lineRule="auto"/>
        <w:jc w:val="center"/>
        <w:rPr>
          <w:rFonts w:ascii="Times New Roman" w:hAnsi="Times New Roman" w:cs="Times New Roman"/>
          <w:i/>
          <w:iCs/>
          <w:sz w:val="20"/>
          <w:szCs w:val="20"/>
        </w:rPr>
      </w:pPr>
      <w:r w:rsidRPr="00A41442">
        <w:rPr>
          <w:noProof/>
        </w:rPr>
        <w:lastRenderedPageBreak/>
        <w:drawing>
          <wp:inline distT="0" distB="0" distL="0" distR="0" wp14:anchorId="68016200" wp14:editId="4C3EA290">
            <wp:extent cx="3494443" cy="2699678"/>
            <wp:effectExtent l="0" t="0" r="0" b="5715"/>
            <wp:docPr id="11006834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83485" name="Picture 1100683485"/>
                    <pic:cNvPicPr/>
                  </pic:nvPicPr>
                  <pic:blipFill rotWithShape="1">
                    <a:blip r:embed="rId15" cstate="print">
                      <a:extLst>
                        <a:ext uri="{28A0092B-C50C-407E-A947-70E740481C1C}">
                          <a14:useLocalDpi xmlns:a14="http://schemas.microsoft.com/office/drawing/2010/main" val="0"/>
                        </a:ext>
                      </a:extLst>
                    </a:blip>
                    <a:srcRect l="9136" t="2451" r="25970" b="10114"/>
                    <a:stretch/>
                  </pic:blipFill>
                  <pic:spPr bwMode="auto">
                    <a:xfrm>
                      <a:off x="0" y="0"/>
                      <a:ext cx="3561904" cy="2751796"/>
                    </a:xfrm>
                    <a:prstGeom prst="rect">
                      <a:avLst/>
                    </a:prstGeom>
                    <a:ln>
                      <a:noFill/>
                    </a:ln>
                    <a:extLst>
                      <a:ext uri="{53640926-AAD7-44D8-BBD7-CCE9431645EC}">
                        <a14:shadowObscured xmlns:a14="http://schemas.microsoft.com/office/drawing/2010/main"/>
                      </a:ext>
                    </a:extLst>
                  </pic:spPr>
                </pic:pic>
              </a:graphicData>
            </a:graphic>
          </wp:inline>
        </w:drawing>
      </w:r>
      <w:r w:rsidR="00283B2E">
        <w:rPr>
          <w:noProof/>
        </w:rPr>
        <w:t>l</w:t>
      </w:r>
      <w:r>
        <w:rPr>
          <w:rFonts w:ascii="Times New Roman" w:eastAsia="Times New Roman" w:hAnsi="Times New Roman" w:cs="Times New Roman"/>
          <w:kern w:val="0"/>
          <w14:ligatures w14:val="none"/>
        </w:rPr>
        <w:br/>
      </w:r>
      <w:r w:rsidRPr="003A776B">
        <w:rPr>
          <w:rFonts w:ascii="Times New Roman" w:eastAsia="Times New Roman" w:hAnsi="Times New Roman" w:cs="Times New Roman"/>
          <w:i/>
          <w:iCs/>
          <w:kern w:val="0"/>
          <w:sz w:val="20"/>
          <w:szCs w:val="20"/>
          <w14:ligatures w14:val="none"/>
        </w:rPr>
        <w:t xml:space="preserve">Figure </w:t>
      </w:r>
      <w:r>
        <w:rPr>
          <w:rFonts w:ascii="Times New Roman" w:eastAsia="Times New Roman" w:hAnsi="Times New Roman" w:cs="Times New Roman"/>
          <w:i/>
          <w:iCs/>
          <w:kern w:val="0"/>
          <w:sz w:val="20"/>
          <w:szCs w:val="20"/>
          <w14:ligatures w14:val="none"/>
        </w:rPr>
        <w:t>8</w:t>
      </w:r>
      <w:r w:rsidRPr="003A776B">
        <w:rPr>
          <w:rFonts w:ascii="Times New Roman" w:eastAsia="Times New Roman" w:hAnsi="Times New Roman" w:cs="Times New Roman"/>
          <w:i/>
          <w:iCs/>
          <w:kern w:val="0"/>
          <w:sz w:val="20"/>
          <w:szCs w:val="20"/>
          <w14:ligatures w14:val="none"/>
        </w:rPr>
        <w:t xml:space="preserve"> </w:t>
      </w:r>
      <w:r>
        <w:rPr>
          <w:rFonts w:ascii="Times New Roman" w:eastAsia="Times New Roman" w:hAnsi="Times New Roman" w:cs="Times New Roman"/>
          <w:i/>
          <w:iCs/>
          <w:kern w:val="0"/>
          <w:sz w:val="20"/>
          <w:szCs w:val="20"/>
          <w14:ligatures w14:val="none"/>
        </w:rPr>
        <w:t xml:space="preserve">– </w:t>
      </w:r>
      <w:r w:rsidR="00490566">
        <w:rPr>
          <w:rFonts w:ascii="Times New Roman" w:eastAsia="Times New Roman" w:hAnsi="Times New Roman" w:cs="Times New Roman"/>
          <w:i/>
          <w:iCs/>
          <w:kern w:val="0"/>
          <w:sz w:val="20"/>
          <w:szCs w:val="20"/>
          <w14:ligatures w14:val="none"/>
        </w:rPr>
        <w:t xml:space="preserve">Discretionary spending ratio by impulse purchase frequency </w:t>
      </w:r>
    </w:p>
    <w:p w14:paraId="6E56B37F" w14:textId="6F63C096" w:rsidR="00490566" w:rsidRDefault="00490566" w:rsidP="00490566">
      <w:pPr>
        <w:spacing w:before="100" w:beforeAutospacing="1" w:after="100" w:afterAutospacing="1" w:line="240" w:lineRule="auto"/>
        <w:ind w:firstLine="720"/>
        <w:rPr>
          <w:rFonts w:ascii="Times New Roman" w:hAnsi="Times New Roman" w:cs="Times New Roman"/>
        </w:rPr>
      </w:pPr>
      <w:r w:rsidRPr="00490566">
        <w:rPr>
          <w:rFonts w:ascii="Times New Roman" w:hAnsi="Times New Roman" w:cs="Times New Roman"/>
        </w:rPr>
        <w:t>The bar chart</w:t>
      </w:r>
      <w:r>
        <w:rPr>
          <w:rFonts w:ascii="Times New Roman" w:hAnsi="Times New Roman" w:cs="Times New Roman"/>
        </w:rPr>
        <w:t xml:space="preserve"> on </w:t>
      </w:r>
      <w:r w:rsidRPr="00490566">
        <w:rPr>
          <w:rFonts w:ascii="Times New Roman" w:hAnsi="Times New Roman" w:cs="Times New Roman"/>
          <w:i/>
          <w:iCs/>
        </w:rPr>
        <w:t>figure 8</w:t>
      </w:r>
      <w:r w:rsidRPr="00490566">
        <w:rPr>
          <w:rFonts w:ascii="Times New Roman" w:hAnsi="Times New Roman" w:cs="Times New Roman"/>
        </w:rPr>
        <w:t xml:space="preserve"> comparing discretionary spending ratio across impulse purchase frequency levels demonstrates a clear monotonic increase. As impulse purchase frequency rises, the share of discretionary spending increases consistently. This pattern supports the hypothesis that impulsive behavior directly contributes to the growth of non-essential expenses and plays a critical role in inefficient budget allocation.</w:t>
      </w:r>
      <w:r>
        <w:rPr>
          <w:rFonts w:ascii="Times New Roman" w:hAnsi="Times New Roman" w:cs="Times New Roman"/>
        </w:rPr>
        <w:br/>
      </w:r>
    </w:p>
    <w:p w14:paraId="033E1075" w14:textId="7C3B8C3B" w:rsidR="001A0461" w:rsidRDefault="001A0461" w:rsidP="001A0461">
      <w:pPr>
        <w:spacing w:before="100" w:beforeAutospacing="1" w:after="100" w:afterAutospacing="1" w:line="240" w:lineRule="auto"/>
        <w:jc w:val="center"/>
        <w:rPr>
          <w:rFonts w:ascii="Times New Roman" w:hAnsi="Times New Roman" w:cs="Times New Roman"/>
          <w:i/>
          <w:iCs/>
          <w:sz w:val="20"/>
          <w:szCs w:val="20"/>
        </w:rPr>
      </w:pPr>
      <w:r w:rsidRPr="00A41442">
        <w:rPr>
          <w:noProof/>
        </w:rPr>
        <w:drawing>
          <wp:inline distT="0" distB="0" distL="0" distR="0" wp14:anchorId="30A4B003" wp14:editId="2DEE41C8">
            <wp:extent cx="3177533" cy="3250633"/>
            <wp:effectExtent l="0" t="0" r="0" b="635"/>
            <wp:docPr id="692255959" name="Picture 9" descr="Изображение выглядит как текст, снимок экрана, диаграмм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55959" name="Picture 9" descr="Изображение выглядит как текст, снимок экрана, диаграмма, число&#10;&#10;Содержимое, созданное искусственным интеллектом, может быть неверным."/>
                    <pic:cNvPicPr/>
                  </pic:nvPicPr>
                  <pic:blipFill rotWithShape="1">
                    <a:blip r:embed="rId16" cstate="print">
                      <a:extLst>
                        <a:ext uri="{28A0092B-C50C-407E-A947-70E740481C1C}">
                          <a14:useLocalDpi xmlns:a14="http://schemas.microsoft.com/office/drawing/2010/main" val="0"/>
                        </a:ext>
                      </a:extLst>
                    </a:blip>
                    <a:srcRect l="8667" r="29715" b="2526"/>
                    <a:stretch/>
                  </pic:blipFill>
                  <pic:spPr bwMode="auto">
                    <a:xfrm>
                      <a:off x="0" y="0"/>
                      <a:ext cx="3229560" cy="3303857"/>
                    </a:xfrm>
                    <a:prstGeom prst="rect">
                      <a:avLst/>
                    </a:prstGeom>
                    <a:ln>
                      <a:noFill/>
                    </a:ln>
                    <a:extLst>
                      <a:ext uri="{53640926-AAD7-44D8-BBD7-CCE9431645EC}">
                        <a14:shadowObscured xmlns:a14="http://schemas.microsoft.com/office/drawing/2010/main"/>
                      </a:ext>
                    </a:extLst>
                  </pic:spPr>
                </pic:pic>
              </a:graphicData>
            </a:graphic>
          </wp:inline>
        </w:drawing>
      </w:r>
      <w:r>
        <w:rPr>
          <w:noProof/>
        </w:rPr>
        <w:t>l</w:t>
      </w:r>
      <w:r>
        <w:rPr>
          <w:rFonts w:ascii="Times New Roman" w:eastAsia="Times New Roman" w:hAnsi="Times New Roman" w:cs="Times New Roman"/>
          <w:kern w:val="0"/>
          <w14:ligatures w14:val="none"/>
        </w:rPr>
        <w:br/>
      </w:r>
      <w:r w:rsidRPr="003A776B">
        <w:rPr>
          <w:rFonts w:ascii="Times New Roman" w:eastAsia="Times New Roman" w:hAnsi="Times New Roman" w:cs="Times New Roman"/>
          <w:i/>
          <w:iCs/>
          <w:kern w:val="0"/>
          <w:sz w:val="20"/>
          <w:szCs w:val="20"/>
          <w14:ligatures w14:val="none"/>
        </w:rPr>
        <w:t xml:space="preserve">Figure </w:t>
      </w:r>
      <w:r>
        <w:rPr>
          <w:rFonts w:ascii="Times New Roman" w:eastAsia="Times New Roman" w:hAnsi="Times New Roman" w:cs="Times New Roman"/>
          <w:i/>
          <w:iCs/>
          <w:kern w:val="0"/>
          <w:sz w:val="20"/>
          <w:szCs w:val="20"/>
          <w14:ligatures w14:val="none"/>
        </w:rPr>
        <w:t>9</w:t>
      </w:r>
      <w:r w:rsidRPr="003A776B">
        <w:rPr>
          <w:rFonts w:ascii="Times New Roman" w:eastAsia="Times New Roman" w:hAnsi="Times New Roman" w:cs="Times New Roman"/>
          <w:i/>
          <w:iCs/>
          <w:kern w:val="0"/>
          <w:sz w:val="20"/>
          <w:szCs w:val="20"/>
          <w14:ligatures w14:val="none"/>
        </w:rPr>
        <w:t xml:space="preserve"> </w:t>
      </w:r>
      <w:r>
        <w:rPr>
          <w:rFonts w:ascii="Times New Roman" w:eastAsia="Times New Roman" w:hAnsi="Times New Roman" w:cs="Times New Roman"/>
          <w:i/>
          <w:iCs/>
          <w:kern w:val="0"/>
          <w:sz w:val="20"/>
          <w:szCs w:val="20"/>
          <w14:ligatures w14:val="none"/>
        </w:rPr>
        <w:t>– Savings intensity by income range</w:t>
      </w:r>
    </w:p>
    <w:p w14:paraId="071F00A7" w14:textId="0A02754F" w:rsidR="00441DF6" w:rsidRDefault="001A0461" w:rsidP="001A0461">
      <w:pPr>
        <w:spacing w:before="100" w:beforeAutospacing="1" w:after="100" w:afterAutospacing="1" w:line="240" w:lineRule="auto"/>
        <w:ind w:firstLine="720"/>
        <w:rPr>
          <w:rFonts w:ascii="Times New Roman" w:hAnsi="Times New Roman" w:cs="Times New Roman"/>
        </w:rPr>
      </w:pPr>
      <w:r w:rsidRPr="001A0461">
        <w:rPr>
          <w:rFonts w:ascii="Times New Roman" w:hAnsi="Times New Roman" w:cs="Times New Roman"/>
        </w:rPr>
        <w:t>The visualization of savings intensity across income ranges shows a general upward trend, with higher-income individuals allocating a larger proportion of their expenses to savings. Nevertheless, the presence of positive savings intensity even among lower-income groups indicates that income alone does not fully explain saving behavior. Behavioral factors, financial discipline, and budgeting strategies also contribute significantly to savings outcomes beyond income constraints.</w:t>
      </w:r>
    </w:p>
    <w:p w14:paraId="58FA0393" w14:textId="393B5DC7" w:rsidR="001A0461" w:rsidRDefault="001A0461" w:rsidP="001A0461">
      <w:pPr>
        <w:spacing w:before="100" w:beforeAutospacing="1" w:after="100" w:afterAutospacing="1" w:line="240" w:lineRule="auto"/>
        <w:jc w:val="center"/>
        <w:rPr>
          <w:rFonts w:ascii="Times New Roman" w:hAnsi="Times New Roman" w:cs="Times New Roman"/>
          <w:i/>
          <w:iCs/>
          <w:sz w:val="20"/>
          <w:szCs w:val="20"/>
        </w:rPr>
      </w:pPr>
      <w:r w:rsidRPr="00A41442">
        <w:rPr>
          <w:noProof/>
        </w:rPr>
        <w:lastRenderedPageBreak/>
        <w:drawing>
          <wp:inline distT="0" distB="0" distL="0" distR="0" wp14:anchorId="4283CFB1" wp14:editId="7ECCDC77">
            <wp:extent cx="6003455" cy="3313569"/>
            <wp:effectExtent l="0" t="0" r="3810" b="1270"/>
            <wp:docPr id="197114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46498" name="Picture 1971146498"/>
                    <pic:cNvPicPr/>
                  </pic:nvPicPr>
                  <pic:blipFill rotWithShape="1">
                    <a:blip r:embed="rId17" cstate="print">
                      <a:extLst>
                        <a:ext uri="{28A0092B-C50C-407E-A947-70E740481C1C}">
                          <a14:useLocalDpi xmlns:a14="http://schemas.microsoft.com/office/drawing/2010/main" val="0"/>
                        </a:ext>
                      </a:extLst>
                    </a:blip>
                    <a:srcRect l="4138" t="1877" r="14947" b="6474"/>
                    <a:stretch/>
                  </pic:blipFill>
                  <pic:spPr bwMode="auto">
                    <a:xfrm>
                      <a:off x="0" y="0"/>
                      <a:ext cx="6083642" cy="335782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kern w:val="0"/>
          <w14:ligatures w14:val="none"/>
        </w:rPr>
        <w:br/>
      </w:r>
      <w:r w:rsidRPr="003A776B">
        <w:rPr>
          <w:rFonts w:ascii="Times New Roman" w:eastAsia="Times New Roman" w:hAnsi="Times New Roman" w:cs="Times New Roman"/>
          <w:i/>
          <w:iCs/>
          <w:kern w:val="0"/>
          <w:sz w:val="20"/>
          <w:szCs w:val="20"/>
          <w14:ligatures w14:val="none"/>
        </w:rPr>
        <w:t xml:space="preserve">Figure </w:t>
      </w:r>
      <w:r>
        <w:rPr>
          <w:rFonts w:ascii="Times New Roman" w:eastAsia="Times New Roman" w:hAnsi="Times New Roman" w:cs="Times New Roman"/>
          <w:i/>
          <w:iCs/>
          <w:kern w:val="0"/>
          <w:sz w:val="20"/>
          <w:szCs w:val="20"/>
          <w14:ligatures w14:val="none"/>
        </w:rPr>
        <w:t>11</w:t>
      </w:r>
      <w:r w:rsidRPr="003A776B">
        <w:rPr>
          <w:rFonts w:ascii="Times New Roman" w:eastAsia="Times New Roman" w:hAnsi="Times New Roman" w:cs="Times New Roman"/>
          <w:i/>
          <w:iCs/>
          <w:kern w:val="0"/>
          <w:sz w:val="20"/>
          <w:szCs w:val="20"/>
          <w14:ligatures w14:val="none"/>
        </w:rPr>
        <w:t xml:space="preserve"> </w:t>
      </w:r>
      <w:r>
        <w:rPr>
          <w:rFonts w:ascii="Times New Roman" w:eastAsia="Times New Roman" w:hAnsi="Times New Roman" w:cs="Times New Roman"/>
          <w:i/>
          <w:iCs/>
          <w:kern w:val="0"/>
          <w:sz w:val="20"/>
          <w:szCs w:val="20"/>
          <w14:ligatures w14:val="none"/>
        </w:rPr>
        <w:t>– histogram of effective total</w:t>
      </w:r>
    </w:p>
    <w:p w14:paraId="5CA16876" w14:textId="566D6267" w:rsidR="001A0461" w:rsidRPr="001A0461" w:rsidRDefault="001A0461" w:rsidP="001A0461">
      <w:pPr>
        <w:spacing w:before="100" w:beforeAutospacing="1" w:after="100" w:afterAutospacing="1" w:line="240" w:lineRule="auto"/>
        <w:ind w:firstLine="720"/>
        <w:rPr>
          <w:rFonts w:ascii="Times New Roman" w:hAnsi="Times New Roman" w:cs="Times New Roman"/>
        </w:rPr>
      </w:pPr>
      <w:r w:rsidRPr="001A0461">
        <w:rPr>
          <w:rFonts w:ascii="Times New Roman" w:hAnsi="Times New Roman" w:cs="Times New Roman"/>
        </w:rPr>
        <w:t xml:space="preserve">The histogram of effective total spending </w:t>
      </w:r>
      <w:r>
        <w:rPr>
          <w:rFonts w:ascii="Times New Roman" w:hAnsi="Times New Roman" w:cs="Times New Roman"/>
        </w:rPr>
        <w:t xml:space="preserve">on </w:t>
      </w:r>
      <w:r w:rsidRPr="001A0461">
        <w:rPr>
          <w:rFonts w:ascii="Times New Roman" w:hAnsi="Times New Roman" w:cs="Times New Roman"/>
          <w:i/>
          <w:iCs/>
        </w:rPr>
        <w:t>figure 11</w:t>
      </w:r>
      <w:r>
        <w:rPr>
          <w:rFonts w:ascii="Times New Roman" w:hAnsi="Times New Roman" w:cs="Times New Roman"/>
        </w:rPr>
        <w:t xml:space="preserve"> </w:t>
      </w:r>
      <w:r w:rsidRPr="001A0461">
        <w:rPr>
          <w:rFonts w:ascii="Times New Roman" w:hAnsi="Times New Roman" w:cs="Times New Roman"/>
        </w:rPr>
        <w:t>is strongly right-skewed, indicating that while most respondents report moderate monthly expenses, a small number exhibit extremely high spending levels. This heterogeneity confirms the necessity of feature scaling and robust analytical methods prior to clustering.</w:t>
      </w:r>
    </w:p>
    <w:p w14:paraId="37314C79" w14:textId="77777777" w:rsidR="001A0461" w:rsidRPr="001A0461" w:rsidRDefault="001A0461" w:rsidP="001A0461">
      <w:pPr>
        <w:spacing w:before="100" w:beforeAutospacing="1" w:after="100" w:afterAutospacing="1" w:line="240" w:lineRule="auto"/>
        <w:ind w:firstLine="720"/>
        <w:rPr>
          <w:rFonts w:ascii="Times New Roman" w:hAnsi="Times New Roman" w:cs="Times New Roman"/>
        </w:rPr>
      </w:pPr>
      <w:r w:rsidRPr="001A0461">
        <w:rPr>
          <w:rFonts w:ascii="Times New Roman" w:hAnsi="Times New Roman" w:cs="Times New Roman"/>
        </w:rPr>
        <w:t>Savings intensity displays a sharply skewed distribution, with most users showing low to moderate savings and a small subset demonstrating exceptionally high values. These extreme observations may reflect either strong financial discipline or anomalous responses, reinforcing the discriminative power of this variable for behavioral segmentation.</w:t>
      </w:r>
    </w:p>
    <w:p w14:paraId="794F98C4" w14:textId="77777777" w:rsidR="001A0461" w:rsidRPr="001A0461" w:rsidRDefault="001A0461" w:rsidP="001A0461">
      <w:pPr>
        <w:spacing w:before="100" w:beforeAutospacing="1" w:after="100" w:afterAutospacing="1" w:line="240" w:lineRule="auto"/>
        <w:ind w:firstLine="720"/>
        <w:rPr>
          <w:rFonts w:ascii="Times New Roman" w:hAnsi="Times New Roman" w:cs="Times New Roman"/>
        </w:rPr>
      </w:pPr>
      <w:r w:rsidRPr="001A0461">
        <w:rPr>
          <w:rFonts w:ascii="Times New Roman" w:hAnsi="Times New Roman" w:cs="Times New Roman"/>
        </w:rPr>
        <w:t>The discretionary spending ratio is more evenly distributed compared to other metrics, with most values concentrated between 0.2 and 0.4. This indicates that a substantial share of users allocate a significant portion of their budget to non-essential expenses, making this variable particularly suitable for identifying behavioral differences.</w:t>
      </w:r>
    </w:p>
    <w:p w14:paraId="7DA49D19" w14:textId="77777777" w:rsidR="001A0461" w:rsidRPr="001A0461" w:rsidRDefault="001A0461" w:rsidP="001A0461">
      <w:pPr>
        <w:spacing w:before="100" w:beforeAutospacing="1" w:after="100" w:afterAutospacing="1" w:line="240" w:lineRule="auto"/>
        <w:ind w:firstLine="720"/>
        <w:rPr>
          <w:rFonts w:ascii="Times New Roman" w:hAnsi="Times New Roman" w:cs="Times New Roman"/>
        </w:rPr>
      </w:pPr>
      <w:r w:rsidRPr="001A0461">
        <w:rPr>
          <w:rFonts w:ascii="Times New Roman" w:hAnsi="Times New Roman" w:cs="Times New Roman"/>
        </w:rPr>
        <w:t>Impulse purchase frequency follows a discrete distribution with a peak around moderate values, suggesting that impulsive behavior is common but varies considerably across individuals. This variability highlights the presence of both financially conscious users and those prone to spontaneous spending.</w:t>
      </w:r>
    </w:p>
    <w:p w14:paraId="2F2BB8B3" w14:textId="77777777" w:rsidR="001A0461" w:rsidRPr="001A0461" w:rsidRDefault="001A0461" w:rsidP="001A0461">
      <w:pPr>
        <w:spacing w:before="100" w:beforeAutospacing="1" w:after="100" w:afterAutospacing="1" w:line="240" w:lineRule="auto"/>
        <w:ind w:firstLine="720"/>
        <w:rPr>
          <w:rFonts w:ascii="Times New Roman" w:hAnsi="Times New Roman" w:cs="Times New Roman"/>
        </w:rPr>
      </w:pPr>
      <w:r w:rsidRPr="001A0461">
        <w:rPr>
          <w:rFonts w:ascii="Times New Roman" w:hAnsi="Times New Roman" w:cs="Times New Roman"/>
        </w:rPr>
        <w:t>The saving difficulty score exhibits a near-symmetric distribution centered around a moderate value, indicating that most respondents experience some difficulty in saving, while extreme perceptions are less common.</w:t>
      </w:r>
    </w:p>
    <w:p w14:paraId="3B59852B" w14:textId="77777777" w:rsidR="001A0461" w:rsidRDefault="001A0461" w:rsidP="001A0461">
      <w:pPr>
        <w:spacing w:before="100" w:beforeAutospacing="1" w:after="100" w:afterAutospacing="1" w:line="240" w:lineRule="auto"/>
        <w:ind w:firstLine="720"/>
        <w:rPr>
          <w:rFonts w:ascii="Times New Roman" w:hAnsi="Times New Roman" w:cs="Times New Roman"/>
        </w:rPr>
      </w:pPr>
      <w:r w:rsidRPr="001A0461">
        <w:rPr>
          <w:rFonts w:ascii="Times New Roman" w:hAnsi="Times New Roman" w:cs="Times New Roman"/>
        </w:rPr>
        <w:t>The savings gap ratio shows a highly asymmetric distribution with a long right tail. For most users, the gap between desired and actual savings is relatively small, but a minority displays unrealistically large gaps, making this feature useful for identifying problematic financial expectations and misaligned saving strategies.</w:t>
      </w:r>
    </w:p>
    <w:p w14:paraId="3838F291" w14:textId="2B25652D" w:rsidR="001A0461" w:rsidRDefault="001A0461" w:rsidP="001A0461">
      <w:pPr>
        <w:spacing w:before="100" w:beforeAutospacing="1" w:after="100" w:afterAutospacing="1" w:line="240" w:lineRule="auto"/>
        <w:jc w:val="center"/>
        <w:rPr>
          <w:rFonts w:ascii="Times New Roman" w:hAnsi="Times New Roman" w:cs="Times New Roman"/>
          <w:i/>
          <w:iCs/>
          <w:sz w:val="20"/>
          <w:szCs w:val="20"/>
        </w:rPr>
      </w:pPr>
      <w:r w:rsidRPr="00A41442">
        <w:rPr>
          <w:noProof/>
        </w:rPr>
        <w:lastRenderedPageBreak/>
        <w:drawing>
          <wp:inline distT="0" distB="0" distL="0" distR="0" wp14:anchorId="5547DAA0" wp14:editId="642CD73A">
            <wp:extent cx="3757188" cy="3369597"/>
            <wp:effectExtent l="0" t="0" r="2540" b="0"/>
            <wp:docPr id="1382531706" name="Picture 4"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31706" name="Picture 4"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rotWithShape="1">
                    <a:blip r:embed="rId18" cstate="print">
                      <a:extLst>
                        <a:ext uri="{28A0092B-C50C-407E-A947-70E740481C1C}">
                          <a14:useLocalDpi xmlns:a14="http://schemas.microsoft.com/office/drawing/2010/main" val="0"/>
                        </a:ext>
                      </a:extLst>
                    </a:blip>
                    <a:srcRect l="3660" t="4901" r="52940" b="15220"/>
                    <a:stretch/>
                  </pic:blipFill>
                  <pic:spPr bwMode="auto">
                    <a:xfrm>
                      <a:off x="0" y="0"/>
                      <a:ext cx="3785086" cy="339461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kern w:val="0"/>
          <w14:ligatures w14:val="none"/>
        </w:rPr>
        <w:br/>
      </w:r>
      <w:r w:rsidRPr="003A776B">
        <w:rPr>
          <w:rFonts w:ascii="Times New Roman" w:eastAsia="Times New Roman" w:hAnsi="Times New Roman" w:cs="Times New Roman"/>
          <w:i/>
          <w:iCs/>
          <w:kern w:val="0"/>
          <w:sz w:val="20"/>
          <w:szCs w:val="20"/>
          <w14:ligatures w14:val="none"/>
        </w:rPr>
        <w:t xml:space="preserve">Figure </w:t>
      </w:r>
      <w:r>
        <w:rPr>
          <w:rFonts w:ascii="Times New Roman" w:eastAsia="Times New Roman" w:hAnsi="Times New Roman" w:cs="Times New Roman"/>
          <w:i/>
          <w:iCs/>
          <w:kern w:val="0"/>
          <w:sz w:val="20"/>
          <w:szCs w:val="20"/>
          <w14:ligatures w14:val="none"/>
        </w:rPr>
        <w:t>11</w:t>
      </w:r>
      <w:r w:rsidRPr="003A776B">
        <w:rPr>
          <w:rFonts w:ascii="Times New Roman" w:eastAsia="Times New Roman" w:hAnsi="Times New Roman" w:cs="Times New Roman"/>
          <w:i/>
          <w:iCs/>
          <w:kern w:val="0"/>
          <w:sz w:val="20"/>
          <w:szCs w:val="20"/>
          <w14:ligatures w14:val="none"/>
        </w:rPr>
        <w:t xml:space="preserve"> </w:t>
      </w:r>
      <w:r>
        <w:rPr>
          <w:rFonts w:ascii="Times New Roman" w:eastAsia="Times New Roman" w:hAnsi="Times New Roman" w:cs="Times New Roman"/>
          <w:i/>
          <w:iCs/>
          <w:kern w:val="0"/>
          <w:sz w:val="20"/>
          <w:szCs w:val="20"/>
          <w14:ligatures w14:val="none"/>
        </w:rPr>
        <w:t>– Correlation Heatmap of Key numeric variables</w:t>
      </w:r>
    </w:p>
    <w:p w14:paraId="77CEDB5C" w14:textId="77777777" w:rsidR="00FC5A84" w:rsidRDefault="001A0461" w:rsidP="001A0461">
      <w:pPr>
        <w:spacing w:before="100" w:beforeAutospacing="1" w:after="100" w:afterAutospacing="1" w:line="240" w:lineRule="auto"/>
        <w:jc w:val="center"/>
        <w:rPr>
          <w:rFonts w:ascii="Times New Roman" w:eastAsia="Times New Roman" w:hAnsi="Times New Roman" w:cs="Times New Roman"/>
          <w:i/>
          <w:iCs/>
          <w:kern w:val="0"/>
          <w:sz w:val="20"/>
          <w:szCs w:val="20"/>
          <w14:ligatures w14:val="none"/>
        </w:rPr>
      </w:pPr>
      <w:r w:rsidRPr="001A0461">
        <w:rPr>
          <w:rFonts w:ascii="Times New Roman" w:hAnsi="Times New Roman" w:cs="Times New Roman"/>
        </w:rPr>
        <w:t>The correlation heatmap reveals several meaningful relationships between key financial behavior indicators. Savings intensity shows a very strong positive correlation with the savings gap ratio, which is intuitively consistent: the higher the savings target relative to an individual’s financial capacity, the larger the gap between desired and actual savings. The discretionary spending ratio is negatively correlated with rent spending share, reflecting a structural trade-off between mandatory and non-essential expenses. Additionally, impulse purchase frequency is positively associated with the perceived difficulty of saving, confirming that impulsive behavior complicates the saving process. Overall, the observed correlations are moderate rather than extreme, indicating that financial behavior is inherently multidimensional. This supports the use of clustering methods to capture complex behavioral patterns that cannot be explained by pairwise relationships alone.</w:t>
      </w:r>
      <w:r w:rsidRPr="001A0461">
        <w:rPr>
          <w:rFonts w:ascii="Times New Roman" w:hAnsi="Times New Roman" w:cs="Times New Roman"/>
        </w:rPr>
        <w:br/>
      </w:r>
      <w:r w:rsidRPr="001A0461">
        <w:rPr>
          <w:rFonts w:ascii="Times New Roman" w:hAnsi="Times New Roman" w:cs="Times New Roman"/>
        </w:rPr>
        <w:br/>
      </w:r>
      <w:r w:rsidRPr="00A41442">
        <w:rPr>
          <w:noProof/>
        </w:rPr>
        <w:drawing>
          <wp:inline distT="0" distB="0" distL="0" distR="0" wp14:anchorId="68F3983F" wp14:editId="224667ED">
            <wp:extent cx="4581053" cy="2666497"/>
            <wp:effectExtent l="0" t="0" r="3810" b="635"/>
            <wp:docPr id="331334585" name="Picture 5"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34585" name="Picture 5"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rotWithShape="1">
                    <a:blip r:embed="rId19" cstate="print">
                      <a:extLst>
                        <a:ext uri="{28A0092B-C50C-407E-A947-70E740481C1C}">
                          <a14:useLocalDpi xmlns:a14="http://schemas.microsoft.com/office/drawing/2010/main" val="0"/>
                        </a:ext>
                      </a:extLst>
                    </a:blip>
                    <a:srcRect l="2439" t="45983" r="58541" b="7407"/>
                    <a:stretch/>
                  </pic:blipFill>
                  <pic:spPr bwMode="auto">
                    <a:xfrm>
                      <a:off x="0" y="0"/>
                      <a:ext cx="4675368" cy="2721395"/>
                    </a:xfrm>
                    <a:prstGeom prst="rect">
                      <a:avLst/>
                    </a:prstGeom>
                    <a:ln>
                      <a:noFill/>
                    </a:ln>
                    <a:extLst>
                      <a:ext uri="{53640926-AAD7-44D8-BBD7-CCE9431645EC}">
                        <a14:shadowObscured xmlns:a14="http://schemas.microsoft.com/office/drawing/2010/main"/>
                      </a:ext>
                    </a:extLst>
                  </pic:spPr>
                </pic:pic>
              </a:graphicData>
            </a:graphic>
          </wp:inline>
        </w:drawing>
      </w:r>
      <w:r w:rsidRPr="001A0461">
        <w:rPr>
          <w:rFonts w:ascii="Times New Roman" w:eastAsia="Times New Roman" w:hAnsi="Times New Roman" w:cs="Times New Roman"/>
          <w:i/>
          <w:iCs/>
          <w:kern w:val="0"/>
          <w:sz w:val="20"/>
          <w:szCs w:val="20"/>
          <w14:ligatures w14:val="none"/>
        </w:rPr>
        <w:t xml:space="preserve"> </w:t>
      </w:r>
    </w:p>
    <w:p w14:paraId="63800A4F" w14:textId="6821E804" w:rsidR="001A0461" w:rsidRDefault="001A0461" w:rsidP="001A0461">
      <w:pPr>
        <w:spacing w:before="100" w:beforeAutospacing="1" w:after="100" w:afterAutospacing="1" w:line="240" w:lineRule="auto"/>
        <w:jc w:val="center"/>
        <w:rPr>
          <w:rFonts w:ascii="Times New Roman" w:hAnsi="Times New Roman" w:cs="Times New Roman"/>
          <w:i/>
          <w:iCs/>
          <w:sz w:val="20"/>
          <w:szCs w:val="20"/>
        </w:rPr>
      </w:pPr>
      <w:r w:rsidRPr="003A776B">
        <w:rPr>
          <w:rFonts w:ascii="Times New Roman" w:eastAsia="Times New Roman" w:hAnsi="Times New Roman" w:cs="Times New Roman"/>
          <w:i/>
          <w:iCs/>
          <w:kern w:val="0"/>
          <w:sz w:val="20"/>
          <w:szCs w:val="20"/>
          <w14:ligatures w14:val="none"/>
        </w:rPr>
        <w:t xml:space="preserve">Figure </w:t>
      </w:r>
      <w:r>
        <w:rPr>
          <w:rFonts w:ascii="Times New Roman" w:eastAsia="Times New Roman" w:hAnsi="Times New Roman" w:cs="Times New Roman"/>
          <w:i/>
          <w:iCs/>
          <w:kern w:val="0"/>
          <w:sz w:val="20"/>
          <w:szCs w:val="20"/>
          <w14:ligatures w14:val="none"/>
        </w:rPr>
        <w:t>1</w:t>
      </w:r>
      <w:r w:rsidRPr="001A0461">
        <w:rPr>
          <w:rFonts w:ascii="Times New Roman" w:eastAsia="Times New Roman" w:hAnsi="Times New Roman" w:cs="Times New Roman"/>
          <w:i/>
          <w:iCs/>
          <w:kern w:val="0"/>
          <w:sz w:val="20"/>
          <w:szCs w:val="20"/>
          <w14:ligatures w14:val="none"/>
        </w:rPr>
        <w:t>2</w:t>
      </w:r>
      <w:r w:rsidRPr="003A776B">
        <w:rPr>
          <w:rFonts w:ascii="Times New Roman" w:eastAsia="Times New Roman" w:hAnsi="Times New Roman" w:cs="Times New Roman"/>
          <w:i/>
          <w:iCs/>
          <w:kern w:val="0"/>
          <w:sz w:val="20"/>
          <w:szCs w:val="20"/>
          <w14:ligatures w14:val="none"/>
        </w:rPr>
        <w:t xml:space="preserve"> </w:t>
      </w:r>
      <w:r>
        <w:rPr>
          <w:rFonts w:ascii="Times New Roman" w:eastAsia="Times New Roman" w:hAnsi="Times New Roman" w:cs="Times New Roman"/>
          <w:i/>
          <w:iCs/>
          <w:kern w:val="0"/>
          <w:sz w:val="20"/>
          <w:szCs w:val="20"/>
          <w14:ligatures w14:val="none"/>
        </w:rPr>
        <w:t xml:space="preserve">– </w:t>
      </w:r>
      <w:r w:rsidRPr="001A0461">
        <w:rPr>
          <w:rFonts w:ascii="Times New Roman" w:eastAsia="Times New Roman" w:hAnsi="Times New Roman" w:cs="Times New Roman"/>
          <w:i/>
          <w:iCs/>
          <w:kern w:val="0"/>
          <w:sz w:val="20"/>
          <w:szCs w:val="20"/>
          <w14:ligatures w14:val="none"/>
        </w:rPr>
        <w:t>Word Cloud Analysis of Savings Goals</w:t>
      </w:r>
    </w:p>
    <w:p w14:paraId="17A967A6" w14:textId="2E5DD13E" w:rsidR="001A0461" w:rsidRPr="00FC5A84" w:rsidRDefault="001A0461" w:rsidP="00A66E43">
      <w:pPr>
        <w:spacing w:before="100" w:beforeAutospacing="1" w:after="100" w:afterAutospacing="1" w:line="240" w:lineRule="auto"/>
        <w:ind w:firstLine="720"/>
        <w:rPr>
          <w:rFonts w:ascii="Times New Roman" w:hAnsi="Times New Roman" w:cs="Times New Roman"/>
        </w:rPr>
      </w:pPr>
      <w:r w:rsidRPr="001A0461">
        <w:rPr>
          <w:rFonts w:ascii="Times New Roman" w:hAnsi="Times New Roman" w:cs="Times New Roman"/>
        </w:rPr>
        <w:lastRenderedPageBreak/>
        <w:t>The word cloud generated from open-ended survey responses highlights the most frequently mentioned savings goals, which are primarily related to housing, travel, vehicle purchases, capital accumulation, education, and health. These findings suggest that users’ financial objectives are strongly life-oriented and practical rather than abstract monetary targets. This reinforces the real-world relevance of the dataset and enhances the practical value of the project, as the identified goals align closely with common long-term financial planning priorities.</w:t>
      </w:r>
      <w:r w:rsidRPr="001A0461">
        <w:rPr>
          <w:rFonts w:ascii="Times New Roman" w:hAnsi="Times New Roman" w:cs="Times New Roman"/>
        </w:rPr>
        <w:br/>
      </w:r>
    </w:p>
    <w:p w14:paraId="693D6BA9" w14:textId="7BA3B30D" w:rsidR="00A66E43" w:rsidRPr="00A66E43" w:rsidRDefault="00A66E43" w:rsidP="00A66E43">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Conclusion</w:t>
      </w:r>
    </w:p>
    <w:p w14:paraId="6C22DB2A" w14:textId="77777777" w:rsidR="00A66E43" w:rsidRPr="00A66E43" w:rsidRDefault="00A66E43" w:rsidP="00A66E43">
      <w:pPr>
        <w:spacing w:before="100" w:beforeAutospacing="1" w:after="100" w:afterAutospacing="1" w:line="240" w:lineRule="auto"/>
        <w:ind w:firstLine="720"/>
        <w:rPr>
          <w:rFonts w:ascii="Times New Roman" w:eastAsia="Times New Roman" w:hAnsi="Times New Roman" w:cs="Times New Roman"/>
          <w:kern w:val="0"/>
          <w14:ligatures w14:val="none"/>
        </w:rPr>
      </w:pPr>
      <w:r w:rsidRPr="00A66E43">
        <w:rPr>
          <w:rFonts w:ascii="Times New Roman" w:eastAsia="Times New Roman" w:hAnsi="Times New Roman" w:cs="Times New Roman"/>
          <w:kern w:val="0"/>
          <w14:ligatures w14:val="none"/>
        </w:rPr>
        <w:t>The combined results from exploratory data analysis, visualizations, and clustering approaches provide a comprehensive understanding of personal financial behavior and its determinants. One key finding is that financial habits and outcomes are highly heterogeneous across individuals and cannot be adequately predicted by income level alone. While income certainly influences financial capacity, our analyses highlight that behavioral factors—such as discretionary spending patterns, impulsivity in purchases, perceived difficulty of saving, and stability of monthly expenses—play a critical role in shaping savings outcomes and overall financial well-being.</w:t>
      </w:r>
    </w:p>
    <w:p w14:paraId="103ED239" w14:textId="77777777" w:rsidR="00A66E43" w:rsidRPr="00A66E43" w:rsidRDefault="00A66E43" w:rsidP="00A66E43">
      <w:pPr>
        <w:spacing w:before="100" w:beforeAutospacing="1" w:after="100" w:afterAutospacing="1" w:line="240" w:lineRule="auto"/>
        <w:ind w:firstLine="720"/>
        <w:rPr>
          <w:rFonts w:ascii="Times New Roman" w:eastAsia="Times New Roman" w:hAnsi="Times New Roman" w:cs="Times New Roman"/>
          <w:kern w:val="0"/>
          <w14:ligatures w14:val="none"/>
        </w:rPr>
      </w:pPr>
      <w:r w:rsidRPr="00A66E43">
        <w:rPr>
          <w:rFonts w:ascii="Times New Roman" w:eastAsia="Times New Roman" w:hAnsi="Times New Roman" w:cs="Times New Roman"/>
          <w:kern w:val="0"/>
          <w14:ligatures w14:val="none"/>
        </w:rPr>
        <w:t>The visualizations further emphasize the nuanced ways in which these behaviors interact. For instance, individuals with high impulsivity scores tend to experience greater difficulty in accumulating savings, even when their income or spending capacity is relatively high. Similarly, patterns of discretionary spending show that prioritization of non-essential expenses often correlates with larger gaps between intended and actual savings, underscoring the importance of financial discipline and planning. Clustering analyses reinforce these observations by identifying distinct behavioral segments, each characterized by unique combinations of spending and saving tendencies. These segments provide actionable insights for tailoring financial advice, interventions, and tools to specific user profiles.</w:t>
      </w:r>
    </w:p>
    <w:p w14:paraId="551380D7" w14:textId="77777777" w:rsidR="00A66E43" w:rsidRPr="00A66E43" w:rsidRDefault="00A66E43" w:rsidP="00A66E43">
      <w:pPr>
        <w:spacing w:before="100" w:beforeAutospacing="1" w:after="100" w:afterAutospacing="1" w:line="240" w:lineRule="auto"/>
        <w:ind w:firstLine="720"/>
        <w:rPr>
          <w:rFonts w:ascii="Times New Roman" w:eastAsia="Times New Roman" w:hAnsi="Times New Roman" w:cs="Times New Roman"/>
          <w:kern w:val="0"/>
          <w14:ligatures w14:val="none"/>
        </w:rPr>
      </w:pPr>
      <w:r w:rsidRPr="00A66E43">
        <w:rPr>
          <w:rFonts w:ascii="Times New Roman" w:eastAsia="Times New Roman" w:hAnsi="Times New Roman" w:cs="Times New Roman"/>
          <w:kern w:val="0"/>
          <w14:ligatures w14:val="none"/>
        </w:rPr>
        <w:t>Overall, the evidence strongly supports a shift from income-based to behavior-driven approaches in personal finance. By focusing on the behavioral determinants of financial outcomes, financial institutions, educators, and app developers can design more effective personalized budgeting tools, targeted educational content, and behavioral nudges that encourage better financial decision-making. These insights establish a robust foundation for future work on predictive models of financial behavior and the development of interventions aimed at improving financial health at the individual level.</w:t>
      </w:r>
    </w:p>
    <w:p w14:paraId="08958043" w14:textId="43E966A0" w:rsidR="008429F6" w:rsidRPr="00441DF6" w:rsidRDefault="008429F6" w:rsidP="00441DF6">
      <w:pPr>
        <w:spacing w:before="100" w:beforeAutospacing="1" w:after="100" w:afterAutospacing="1" w:line="240" w:lineRule="auto"/>
        <w:rPr>
          <w:rFonts w:ascii="Times New Roman" w:eastAsia="Times New Roman" w:hAnsi="Times New Roman" w:cs="Times New Roman"/>
          <w:kern w:val="0"/>
          <w14:ligatures w14:val="none"/>
        </w:rPr>
      </w:pPr>
    </w:p>
    <w:p w14:paraId="7857E602" w14:textId="77777777" w:rsidR="001E2104" w:rsidRPr="001E2104" w:rsidRDefault="001E2104" w:rsidP="001E2104">
      <w:pPr>
        <w:spacing w:before="100" w:beforeAutospacing="1" w:after="100" w:afterAutospacing="1" w:line="240" w:lineRule="auto"/>
        <w:rPr>
          <w:rFonts w:ascii="Times New Roman" w:eastAsia="Times New Roman" w:hAnsi="Times New Roman" w:cs="Times New Roman"/>
          <w:kern w:val="0"/>
          <w14:ligatures w14:val="none"/>
        </w:rPr>
      </w:pPr>
    </w:p>
    <w:p w14:paraId="5ED12184" w14:textId="0BAD19CB" w:rsidR="001A4FE7" w:rsidRPr="003A776B" w:rsidRDefault="003A776B" w:rsidP="00EE4E05">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References</w:t>
      </w:r>
    </w:p>
    <w:p w14:paraId="32443ADD" w14:textId="548D20A3" w:rsidR="00EE4E05" w:rsidRPr="00EE4E05" w:rsidRDefault="00EE4E05" w:rsidP="00EE4E05">
      <w:pPr>
        <w:rPr>
          <w:rFonts w:ascii="Times New Roman" w:hAnsi="Times New Roman" w:cs="Times New Roman"/>
        </w:rPr>
      </w:pPr>
      <w:r w:rsidRPr="00EE4E05">
        <w:rPr>
          <w:rFonts w:ascii="Times New Roman" w:hAnsi="Times New Roman" w:cs="Times New Roman"/>
        </w:rPr>
        <w:t xml:space="preserve">[1] </w:t>
      </w:r>
      <w:r w:rsidRPr="00EE4E05">
        <w:rPr>
          <w:rFonts w:ascii="Times New Roman" w:hAnsi="Times New Roman" w:cs="Times New Roman"/>
          <w:i/>
          <w:iCs/>
        </w:rPr>
        <w:t>Financial literacy and budgeting behavior among university students</w:t>
      </w:r>
      <w:r w:rsidRPr="00EE4E05">
        <w:rPr>
          <w:rFonts w:ascii="Times New Roman" w:hAnsi="Times New Roman" w:cs="Times New Roman"/>
        </w:rPr>
        <w:t xml:space="preserve">. Journal of Contemporary Accounting and Finance Management. </w:t>
      </w:r>
    </w:p>
    <w:p w14:paraId="7E93119D" w14:textId="4ED4CB6E" w:rsidR="00EE4E05" w:rsidRPr="00EE4E05" w:rsidRDefault="00EE4E05" w:rsidP="00EE4E05">
      <w:pPr>
        <w:rPr>
          <w:rFonts w:ascii="Times New Roman" w:hAnsi="Times New Roman" w:cs="Times New Roman"/>
        </w:rPr>
      </w:pPr>
      <w:r w:rsidRPr="00EE4E05">
        <w:rPr>
          <w:rFonts w:ascii="Times New Roman" w:hAnsi="Times New Roman" w:cs="Times New Roman"/>
        </w:rPr>
        <w:t xml:space="preserve">[2] </w:t>
      </w:r>
      <w:r w:rsidRPr="00EE4E05">
        <w:rPr>
          <w:rFonts w:ascii="Times New Roman" w:hAnsi="Times New Roman" w:cs="Times New Roman"/>
          <w:i/>
          <w:iCs/>
        </w:rPr>
        <w:t>Financial behavior and well-being: Survey-based analysis of personal finance management</w:t>
      </w:r>
      <w:r w:rsidRPr="00EE4E05">
        <w:rPr>
          <w:rFonts w:ascii="Times New Roman" w:hAnsi="Times New Roman" w:cs="Times New Roman"/>
        </w:rPr>
        <w:t xml:space="preserve">. In </w:t>
      </w:r>
      <w:r w:rsidRPr="00EE4E05">
        <w:rPr>
          <w:rFonts w:ascii="Times New Roman" w:hAnsi="Times New Roman" w:cs="Times New Roman"/>
          <w:i/>
          <w:iCs/>
        </w:rPr>
        <w:t>Lecture Notes in Networks and Systems</w:t>
      </w:r>
      <w:r w:rsidRPr="00EE4E05">
        <w:rPr>
          <w:rFonts w:ascii="Times New Roman" w:hAnsi="Times New Roman" w:cs="Times New Roman"/>
        </w:rPr>
        <w:t xml:space="preserve"> (pp. xxx–xxx). Springer. </w:t>
      </w:r>
    </w:p>
    <w:p w14:paraId="07983608" w14:textId="77777777" w:rsidR="00EE4E05" w:rsidRPr="00EE4E05" w:rsidRDefault="00EE4E05" w:rsidP="00EE4E05">
      <w:pPr>
        <w:rPr>
          <w:rFonts w:ascii="Times New Roman" w:hAnsi="Times New Roman" w:cs="Times New Roman"/>
          <w:lang w:val="ru-RU"/>
        </w:rPr>
      </w:pPr>
    </w:p>
    <w:sectPr w:rsidR="00EE4E05" w:rsidRPr="00EE4E05">
      <w:footerReference w:type="default" r:id="rId2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38FFF" w14:textId="77777777" w:rsidR="002F6EE8" w:rsidRDefault="002F6EE8" w:rsidP="003A776B">
      <w:pPr>
        <w:spacing w:after="0" w:line="240" w:lineRule="auto"/>
      </w:pPr>
      <w:r>
        <w:separator/>
      </w:r>
    </w:p>
  </w:endnote>
  <w:endnote w:type="continuationSeparator" w:id="0">
    <w:p w14:paraId="6005B4CD" w14:textId="77777777" w:rsidR="002F6EE8" w:rsidRDefault="002F6EE8" w:rsidP="003A7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9775984"/>
      <w:docPartObj>
        <w:docPartGallery w:val="Page Numbers (Bottom of Page)"/>
        <w:docPartUnique/>
      </w:docPartObj>
    </w:sdtPr>
    <w:sdtContent>
      <w:p w14:paraId="7C5AFF52" w14:textId="77777777" w:rsidR="003A776B" w:rsidRDefault="003A776B">
        <w:pPr>
          <w:pStyle w:val="Footer"/>
          <w:jc w:val="right"/>
        </w:pPr>
        <w:r>
          <w:fldChar w:fldCharType="begin"/>
        </w:r>
        <w:r>
          <w:instrText>PAGE   \* MERGEFORMAT</w:instrText>
        </w:r>
        <w:r>
          <w:fldChar w:fldCharType="separate"/>
        </w:r>
        <w:r>
          <w:rPr>
            <w:lang w:val="ru-RU"/>
          </w:rPr>
          <w:t>2</w:t>
        </w:r>
        <w:r>
          <w:fldChar w:fldCharType="end"/>
        </w:r>
      </w:p>
    </w:sdtContent>
  </w:sdt>
  <w:p w14:paraId="541F65E6" w14:textId="77777777" w:rsidR="003A776B" w:rsidRDefault="003A77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24348" w14:textId="77777777" w:rsidR="002F6EE8" w:rsidRDefault="002F6EE8" w:rsidP="003A776B">
      <w:pPr>
        <w:spacing w:after="0" w:line="240" w:lineRule="auto"/>
      </w:pPr>
      <w:r>
        <w:separator/>
      </w:r>
    </w:p>
  </w:footnote>
  <w:footnote w:type="continuationSeparator" w:id="0">
    <w:p w14:paraId="321D3578" w14:textId="77777777" w:rsidR="002F6EE8" w:rsidRDefault="002F6EE8" w:rsidP="003A7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C2A2A"/>
    <w:multiLevelType w:val="multilevel"/>
    <w:tmpl w:val="7F16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360E8"/>
    <w:multiLevelType w:val="hybridMultilevel"/>
    <w:tmpl w:val="C80CF20E"/>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352487216">
    <w:abstractNumId w:val="1"/>
  </w:num>
  <w:num w:numId="2" w16cid:durableId="118304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98"/>
    <w:rsid w:val="001A0461"/>
    <w:rsid w:val="001A4FE7"/>
    <w:rsid w:val="001E2104"/>
    <w:rsid w:val="00283B2E"/>
    <w:rsid w:val="002F6EE8"/>
    <w:rsid w:val="003A776B"/>
    <w:rsid w:val="00441DF6"/>
    <w:rsid w:val="00490566"/>
    <w:rsid w:val="004D4563"/>
    <w:rsid w:val="0073350B"/>
    <w:rsid w:val="00756FCE"/>
    <w:rsid w:val="007D1AE3"/>
    <w:rsid w:val="00806892"/>
    <w:rsid w:val="008429F6"/>
    <w:rsid w:val="00871E6C"/>
    <w:rsid w:val="00A66E43"/>
    <w:rsid w:val="00AD7A88"/>
    <w:rsid w:val="00BA7198"/>
    <w:rsid w:val="00CE5EBF"/>
    <w:rsid w:val="00EE4E05"/>
    <w:rsid w:val="00FC5A84"/>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A0B1F"/>
  <w15:chartTrackingRefBased/>
  <w15:docId w15:val="{445BCBB0-2353-48D0-AA97-18AFC41F7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E43"/>
    <w:rPr>
      <w:lang w:val="en-US"/>
    </w:rPr>
  </w:style>
  <w:style w:type="paragraph" w:styleId="Heading1">
    <w:name w:val="heading 1"/>
    <w:basedOn w:val="Normal"/>
    <w:next w:val="Normal"/>
    <w:link w:val="Heading1Char"/>
    <w:uiPriority w:val="9"/>
    <w:qFormat/>
    <w:rsid w:val="00BA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198"/>
    <w:rPr>
      <w:rFonts w:eastAsiaTheme="majorEastAsia" w:cstheme="majorBidi"/>
      <w:color w:val="272727" w:themeColor="text1" w:themeTint="D8"/>
    </w:rPr>
  </w:style>
  <w:style w:type="paragraph" w:styleId="Title">
    <w:name w:val="Title"/>
    <w:basedOn w:val="Normal"/>
    <w:next w:val="Normal"/>
    <w:link w:val="TitleChar"/>
    <w:uiPriority w:val="10"/>
    <w:qFormat/>
    <w:rsid w:val="00BA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198"/>
    <w:pPr>
      <w:spacing w:before="160"/>
      <w:jc w:val="center"/>
    </w:pPr>
    <w:rPr>
      <w:i/>
      <w:iCs/>
      <w:color w:val="404040" w:themeColor="text1" w:themeTint="BF"/>
    </w:rPr>
  </w:style>
  <w:style w:type="character" w:customStyle="1" w:styleId="QuoteChar">
    <w:name w:val="Quote Char"/>
    <w:basedOn w:val="DefaultParagraphFont"/>
    <w:link w:val="Quote"/>
    <w:uiPriority w:val="29"/>
    <w:rsid w:val="00BA7198"/>
    <w:rPr>
      <w:i/>
      <w:iCs/>
      <w:color w:val="404040" w:themeColor="text1" w:themeTint="BF"/>
    </w:rPr>
  </w:style>
  <w:style w:type="paragraph" w:styleId="ListParagraph">
    <w:name w:val="List Paragraph"/>
    <w:basedOn w:val="Normal"/>
    <w:uiPriority w:val="34"/>
    <w:qFormat/>
    <w:rsid w:val="00BA7198"/>
    <w:pPr>
      <w:ind w:left="720"/>
      <w:contextualSpacing/>
    </w:pPr>
  </w:style>
  <w:style w:type="character" w:styleId="IntenseEmphasis">
    <w:name w:val="Intense Emphasis"/>
    <w:basedOn w:val="DefaultParagraphFont"/>
    <w:uiPriority w:val="21"/>
    <w:qFormat/>
    <w:rsid w:val="00BA7198"/>
    <w:rPr>
      <w:i/>
      <w:iCs/>
      <w:color w:val="0F4761" w:themeColor="accent1" w:themeShade="BF"/>
    </w:rPr>
  </w:style>
  <w:style w:type="paragraph" w:styleId="IntenseQuote">
    <w:name w:val="Intense Quote"/>
    <w:basedOn w:val="Normal"/>
    <w:next w:val="Normal"/>
    <w:link w:val="IntenseQuoteChar"/>
    <w:uiPriority w:val="30"/>
    <w:qFormat/>
    <w:rsid w:val="00BA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198"/>
    <w:rPr>
      <w:i/>
      <w:iCs/>
      <w:color w:val="0F4761" w:themeColor="accent1" w:themeShade="BF"/>
    </w:rPr>
  </w:style>
  <w:style w:type="character" w:styleId="IntenseReference">
    <w:name w:val="Intense Reference"/>
    <w:basedOn w:val="DefaultParagraphFont"/>
    <w:uiPriority w:val="32"/>
    <w:qFormat/>
    <w:rsid w:val="00BA7198"/>
    <w:rPr>
      <w:b/>
      <w:bCs/>
      <w:smallCaps/>
      <w:color w:val="0F4761" w:themeColor="accent1" w:themeShade="BF"/>
      <w:spacing w:val="5"/>
    </w:rPr>
  </w:style>
  <w:style w:type="paragraph" w:styleId="NormalWeb">
    <w:name w:val="Normal (Web)"/>
    <w:basedOn w:val="Normal"/>
    <w:uiPriority w:val="99"/>
    <w:semiHidden/>
    <w:unhideWhenUsed/>
    <w:rsid w:val="00BA71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E4E05"/>
    <w:rPr>
      <w:color w:val="467886" w:themeColor="hyperlink"/>
      <w:u w:val="single"/>
    </w:rPr>
  </w:style>
  <w:style w:type="character" w:styleId="UnresolvedMention">
    <w:name w:val="Unresolved Mention"/>
    <w:basedOn w:val="DefaultParagraphFont"/>
    <w:uiPriority w:val="99"/>
    <w:semiHidden/>
    <w:unhideWhenUsed/>
    <w:rsid w:val="00EE4E05"/>
    <w:rPr>
      <w:color w:val="605E5C"/>
      <w:shd w:val="clear" w:color="auto" w:fill="E1DFDD"/>
    </w:rPr>
  </w:style>
  <w:style w:type="paragraph" w:styleId="Header">
    <w:name w:val="header"/>
    <w:basedOn w:val="Normal"/>
    <w:link w:val="HeaderChar"/>
    <w:uiPriority w:val="99"/>
    <w:unhideWhenUsed/>
    <w:rsid w:val="003A776B"/>
    <w:pPr>
      <w:tabs>
        <w:tab w:val="center" w:pos="4677"/>
        <w:tab w:val="right" w:pos="9355"/>
      </w:tabs>
      <w:spacing w:after="0" w:line="240" w:lineRule="auto"/>
    </w:pPr>
  </w:style>
  <w:style w:type="character" w:customStyle="1" w:styleId="HeaderChar">
    <w:name w:val="Header Char"/>
    <w:basedOn w:val="DefaultParagraphFont"/>
    <w:link w:val="Header"/>
    <w:uiPriority w:val="99"/>
    <w:rsid w:val="003A776B"/>
    <w:rPr>
      <w:lang w:val="en-US"/>
    </w:rPr>
  </w:style>
  <w:style w:type="paragraph" w:styleId="Footer">
    <w:name w:val="footer"/>
    <w:basedOn w:val="Normal"/>
    <w:link w:val="FooterChar"/>
    <w:uiPriority w:val="99"/>
    <w:unhideWhenUsed/>
    <w:rsid w:val="003A776B"/>
    <w:pPr>
      <w:tabs>
        <w:tab w:val="center" w:pos="4677"/>
        <w:tab w:val="right" w:pos="9355"/>
      </w:tabs>
      <w:spacing w:after="0" w:line="240" w:lineRule="auto"/>
    </w:pPr>
  </w:style>
  <w:style w:type="character" w:customStyle="1" w:styleId="FooterChar">
    <w:name w:val="Footer Char"/>
    <w:basedOn w:val="DefaultParagraphFont"/>
    <w:link w:val="Footer"/>
    <w:uiPriority w:val="99"/>
    <w:rsid w:val="003A776B"/>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23155-3369-47B0-ACE0-A03083995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11</Pages>
  <Words>3197</Words>
  <Characters>18227</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Диана Русланова</dc:creator>
  <cp:keywords/>
  <dc:description/>
  <cp:lastModifiedBy>Lazer Yerkiman</cp:lastModifiedBy>
  <cp:revision>5</cp:revision>
  <dcterms:created xsi:type="dcterms:W3CDTF">2025-12-23T09:49:00Z</dcterms:created>
  <dcterms:modified xsi:type="dcterms:W3CDTF">2026-01-29T19:10:00Z</dcterms:modified>
</cp:coreProperties>
</file>