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Daddy's Boy</w:t>
      </w:r>
    </w:p>
    <w:p>
      <w:r>
        <w:t>### Prompt:</w:t>
        <w:br/>
        <w:br/>
        <w:t>"I have a 22-year-old male patient who presented to the emergency department after experiencing episodes of severe electric shock-like sensations in his back, accompanied by a seizure at a party. His medical history reveals minor drug use, and he has been drinking heavily the night prior to his symptoms. Despite treatment for a week, his condition worsens with the recurrence of chills, fever, and sphincter paralysis, leading to significant abdominal distress.</w:t>
        <w:br/>
        <w:br/>
        <w:t>Upon further investigation, it was revealed that the patient's father lied to protect him from the truth regarding his mother's death in a car accident. The patient also admitted to visiting Jamaica without permission, but the medical history provided no definitive clues. Additional signs of concern include the return of sphincter paralysis and later, hemorrhaging from the abdomen.</w:t>
        <w:br/>
        <w:br/>
        <w:t>Initial tests have also revealed that the patient's immunocompromised state is causing complications. What differential diagnoses should be considered in this case, and what tests or investigations would you recommend to identify the underlying cause of the patient's symptoms?"</w:t>
        <w:br/>
        <w:br/>
        <w:t>### Expected LLM Response:</w:t>
        <w:br/>
        <w:br/>
        <w:t>"In this case, the patient's presentation of electric shock-like sensations, seizures, sphincter paralysis, and eventual hemorrhaging from the abdomen points towards a likely diagnosis involving toxic exposure or hematological compromise, particularly considering the background of potential drug use and heavy alcohol consumption. Here are suggested differential diagnoses and tests that should be pursued:</w:t>
        <w:br/>
        <w:br/>
        <w:t>**Differential Diagnoses:**</w:t>
        <w:br/>
        <w:br/>
        <w:t>1. **Radiation Induced Illness:** The patient's symptoms—particularly the neurological signs (electric shock sensations) and severe immune compromise—could suggest exposure to high levels of radiation. This may be particularly salient given his father's profession related to scrap metal, which could include the handling of radioactive materials.</w:t>
        <w:br/>
        <w:br/>
        <w:t>2. **Toxic Metal Poisoning:** Exposure to heavy metals or radioactive materials could mimic the neurological and gastrointestinal symptoms. Toxicity could explain the seizures and suppression of the immune system.</w:t>
        <w:br/>
        <w:br/>
        <w:t xml:space="preserve">3. **Infection or Sepsis:** Immunocompromised states often predispose patients to various infections, which can lead to systemic symptoms such as fever, chills, and abdominal pain. </w:t>
        <w:br/>
        <w:br/>
        <w:t>4. **Autoimmune Process:** Considerations for conditions such as Guillain-Barré Syndrome or other demyelinating diseases might apply due to the combination of neurological symptoms and acute presentation.</w:t>
        <w:br/>
        <w:br/>
        <w:t>**Recommended Tests:**</w:t>
        <w:br/>
        <w:br/>
        <w:t>- **Complete Blood Count (CBC):** To assess for signs of infection and overall hematological status.</w:t>
        <w:br/>
        <w:t>- **SPEP/UPEP (Serum/Urine Protein Electrophoresis):** For identifying possible monoclonal gammopathy or other plasma cell disorders.</w:t>
        <w:br/>
        <w:t>- **Imaging Studies (CT/MRI):** To evaluate possible intracranial processes or assess for any acute abdominal pathology.</w:t>
        <w:br/>
        <w:t>- **Heavy Metal Screening:** Specifically looking for lead, mercury, or other toxic substances.</w:t>
        <w:br/>
        <w:t>- **Lumbar Puncture:** For cerebrospinal fluid analysis if CNS infection or demyelinating disease is a consideration.</w:t>
        <w:br/>
        <w:t>- **Bone Marrow Biopsy:** This may be necessary if hematological malignancies or severe aplastic conditions are suspected.</w:t>
        <w:br/>
        <w:br/>
        <w:t>Moreover, it’s essential to conduct a thorough occupational history review to evaluate for potential exposures that could establish a clearer link to radiological toxicity or other exposures.</w:t>
        <w:br/>
        <w:br/>
        <w:t>Given the complexity of the case, especially regarding familial lies affecting the patient's medical history, maintaining a thorough investigative approach is critical for proper diagnosis and management."</w:t>
        <w:br/>
        <w:br/>
        <w:t>### DISEASE:</w:t>
        <w:br/>
        <w:t>Radiation induced cavernous angioma and radiation sickness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