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 Mortem</w:t>
      </w:r>
    </w:p>
    <w:p>
      <w:r>
        <w:t>### Prompt:</w:t>
        <w:br/>
        <w:br/>
        <w:t xml:space="preserve">"I am presenting a case of a 34-year-old male patient who is a pathologist at our hospital. He has been exhibiting unusual behavior, including self-harm, and has recently developed acute abdominal pain accompanied by severe mood swings and paranoia. Initially, he was misdiagnosed with stimulant psychosis due to the excessive consumption of energy drinks, and his clinical mental state has worsened. </w:t>
        <w:br/>
        <w:br/>
        <w:t>Upon examination, the patient shows distended abdomen and signs of mental confusion. An ultrasound did not reveal any clots, and initial tests for toxins were negative. However, the patient has a known history of high caffeine intake and uses industrial-strength antibacterial soap containing a specific chemical known to affect thyroid function.</w:t>
        <w:br/>
        <w:br/>
        <w:t xml:space="preserve">During this case, the patient has expressed disdain towards certain doctors in the hospital due to their perceived incompetence, further complicating his treatment. He is currently unresponsive, and his team is under pressure as they explore differential diagnoses based on his life and work environment. </w:t>
        <w:br/>
        <w:br/>
        <w:t>What could be the underlying issue leading to his clinical presentation, and what diagnostic steps should the team take to clarify the diagnosis?"</w:t>
        <w:br/>
        <w:br/>
        <w:t>### Expected LLM Response:</w:t>
        <w:br/>
        <w:br/>
        <w:t>"The patient's acute abdominal pain, mood changes, and confusion are concerning and suggest a complex interplay of potential underlying health issues. Here are some possible diagnoses based on the provided information:</w:t>
        <w:br/>
        <w:br/>
        <w:t>Differential Diagnoses:</w:t>
        <w:br/>
        <w:br/>
        <w:t>1. **Hypothyroidism**: Given that the patient has been using an antibacterial soap containing triclosan, which is known to affect thyroid hormones, combined with his high caffeine intake from energy drinks, it is plausible that he has developed hypothyroidism. The mood changes and psychosis could align with myxedema crisis in hypothyroidism, which can present with severe mental status changes.</w:t>
        <w:br/>
        <w:br/>
        <w:t>2. **Medication Side Effects/Toxicity**: The excessive use of the antibacterial soap may have caused acute toxicity leading to altered mental status and abdominal symptoms. This could include effects from a buildup of triclosan in the body.</w:t>
        <w:br/>
        <w:br/>
        <w:t xml:space="preserve">3. **Stimulant Use or Withdrawal**: If the patient has significantly reduced or stopped his caffeine intake suddenly, withdrawal could lead to psychiatric symptoms, including psychosis and abdominal discomfort. </w:t>
        <w:br/>
        <w:br/>
        <w:t>4. **Functional Psychosis**: The self-harming behavior and mood swings may indicate an underlying psychiatric disorder. However, this seems less likely given the specific context of potential chemical exposure.</w:t>
        <w:br/>
        <w:br/>
        <w:t>Recommended Diagnostic Tests:</w:t>
        <w:br/>
        <w:br/>
        <w:t>- **Thyroid Function Tests**: To assess levels of TSH, Free T4, and Free T3 to evaluate any thyroid dysfunction.</w:t>
        <w:br/>
        <w:t>- **Complete Blood Count (CBC) and Comprehensive Metabolic Panel (CMP)**: To check for anemia, infection, or metabolic imbalances.</w:t>
        <w:br/>
        <w:t>- **Urine Drug Screen**: To rule out intoxicants or other drugs that may affect mental status.</w:t>
        <w:br/>
        <w:t>- **Liver Function Tests**: As liver impairment could contribute to altered mental status and abdominal pain.</w:t>
        <w:br/>
        <w:t>- **Toxin Screening**: Sera should be evaluated for presence of substances included in his daily environment, particularly focusing on triclosan or any other chemical exposures.</w:t>
        <w:br/>
        <w:br/>
        <w:t>This case highlights the importance of considering both medical and environmental factors that can lead to such a multifaceted presentation, especially in healthcare workers who are often at risk of unusual exposure through their work."</w:t>
        <w:br/>
        <w:br/>
        <w:t>### DISEASE:</w:t>
        <w:br/>
        <w:t>Hypothyroidism induced by combination of triclosan and caffeine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