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All In</w:t>
      </w:r>
    </w:p>
    <w:p>
      <w:r>
        <w:t>### Prompt:</w:t>
        <w:br/>
        <w:br/>
        <w:t>"I have a case involving a 12-year-old male patient who was brought to the emergency department with a history of severe abdominal pain, vomiting, and fatigue over the past two days. The parents report that he initially had gastrointestinal symptoms, but his condition deteriorated rapidly, leading to decreased urine output and brown-colored urine. Upon examination, he displays signs of respiratory distress and significant bruising. The patient's vital signs indicate mild hypotension, and he appears lethargic.</w:t>
        <w:br/>
        <w:br/>
        <w:t>His medical history shows no prior significant issues, and he is not on any regular medications. Family history is unremarkable for genetic diseases. Initial workup included:</w:t>
        <w:br/>
        <w:br/>
        <w:t>- CBC: Showed decreased platelet count and elevated creatinine and liver enzymes.</w:t>
        <w:br/>
        <w:t>- Abdominal ultrasound: No major abnormalities were detected.</w:t>
        <w:br/>
        <w:t>- Stool tests: No pathogens were identified.</w:t>
        <w:br/>
        <w:br/>
        <w:t>What are the potential differential diagnoses for this patient given these clinical signs, and what further diagnostic tests would you recommend to investigate the cause of his symptoms?"</w:t>
        <w:br/>
        <w:br/>
        <w:t>### Expected LLM Response:</w:t>
        <w:br/>
        <w:br/>
        <w:t>"In this clinical scenario, the patient's acute symptoms, including abdominal pain, brown urine, respiratory distress, and significant bruising, suggest an urgent underlying condition, possibly involving vascular or hematological abnormalities. Here are some differential diagnoses and proposed diagnostic steps:</w:t>
        <w:br/>
        <w:br/>
        <w:t>Differential Diagnoses:</w:t>
        <w:br/>
        <w:br/>
        <w:t>1. **Erdheim-Chester Disease**: This is a rare non-Langerhans cell histiocytosis that could present with abdominal pain, renal involvement (as evidenced by brown urine), and potentially cardiovascular involvement leading to respiratory distress. The presence of elevated liver enzymes and altered renal function could also align with this diagnosis.</w:t>
        <w:br/>
        <w:br/>
        <w:t>2. **Kawasaki Disease**: Although more common in younger children, it could present with abdominal symptoms, decreased urine output, and possible complications like cardiac issues. It typically includes fever and a rash, which may not have been reported here but should be considered.</w:t>
        <w:br/>
        <w:br/>
        <w:t>3. **Hemophagocytic Lymphohistiocytosis (HLH)**: Triggered by infections, malignancies, or autoimmune diseases, HLH can lead to systemic inflammation, significant hematological changes, and multi-organ dysfunction, fitting the patient's clinical picture.</w:t>
        <w:br/>
        <w:br/>
        <w:t>4. **Acute Lymphoblastic Leukemia (ALL)**: A hematological malignancy that can present with abdominal pain due to organ infiltration or lymphadenopathy, as well as bruising due to thrombocytopenia, and should be ruled out with appropriate blood tests.</w:t>
        <w:br/>
        <w:br/>
        <w:t>5. **Thrombotic Thrombocytopenic Purpura (TTP)**: This condition presents with microangiopathic hemolytic anemia, thrombocytopenia, organ dysfunction, and could explain the combination of symptoms, especially the neurological involvement like confusion, which may lead to respiratory distress.</w:t>
        <w:br/>
        <w:br/>
        <w:t>Recommended Diagnostic Tests:</w:t>
        <w:br/>
        <w:br/>
        <w:t>- **Bone Marrow Biopsy**: To evaluate for malignancy such as leukemia or hyperplasia concerning histiocytic disorders.</w:t>
        <w:br/>
        <w:t>- **Liver and Kidney Function Tests**: To assess the extent of organ damage and determine specific causes.</w:t>
        <w:br/>
        <w:t>- **Coagulation Studies**: To check for any underlying coagulopathy that would explain the bruising and thrombocytopenia.</w:t>
        <w:br/>
        <w:t>- **Imaging Studies (CT or MRI)**: To visualize possible organ involvement, including lymphadenopathy or lesions associated with Erdheim-Chester or underlying malignancy.</w:t>
        <w:br/>
        <w:br/>
        <w:t>Considering the complexity of this case, getting a consult from a pediatric hematologist/oncologist would also be essential in guiding the next steps in management."</w:t>
        <w:br/>
        <w:br/>
        <w:t>### DISEASE:</w:t>
        <w:br/>
        <w:t>Erdheim-Chester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