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 Reason</w:t>
      </w:r>
    </w:p>
    <w:p>
      <w:r>
        <w:t>### Prompt:</w:t>
        <w:br/>
        <w:br/>
        <w:t>"I have a complex case involving a patient who presents with an array of troubling symptoms after a traumatic experience. The patient is a 34-year-old male who was shot in the abdomen and neck during a robbery. Following the initial trauma, he experienced language disturbances and significant emotional distress, including hallucinations related to past relationships and personal failures.</w:t>
        <w:br/>
        <w:br/>
        <w:t>Upon examination, he exhibits vital signs that are somewhat unstable, with an elevated heart rate and blood pressure. Neurologically, he seems disoriented at times and struggles to discern reality from his hallucinations—frequently referencing individuals he believes to be present but who do not exist. Notably, the patient has also developed a severely swollen tongue, and subsequent imaging tests have returned inconclusive results for any identifiable infection or malignancy.</w:t>
        <w:br/>
        <w:br/>
        <w:t>While he was initially treated with analgesics, the pain management strategy included a controversial use of ketamine, which has led to a reduction in lower limb pain. However, this intervention appears to have complicated his neurological status. The patient's team is at a loss, as laboratory tests have indicated no clear infectious process, and multiple MRI scans show no acute intracranial events.</w:t>
        <w:br/>
        <w:br/>
        <w:t>Please provide a differential diagnosis for this patient, along with appropriate recommendations for further diagnostic workup, considering the possibility of psychosomatic or substance-induced changes as contributing factors."</w:t>
        <w:br/>
        <w:br/>
        <w:t>### Expected LLM Response:</w:t>
        <w:br/>
        <w:br/>
        <w:t>"In this multifaceted case, the patient's history of traumatic injury, treatment with ketamine, and current manifestations of hallucinations and altered mental status raise several important considerations. Here are possible differential diagnoses and recommended next steps for investigation:</w:t>
        <w:br/>
        <w:br/>
        <w:t>Differential Diagnoses:</w:t>
        <w:br/>
        <w:br/>
        <w:t>1. **Cognitive Dysfunction from Ketamine Treatment**: The use of ketamine can result in dissociative symptoms and hallucinations, especially in sensitive individuals or when overdosed. Its impact on cognition and perception must be considered.</w:t>
        <w:br/>
        <w:br/>
        <w:t>2. **Post-Traumatic Stress Disorder (PTSD)**: Given the traumatic shooting, the patient may be developing PTSD, which can manifest as hypervigilance, flashbacks, and dissociative symptoms, including hallucinations.</w:t>
        <w:br/>
        <w:br/>
        <w:t>3. **Neurological Trauma or Complications**: While initial imaging did not indicate significant intracranial pathology, it’s essential to consider if there are delayed effects from the shooting, such as cerebral edema or subtle contusions that could disrupt neurological function.</w:t>
        <w:br/>
        <w:br/>
        <w:t>4. **Delirium from Medication Side Effects**: The interaction of pain medications or their side effects might be contributing to the patient's altered mental state, especially if polypharmacy is involved.</w:t>
        <w:br/>
        <w:br/>
        <w:t>5. **Systemic Inflammatory Response or Infection**: An obscure infection (viral, bacterial, or otherwise) remaining undetected may account for neurological disturbances alongside physical symptoms such as a swollen tongue.</w:t>
        <w:br/>
        <w:br/>
        <w:t>Recommended Diagnostic Tests:</w:t>
        <w:br/>
        <w:br/>
        <w:t>1. **Repeat Imaging**: A CT or MRI scan might be warranted, particularly with contrast, to investigate for any cerebral injuries or other anomalies absent in earlier studies.</w:t>
        <w:br/>
        <w:br/>
        <w:t>2. **Neuropsychological Evaluation**: A comprehensive evaluation can help assess the extent of cognitive impairment and the possible alignment with PTSD.</w:t>
        <w:br/>
        <w:br/>
        <w:t>3. **Lumbar Puncture (LP)**: If there’s a strong suspicion of an infectious or inflammatory process, analyzing cerebrospinal fluid may yield valuable insights.</w:t>
        <w:br/>
        <w:br/>
        <w:t>4. **Extended Toxicology Screening**: A review of all medications, including illicit substances, could clarify if there are contributing factors to the altered mental state.</w:t>
        <w:br/>
        <w:br/>
        <w:t>5. **Blood Tests**: Basic metabolic panel, complete blood count, and tests for autoimmune conditions or infections may provide supporting data.</w:t>
        <w:br/>
        <w:br/>
        <w:t>Overall, the prevailing psychosomatic influences and the effects of acute trauma on mental health cannot be understated, and close monitoring of the patient's response to treatment and interventions will be critical. Collaboration with psychiatry to address the emotional and psychological components of his recovery will be essential moving forward."</w:t>
        <w:br/>
        <w:br/>
        <w:t>### DISEASE:</w:t>
        <w:br/>
        <w:t>Cognitive Dysfunction from Ketamine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