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Adverse Events</w:t>
      </w:r>
    </w:p>
    <w:p>
      <w:r>
        <w:t>### Prompt:</w:t>
        <w:br/>
        <w:br/>
        <w:t>"I am evaluating a 35-year-old male artist who has presented to the emergency department with sudden-onset symptoms of visual agnosia and fluctuating consciousness. He has a notable history of participating in experimental drug trials for a pharmaceutical company. Recently, he experienced a seizure following visual distortions in his artwork, specifically mentioning that the colors and shapes of objects appear exaggerated and unrecognizable.</w:t>
        <w:br/>
        <w:br/>
        <w:t>During the examination, the patient recounts that his girlfriend criticized some of his recent paintings, mentioning that the features depicted are distorted and unnatural, despite these artworks having brought him previous acclaim. He admits to self-medicating with various experimental medications that he obtained through these trials, but is unsure of their exact compositions or effects.</w:t>
        <w:br/>
        <w:br/>
        <w:t>The physical exam shows the patient has normal vital signs but displays intermittent confusion and episodes of fear without identifiable triggers. Laboratory tests and initial CT scans show no significant findings, and he has no known history of neurological disorders or relevant allergies. We are concerned about potential underlying causes given his drug history and presenting symptoms.</w:t>
        <w:br/>
        <w:br/>
        <w:t>What could be the potential diagnoses in this case, and what further diagnostic steps should be taken to clarify the source of his symptoms?"</w:t>
        <w:br/>
        <w:br/>
        <w:t>### Expected LLM Response:</w:t>
        <w:br/>
        <w:br/>
        <w:t>"In this case, the patient's combination of sudden visual agnosia, seizure activity, and fluctuations in consciousness could be indicative of several conditions, particularly involving the effects of drugs or potential toxic exposure. Below are the possible differential diagnoses, along with recommended next steps for diagnosis:</w:t>
        <w:br/>
        <w:br/>
        <w:t>Differential Diagnoses:</w:t>
        <w:br/>
        <w:br/>
        <w:t>1. **Pharmacobezoar**: Due to the patient’s history of experimental drug trials, the accumulation of medications in the gastrointestinal system could suggest a pharmacobezoar, where medications stick together and cause gastrointestinal obstruction, potentially leading to associated neurological symptoms due to toxin release.</w:t>
        <w:br/>
        <w:br/>
        <w:t>2. **Neurotoxicity from Experimental Drugs**: The risks associated with novel pharmaceutical compounds often include unpredictable neurological effects. The patient may be experiencing neurotoxic effects from one or more of these investigational drugs, contributing to his visual disturbances and seizures.</w:t>
        <w:br/>
        <w:br/>
        <w:t>3. **Withdrawal Syndrome**: If the patient has abruptly stopped taking any of the experimental drugs, he could be exhibiting withdrawal symptoms that include perceptual disturbances, seizures, and cognitive impairment.</w:t>
        <w:br/>
        <w:br/>
        <w:t>4. **Autoimmune Encephalitis**: Conditions such as anti-NMDA receptor encephalitis could fit the clinical picture, particularly considering his cognitive changes and seizures, although this would require serological confirmation.</w:t>
        <w:br/>
        <w:br/>
        <w:t>5. **Toxic Exposure**: As an artist, exposure to toxic substances in paints or solvents could lead to acute symptoms of confusion and seizures.</w:t>
        <w:br/>
        <w:br/>
        <w:t>Recommended Diagnostic Tests:</w:t>
        <w:br/>
        <w:br/>
        <w:t>- **MRI of the Brain**: An MRI can help identify any structural anomalies, lesions, or inflammation that may be present, including encephalitis or effects of drug metabolism.</w:t>
        <w:br/>
        <w:br/>
        <w:t>- **Lumbar Puncture (LP)**: To analyze cerebrospinal fluid (CSF) for signs of infection, autoimmune conditions, or the presence of toxic metabolites.</w:t>
        <w:br/>
        <w:br/>
        <w:t>- **Comprehensive Drug Testing**: A thorough screening for both common and unusual substances to identify potential toxicities or withdrawal syndromes caused by the experimental medications.</w:t>
        <w:br/>
        <w:br/>
        <w:t>- **Gastrointestinal Assessment**: An abdominal X-ray or CT scan may help identify any potential bezoars or obstructions.</w:t>
        <w:br/>
        <w:br/>
        <w:t>- **Toxicology Report**: A toxicology panel specifically tailored to check for the experimental drugs he has been exposed to and assess for potential harmful interactions.</w:t>
        <w:br/>
        <w:br/>
        <w:t>Given the complexity of the patient's case and history with experimental substances, a multidisciplinary approach is essential in working towards a conclusive diagnosis."</w:t>
        <w:br/>
        <w:br/>
        <w:t>### DISEASE:</w:t>
        <w:br/>
        <w:t>Food Boli Bezoar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