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Painless</w:t>
      </w:r>
    </w:p>
    <w:p>
      <w:r>
        <w:t>### Prompt:</w:t>
        <w:br/>
        <w:br/>
        <w:t xml:space="preserve">"I have a 35-year-old male patient presenting with a history of severe, chronic abdominal pain that has persisted for several years without a clear diagnosis despite multiple medical consultations. The pain is profound enough that he has made at least two attempts on his life, revealing the extent of his suffering. </w:t>
        <w:br/>
        <w:br/>
        <w:t>His medical history is significant for recurrent gastrointestinal symptoms, although there have been no findings on endoscopies or imaging studies. Previous evaluations for conditions such as inflammatory bowel disease and peptic ulcers came back negative. He has been treated with various pain medications, including opioids, but these have provided only minimal relief, and he expresses feelings of hopelessness.</w:t>
        <w:br/>
        <w:br/>
        <w:t>On examination, the patient is acutely distressed, clutching his abdomen in agony, yet he shows no signs of an acute abdomen, and vital signs are stable.</w:t>
        <w:br/>
        <w:br/>
        <w:t>Please provide a potential differential diagnosis, including any less common conditions that could explain his chronic abdominal pain despite negative workups, as well as recommendations for further diagnostic testing to identify the etiology of his discomfort."</w:t>
        <w:br/>
        <w:br/>
        <w:t>### Expected LLM Response:</w:t>
        <w:br/>
        <w:br/>
        <w:t>"In this clinical scenario, the patient's extensive history of chronic abdominal pain without an identifiable physical cause raises concerns for several less common conditions that could lead to such symptoms. Here are some differential diagnoses to consider:</w:t>
        <w:br/>
        <w:br/>
        <w:t>1. **Abdominal Epilepsy**: While rare, this condition can cause seizures that manifest as abdominal pain not detectable through conventional examinations or imaging. Seizures may not show up on an EEG if they do not involve more overt motor symptoms.</w:t>
        <w:br/>
        <w:br/>
        <w:t>2. **Visceral Hyperalgesia**: This is a state of heightened sensitivity in the organs that may not show obvious pathology on imaging but can lead to significant discomfort.</w:t>
        <w:br/>
        <w:br/>
        <w:t xml:space="preserve">3. **Functional Abdominal Pain Syndrome**: Chronic pain of this nature can arise from complex biopsychosocial factors that may not be readily evident in diagnostic imaging or typical workups. </w:t>
        <w:br/>
        <w:br/>
        <w:t>4. **Psychosomatic Disorders**: The interaction between psychological distress and gastrointestinal symptoms warrants consideration, especially in a patient with frequent suicidal ideations.</w:t>
        <w:br/>
        <w:br/>
        <w:t>5. **Chronic Pancreatitis**: Although initial tests might come back negative, chronic pancreatitis can sometimes masquerade as functional gastrointestinal pain, especially in the absence of classical signs.</w:t>
        <w:br/>
        <w:br/>
        <w:t>### Recommended Diagnostic Tests:</w:t>
        <w:br/>
        <w:br/>
        <w:t>1. **MRI Abdomen**: While ultrasound and CT can visualize structural issues, an MRI can provide a clearer picture of the pancreas and subtle abnormalities in tissue.</w:t>
        <w:br/>
        <w:br/>
        <w:t>2. **24-hour pH Monitoring**: To assess for gastroesophageal reflux disease, which may manifest as upper abdominal pain.</w:t>
        <w:br/>
        <w:br/>
        <w:t>3. **Laparoscopy**: In select cases, direct visualization might be necessary to rule out conditions like adhesions or other occult abdominal pathologies.</w:t>
        <w:br/>
        <w:br/>
        <w:t>4. **Trial of Withdrawal from Opioids**: As opioids can lead to paradoxical worsening of pain conditions, a carefully monitored taper might reveal underlying issues or improvement in condition.</w:t>
        <w:br/>
        <w:br/>
        <w:t>5. **EEG Monitoring**: Given the suggestion of potential seizures, continuous EEG monitoring could be beneficial to capture any atypical findings, especially if the patient has episodes warranting further investigation.</w:t>
        <w:br/>
        <w:br/>
        <w:t>This case highlights the complexity and challenge in diagnosing chronic pain syndromes, and abdominal epilepsy should remain a high-priority consideration given the lack of identifiable structural pathology."</w:t>
        <w:br/>
        <w:br/>
        <w:t>### DISEASE:</w:t>
        <w:br/>
        <w:t>Abdominal Epilepsy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