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Contract</w:t>
      </w:r>
    </w:p>
    <w:p>
      <w:r>
        <w:t>### Prompt:</w:t>
        <w:br/>
        <w:br/>
        <w:t>"I have a 45-year-old male patient who is a book editor, presenting with significant changes in behavior and personality over the past few weeks. Initially, he experienced impulses to vocalize all his innermost thoughts without a filter, leading to inappropriate outbursts that have alienated him from colleagues and strained his personal relationships. Recently, he has noticed a persistent fatigue and difficulty concentrating, coupled with sporadic episodes of elevated blood pressure.</w:t>
        <w:br/>
        <w:br/>
        <w:t xml:space="preserve">During a dinner party, he suddenly developed a nosebleed and collapsed, prompting an emergency medical evaluation. </w:t>
        <w:br/>
        <w:br/>
        <w:t>His history is notable for the following:</w:t>
        <w:br/>
        <w:br/>
        <w:t>- No prior psychiatric history.</w:t>
        <w:br/>
        <w:t>- No current medications or substance abuse.</w:t>
        <w:br/>
        <w:t>- No recent travel history or exposure to infectious diseases.</w:t>
        <w:br/>
        <w:t>- Family history is unremarkable for psychiatric or neurological disorders.</w:t>
        <w:br/>
        <w:br/>
        <w:t>Initial investigations included:</w:t>
        <w:br/>
        <w:br/>
        <w:t>- Complete blood count: Normal.</w:t>
        <w:br/>
        <w:t>- Comprehensive metabolic panel: Normal.</w:t>
        <w:br/>
        <w:t>- CT scan of the head: No masses or acute hemorrhage found.</w:t>
        <w:br/>
        <w:br/>
        <w:t>After further evaluation, the team noted his kidneys began to show signs of distress, prompting discussions of possible systemic illness or autoimmune processes.</w:t>
        <w:br/>
        <w:br/>
        <w:t>Given this information, can you suggest a differential diagnosis considering his behavioral changes and subsequent medical findings? Additionally, what further diagnostic tests would you recommend to clarify the underlying cause of his condition?"</w:t>
        <w:br/>
        <w:br/>
        <w:t>### Expected LLM Response:</w:t>
        <w:br/>
        <w:br/>
        <w:t>"In this case, the patient's behavioral changes associated with frontal lobe disinhibition, fatigue, and subsequent medical complications suggest the possibility of an underlying condition that might not be easily identifiable through standard imaging or laboratory tests. Here are some differential diagnoses and recommendations for further testing:</w:t>
        <w:br/>
        <w:br/>
        <w:t>Differential Diagnoses:</w:t>
        <w:br/>
        <w:br/>
        <w:t>1. **Doege-Potter Syndrome**: This rare condition is associated with the excessive production of human growth hormone (GH) due to a benign fibrous tumor, potentially leading to systemic symptoms including hypertension, fatigue, and behavioral changes due to disruption in hormone levels.</w:t>
        <w:br/>
        <w:br/>
        <w:t>2. **Autoimmune Encephalitis**: Conditions such as anti-NMDA receptor encephalitis could present with similar changes in personality, inappropriate behavior, and neurologic symptoms that might not be picked up on initial scans and require further specialized testing.</w:t>
        <w:br/>
        <w:br/>
        <w:t>3. **Psychiatric Disorders**: While there is no prior psychiatric history, new-onset mood or personality disorders could also manifest in adult patients under stress and might need to be ruled out.</w:t>
        <w:br/>
        <w:br/>
        <w:t>4. **Endocrine Disorders**: Other hormonal imbalances, such as those from thyroid dysfunction or adrenal issues, could present similarly.</w:t>
        <w:br/>
        <w:br/>
        <w:t>Recommended Diagnostic Tests:</w:t>
        <w:br/>
        <w:br/>
        <w:t>1. **MRI of the Brain with Contrast**: A more detailed imaging study could help identify subtle lesions or abnormalities that might not be visible on CT scans.</w:t>
        <w:br/>
        <w:br/>
        <w:t>2. **Hormonal Level Testing**: Specifically, serum levels of growth hormone, and other hormones including insulin-like growth factor (IGF-1), could provide insights into potential endocrine disorders.</w:t>
        <w:br/>
        <w:br/>
        <w:t>3. **Lumbar Puncture**: Analyzing cerebrospinal fluid can reveal inflammatory markers or infectious etiologies, especially if autoimmune encephalitis is suspected.</w:t>
        <w:br/>
        <w:br/>
        <w:t>4. **Renal Function Tests**: Ongoing monitoring of kidney function is critical to assess for underlying systemic processes contributing to his symptoms.</w:t>
        <w:br/>
        <w:br/>
        <w:t>5. **Behavioral Assessment**: Referrals for psychiatric evaluation could be beneficial to consider any potential adjustment disorders or sudden onset psychological disturbances.</w:t>
        <w:br/>
        <w:br/>
        <w:t>Considering the rare yet critical nature of Doege-Potter syndrome, this should be high on the differential list, especially with the specific symptoms of behavioral change, systemic illness signs, and the patient's professional background, which may have exacerbated stressors."</w:t>
        <w:br/>
        <w:br/>
        <w:t>### DISEASE:</w:t>
        <w:br/>
        <w:t>Doege-Potter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