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Twenty Vicodin</w:t>
      </w:r>
    </w:p>
    <w:p>
      <w:r>
        <w:t>### Prompt:</w:t>
        <w:br/>
        <w:br/>
        <w:t>"I am consulting on a case involving a 32-year-old male inmate who is presenting with a perplexing set of symptoms that have developed over the past week. He initially complained of intense itching, particularly localized to his torso, along with flushing and a notable rash that seems to worsen with temperature changes. During his examination, he reported feeling dizzy and experiencing episodes of swelling in his lips and tongue after eating certain foods, particularly those that are hot or spicy. He mentions he occasionally feels like he has a ‘sandpaper’ sensation on his skin when exposed to heat.</w:t>
        <w:br/>
        <w:br/>
        <w:t xml:space="preserve">The inmate has a history of substance use and previous untreated allergies but denies any significant past medical history. Physical examination reveals an urticarial rash and significant signs of potential anaphylaxis. The correctional facility's initial interventions of antihistamines provided little relief, leading to concerns about an underlying systemic issue. </w:t>
        <w:br/>
        <w:br/>
        <w:t>Given the patient's symptoms and limited diagnostic resources in the prison setting, what differential diagnoses should be considered, and what additional tests or treatments would you recommend to evaluate and potentially manage his condition?"</w:t>
        <w:br/>
        <w:br/>
        <w:t>### Expected LLM Response:</w:t>
        <w:br/>
        <w:br/>
        <w:t>"In this case, the presenting symptoms of intense itching, urticarial rash, and episodes of swelling—especially after eating—strongly suggest a possible mast cell disorder. Here are some differential diagnoses and recommendations:</w:t>
        <w:br/>
        <w:br/>
        <w:t>**Differential Diagnoses:**</w:t>
        <w:br/>
        <w:br/>
        <w:t>1. **Mastocytosis:** This rare condition involves an abnormal accumulation of mast cells in the skin and other tissues, leading to symptoms such as flushing, pruritus, and anaphylaxis-related attacks triggered by heat or certain food.</w:t>
        <w:br/>
        <w:t xml:space="preserve">   </w:t>
        <w:br/>
        <w:t>2. **Idiopathic Anaphylaxis:** This condition could present with similar symptoms and might not have a clear etiology identified, involving abnormal mast cell activation.</w:t>
        <w:br/>
        <w:br/>
        <w:t>3. **Allergic Reactions:** Possible food allergies or drug allergies, particularly given the inmate's history of substance use, could result in acute urticaria and anaphylactic symptoms.</w:t>
        <w:br/>
        <w:br/>
        <w:t>4. **Chronic Idiopathic Urticaria:** Another possibility is chronic urticaria, which can exhibit as flares related to environmental triggers, but the occurrence of anaphylactic reactions raises the suspicion of a more severe underlying disorder.</w:t>
        <w:br/>
        <w:br/>
        <w:t>**Recommended Diagnostic Tests:**</w:t>
        <w:br/>
        <w:br/>
        <w:t>1. **Serum Tryptase Level:** An elevated tryptase level can indicate mast cell activation, which would support a diagnosis of mastocytosis. This test should ideally be performed during a symptomatic episode.</w:t>
        <w:br/>
        <w:br/>
        <w:t>2. **Skin Biopsy:** If accessible, a skin biopsy could confirm mastocytosis or other associated conditions.</w:t>
        <w:br/>
        <w:br/>
        <w:t>3. **Food Allergy Testing:** Skin prick tests or specific IgE testing for potential food allergens may be beneficial to rule out any significant food allergies contributing to the symptoms.</w:t>
        <w:br/>
        <w:br/>
        <w:t>4. **Complete Blood Count (CBC):** To identify any eosinophilia or other hematologic abnormalities, a CBC could be informative.</w:t>
        <w:br/>
        <w:br/>
        <w:t>**Immediate Management Recommendations:**</w:t>
        <w:br/>
        <w:br/>
        <w:t>1. **Antihistamines:** Instruct the medical staff to continue treating the patient with non-sedating antihistamines as first-line therapy for symptomatic relief.</w:t>
        <w:br/>
        <w:br/>
        <w:t>2. **Epinephrine Injections:** Given the risk of anaphylaxis, it is crucial to have emergency epinephrine available should the inmate experience further episodes of swelling and respiratory compromise.</w:t>
        <w:br/>
        <w:br/>
        <w:t>3. **Patient Education:** Advise the inmate to avoid known triggers such as spicy foods, extreme temperatures, or any other items that could provoke his symptoms until a diagnosis is established.</w:t>
        <w:br/>
        <w:br/>
        <w:t>While there is limited diagnostic capability in the prison setting, focusing on the possibility of mastocytosis should guide further management and potential referrals for more comprehensive evaluation once the individual is able to access broader medical resources."</w:t>
        <w:br/>
        <w:br/>
        <w:t>### DISEASE:</w:t>
        <w:br/>
        <w:t>Mastocytosis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