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A4" w:rsidRDefault="007F04A4" w:rsidP="007F04A4">
      <w:pPr>
        <w:pStyle w:val="a3"/>
        <w:spacing w:after="2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Предикатом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функціональне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висловлювання</w:t>
      </w:r>
      <w:proofErr w:type="spellEnd"/>
      <w:r>
        <w:rPr>
          <w:rFonts w:ascii="Verdana" w:hAnsi="Verdana"/>
          <w:color w:val="000000"/>
          <w:sz w:val="21"/>
          <w:szCs w:val="21"/>
        </w:rPr>
        <w:t>, а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висловлювання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предикатною константою.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Логіка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</w:rPr>
        <w:t>це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розширення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логіки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за </w:t>
      </w:r>
      <w:proofErr w:type="spellStart"/>
      <w:r>
        <w:rPr>
          <w:rFonts w:ascii="Verdana" w:hAnsi="Verdana"/>
          <w:color w:val="000000"/>
          <w:sz w:val="21"/>
          <w:szCs w:val="21"/>
        </w:rPr>
        <w:t>рахунок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використання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ролі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логічних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дещо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відмінні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Буля. </w:t>
      </w:r>
      <w:proofErr w:type="spellStart"/>
      <w:r>
        <w:rPr>
          <w:rFonts w:ascii="Verdana" w:hAnsi="Verdana"/>
          <w:color w:val="000000"/>
          <w:sz w:val="21"/>
          <w:szCs w:val="21"/>
        </w:rPr>
        <w:t>Булеві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однорідні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тобто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і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і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аргументів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хибні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логічна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а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предметна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Розглянемо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приклади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логічних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Нехай </w:t>
      </w:r>
      <w:proofErr w:type="spellStart"/>
      <w:r>
        <w:rPr>
          <w:rFonts w:ascii="Verdana" w:hAnsi="Verdana"/>
          <w:color w:val="000000"/>
          <w:sz w:val="21"/>
          <w:szCs w:val="21"/>
        </w:rPr>
        <w:t>маємо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ряд </w:t>
      </w:r>
      <w:proofErr w:type="spellStart"/>
      <w:r>
        <w:rPr>
          <w:rFonts w:ascii="Verdana" w:hAnsi="Verdana"/>
          <w:color w:val="000000"/>
          <w:sz w:val="21"/>
          <w:szCs w:val="21"/>
        </w:rPr>
        <w:t>простих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висловлювань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11" name="Рисунок 111" descr="http://math.accent.kiev.ua/book/01/png_htm/files/01_3_19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.accent.kiev.ua/book/01/png_htm/files/01_3_19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"4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10" name="Рисунок 110" descr="http://math.accent.kiev.ua/book/01/png_htm/files/01_3_1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.accent.kiev.ua/book/01/png_htm/files/01_3_19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"5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09" name="Рисунок 109" descr="http://math.accent.kiev.ua/book/01/png_htm/files/01_3_1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.accent.kiev.ua/book/01/png_htm/files/01_3_19_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"6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. . . . . . . . . . . . . . . </w:t>
      </w:r>
      <w:proofErr w:type="gramStart"/>
      <w:r>
        <w:rPr>
          <w:rFonts w:ascii="Verdana" w:hAnsi="Verdana"/>
          <w:color w:val="000000"/>
          <w:sz w:val="21"/>
          <w:szCs w:val="21"/>
        </w:rPr>
        <w:t>. . . 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" cy="257175"/>
            <wp:effectExtent l="0" t="0" r="0" b="9525"/>
            <wp:docPr id="108" name="Рисунок 108" descr="http://math.accent.kiev.ua/book/01/png_htm/files/01_3_1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.accent.kiev.ua/book/01/png_htm/files/01_3_19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"100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Замість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цих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хибні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ввести так званий </w:t>
      </w:r>
      <w:proofErr w:type="spellStart"/>
      <w:r>
        <w:rPr>
          <w:rFonts w:ascii="Verdana" w:hAnsi="Verdana"/>
          <w:color w:val="000000"/>
          <w:sz w:val="21"/>
          <w:szCs w:val="21"/>
        </w:rPr>
        <w:t>одномісний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107" name="Рисунок 107" descr="http://math.accent.kiev.ua/book/01/png_htm/files/01_3_1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.accent.kiev.ua/book/01/png_htm/files/01_3_19_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"х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2", де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</w:t>
      </w:r>
      <w:proofErr w:type="gramStart"/>
      <w:r>
        <w:rPr>
          <w:rFonts w:ascii="Verdana" w:hAnsi="Verdana"/>
          <w:color w:val="000000"/>
          <w:sz w:val="21"/>
          <w:szCs w:val="21"/>
        </w:rPr>
        <w:t>є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895475" cy="190500"/>
            <wp:effectExtent l="0" t="0" r="9525" b="0"/>
            <wp:docPr id="106" name="Рисунок 106" descr="http://math.accent.kiev.ua/book/01/png_htm/files/01_3_19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.accent.kiev.ua/book/01/png_htm/files/01_3_19_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1.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Одномісним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предикатом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105" name="Рисунок 105" descr="http://math.accent.kiev.ua/book/01/png_htm/files/01_3_19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.accent.kiev.ua/book/01/png_htm/files/01_3_19_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визначеним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множині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104" name="Рисунок 104" descr="http://math.accent.kiev.ua/book/01/png_htm/files/01_3_19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.accent.kiev.ua/book/01/png_htm/files/01_3_19_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вираз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після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підстановки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нього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замість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103" name="Рисунок 103" descr="http://math.accent.kiev.ua/book/01/png_htm/files/01_3_19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.accent.kiev.ua/book/01/png_htm/files/01_3_19_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21"/>
          <w:szCs w:val="21"/>
        </w:rPr>
        <w:t>предметів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із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перетворюється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висловлювання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2.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від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якої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залежить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 xml:space="preserve">предметною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областю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Елементи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із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предметними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змінними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В </w:t>
      </w:r>
      <w:proofErr w:type="spellStart"/>
      <w:r>
        <w:rPr>
          <w:rFonts w:ascii="Verdana" w:hAnsi="Verdana"/>
          <w:color w:val="000000"/>
          <w:sz w:val="21"/>
          <w:szCs w:val="21"/>
        </w:rPr>
        <w:t>наведеному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вище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прикладі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змінимо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ряд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інші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02" name="Рисунок 102" descr="http://math.accent.kiev.ua/book/01/png_htm/files/01_3_1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.accent.kiev.ua/book/01/png_htm/files/01_3_19_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"4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2"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01" name="Рисунок 101" descr="http://math.accent.kiev.ua/book/01/png_htm/files/01_3_19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.accent.kiev.ua/book/01/png_htm/files/01_3_19_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"8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4"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100" name="Рисунок 100" descr="http://math.accent.kiev.ua/book/01/png_htm/files/01_3_19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.accent.kiev.ua/book/01/png_htm/files/01_3_19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"5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6" . . . . . . . . . . . . . . . </w:t>
      </w:r>
      <w:proofErr w:type="gramStart"/>
      <w:r>
        <w:rPr>
          <w:rFonts w:ascii="Verdana" w:hAnsi="Verdana"/>
          <w:color w:val="000000"/>
          <w:sz w:val="21"/>
          <w:szCs w:val="21"/>
        </w:rPr>
        <w:t>. . . 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" cy="257175"/>
            <wp:effectExtent l="0" t="0" r="0" b="9525"/>
            <wp:docPr id="99" name="Рисунок 99" descr="http://math.accent.kiev.ua/book/01/png_htm/files/01_3_1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.accent.kiev.ua/book/01/png_htm/files/01_3_19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"100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98".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Тут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ввести </w:t>
      </w:r>
      <w:proofErr w:type="spellStart"/>
      <w:r>
        <w:rPr>
          <w:rFonts w:ascii="Verdana" w:hAnsi="Verdana"/>
          <w:color w:val="000000"/>
          <w:sz w:val="21"/>
          <w:szCs w:val="21"/>
        </w:rPr>
        <w:t>двомісний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57250" cy="190500"/>
            <wp:effectExtent l="0" t="0" r="0" b="0"/>
            <wp:docPr id="98" name="Рисунок 98" descr="http://math.accent.kiev.ua/book/01/png_htm/files/01_3_19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.accent.kiev.ua/book/01/png_htm/files/01_3_19_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Verdana" w:hAnsi="Verdana"/>
          <w:color w:val="000000"/>
          <w:sz w:val="21"/>
          <w:szCs w:val="21"/>
        </w:rPr>
        <w:t>={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х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y} з </w:t>
      </w:r>
      <w:proofErr w:type="spellStart"/>
      <w:r>
        <w:rPr>
          <w:rFonts w:ascii="Verdana" w:hAnsi="Verdana"/>
          <w:color w:val="000000"/>
          <w:sz w:val="21"/>
          <w:szCs w:val="21"/>
        </w:rPr>
        <w:t>додатковою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предметною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областю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800225" cy="190500"/>
            <wp:effectExtent l="0" t="0" r="9525" b="0"/>
            <wp:docPr id="97" name="Рисунок 97" descr="http://math.accent.kiev.ua/book/01/png_htm/files/01_3_19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.accent.kiev.ua/book/01/png_htm/files/01_3_19_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. Предикат </w:t>
      </w:r>
      <w:proofErr w:type="spellStart"/>
      <w:r>
        <w:rPr>
          <w:rFonts w:ascii="Verdana" w:hAnsi="Verdana"/>
          <w:color w:val="000000"/>
          <w:sz w:val="21"/>
          <w:szCs w:val="21"/>
        </w:rPr>
        <w:t>задає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відношення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ділення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двох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множинах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96" name="Рисунок 96" descr="http://math.accent.kiev.ua/book/01/png_htm/files/01_3_19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.accent.kiev.ua/book/01/png_htm/files/01_3_19_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та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95" name="Рисунок 95" descr="http://math.accent.kiev.ua/book/01/png_htm/files/01_3_19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.accent.kiev.ua/book/01/png_htm/files/01_3_19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Розглянемо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ще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один </w:t>
      </w:r>
      <w:proofErr w:type="gramStart"/>
      <w:r>
        <w:rPr>
          <w:rFonts w:ascii="Verdana" w:hAnsi="Verdana"/>
          <w:color w:val="000000"/>
          <w:sz w:val="21"/>
          <w:szCs w:val="21"/>
        </w:rPr>
        <w:t>предикат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57250" cy="190500"/>
            <wp:effectExtent l="0" t="0" r="0" b="0"/>
            <wp:docPr id="94" name="Рисунок 94" descr="http://math.accent.kiev.ua/book/01/png_htm/files/01_3_19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h.accent.kiev.ua/book/01/png_htm/files/01_3_19_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57250" cy="190500"/>
            <wp:effectExtent l="0" t="0" r="0" b="0"/>
            <wp:docPr id="93" name="Рисунок 93" descr="http://math.accent.kiev.ua/book/01/png_htm/files/01_3_19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h.accent.kiev.ua/book/01/png_htm/files/01_3_19_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=</w:t>
      </w:r>
      <w:proofErr w:type="gram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92" name="Рисунок 92" descr="http://math.accent.kiev.ua/book/01/png_htm/files/01_3_19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.accent.kiev.ua/book/01/png_htm/files/01_3_19_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21"/>
          <w:szCs w:val="21"/>
        </w:rPr>
        <w:t>має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хобі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91" name="Рисунок 91" descr="http://math.accent.kiev.ua/book/01/png_htm/files/01_3_19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.accent.kiev.ua/book/01/png_htm/files/01_3_19_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", де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371725" cy="190500"/>
            <wp:effectExtent l="0" t="0" r="9525" b="0"/>
            <wp:docPr id="90" name="Рисунок 90" descr="http://math.accent.kiev.ua/book/01/png_htm/files/01_3_19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.accent.kiev.ua/book/01/png_htm/files/01_3_19_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419475" cy="190500"/>
            <wp:effectExtent l="0" t="0" r="9525" b="0"/>
            <wp:docPr id="89" name="Рисунок 89" descr="http://math.accent.kiev.ua/book/01/png_htm/files/01_3_19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h.accent.kiev.ua/book/01/png_htm/files/01_3_19_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Цей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 </w:t>
      </w:r>
      <w:proofErr w:type="spellStart"/>
      <w:r>
        <w:rPr>
          <w:rFonts w:ascii="Verdana" w:hAnsi="Verdana"/>
          <w:color w:val="000000"/>
          <w:sz w:val="21"/>
          <w:szCs w:val="21"/>
        </w:rPr>
        <w:t>задає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відношення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множині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людей і </w:t>
      </w:r>
      <w:proofErr w:type="spellStart"/>
      <w:r>
        <w:rPr>
          <w:rFonts w:ascii="Verdana" w:hAnsi="Verdana"/>
          <w:color w:val="000000"/>
          <w:sz w:val="21"/>
          <w:szCs w:val="21"/>
        </w:rPr>
        <w:t>множині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їх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можливих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хобі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В </w:t>
      </w:r>
      <w:proofErr w:type="spellStart"/>
      <w:r>
        <w:rPr>
          <w:rFonts w:ascii="Verdana" w:hAnsi="Verdana"/>
          <w:color w:val="000000"/>
          <w:sz w:val="21"/>
          <w:szCs w:val="21"/>
        </w:rPr>
        <w:t>загальному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випадку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88" name="Рисунок 88" descr="http://math.accent.kiev.ua/book/01/png_htm/files/01_3_1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.accent.kiev.ua/book/01/png_htm/files/01_3_19_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містний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 </w:t>
      </w:r>
      <w:proofErr w:type="spellStart"/>
      <w:r>
        <w:rPr>
          <w:rFonts w:ascii="Verdana" w:hAnsi="Verdana"/>
          <w:color w:val="000000"/>
          <w:sz w:val="21"/>
          <w:szCs w:val="21"/>
        </w:rPr>
        <w:t>задає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87" name="Рисунок 87" descr="http://math.accent.kiev.ua/book/01/png_htm/files/01_3_19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.accent.kiev.ua/book/01/png_htm/files/01_3_19_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містне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відношення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86" name="Рисунок 86" descr="http://math.accent.kiev.ua/book/01/png_htm/files/01_3_19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h.accent.kiev.ua/book/01/png_htm/files/01_3_19_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містним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предикатом,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визначеним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множинах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333500" cy="257175"/>
            <wp:effectExtent l="0" t="0" r="0" b="9525"/>
            <wp:docPr id="85" name="Рисунок 85" descr="http://math.accent.kiev.ua/book/01/png_htm/files/01_3_1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.accent.kiev.ua/book/01/png_htm/files/01_3_19_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вираз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перетворюється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висловлювання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 </w:t>
      </w:r>
      <w:proofErr w:type="spellStart"/>
      <w:r>
        <w:rPr>
          <w:rFonts w:ascii="Verdana" w:hAnsi="Verdana"/>
          <w:color w:val="000000"/>
          <w:sz w:val="21"/>
          <w:szCs w:val="21"/>
        </w:rPr>
        <w:t>заміні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елемент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із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її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Операції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над предикатами.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Предикат - </w:t>
      </w:r>
      <w:proofErr w:type="spellStart"/>
      <w:r>
        <w:rPr>
          <w:rFonts w:ascii="Verdana" w:hAnsi="Verdana"/>
          <w:color w:val="000000"/>
          <w:sz w:val="21"/>
          <w:szCs w:val="21"/>
        </w:rPr>
        <w:t>це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функціональне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приймає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{0;1}, тому над предикатами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всі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булеві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операції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971675" cy="247650"/>
            <wp:effectExtent l="0" t="0" r="9525" b="0"/>
            <wp:docPr id="84" name="Рисунок 84" descr="http://math.accent.kiev.ua/book/01/png_htm/files/01_3_19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ath.accent.kiev.ua/book/01/png_htm/files/01_3_19_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а </w:t>
      </w:r>
      <w:proofErr w:type="spellStart"/>
      <w:r>
        <w:rPr>
          <w:rFonts w:ascii="Verdana" w:hAnsi="Verdana"/>
          <w:color w:val="000000"/>
          <w:sz w:val="21"/>
          <w:szCs w:val="21"/>
        </w:rPr>
        <w:t>також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нові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</w:rPr>
        <w:t>операції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навішування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кванторів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83" name="Рисунок 83" descr="http://math.accent.kiev.ua/book/01/png_htm/files/01_3_19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.accent.kiev.ua/book/01/png_htm/files/01_3_19_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всезагальності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82" name="Рисунок 82" descr="http://math.accent.kiev.ua/book/01/png_htm/files/01_3_19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h.accent.kiev.ua/book/01/png_htm/files/01_3_19_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- перевернута буква А,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є </w:t>
      </w:r>
      <w:proofErr w:type="spellStart"/>
      <w:r>
        <w:rPr>
          <w:rFonts w:ascii="Verdana" w:hAnsi="Verdana"/>
          <w:color w:val="000000"/>
          <w:sz w:val="21"/>
          <w:szCs w:val="21"/>
        </w:rPr>
        <w:t>першою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буквою </w:t>
      </w:r>
      <w:proofErr w:type="spellStart"/>
      <w:r>
        <w:rPr>
          <w:rFonts w:ascii="Verdana" w:hAnsi="Verdana"/>
          <w:color w:val="000000"/>
          <w:sz w:val="21"/>
          <w:szCs w:val="21"/>
        </w:rPr>
        <w:t>англійського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слова ALL - "</w:t>
      </w:r>
      <w:proofErr w:type="spellStart"/>
      <w:r>
        <w:rPr>
          <w:rFonts w:ascii="Verdana" w:hAnsi="Verdana"/>
          <w:color w:val="000000"/>
          <w:sz w:val="21"/>
          <w:szCs w:val="21"/>
        </w:rPr>
        <w:t>всі</w:t>
      </w:r>
      <w:proofErr w:type="spellEnd"/>
      <w:r>
        <w:rPr>
          <w:rFonts w:ascii="Verdana" w:hAnsi="Verdana"/>
          <w:color w:val="000000"/>
          <w:sz w:val="21"/>
          <w:szCs w:val="21"/>
        </w:rPr>
        <w:t>");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81" name="Рисунок 81" descr="http://math.accent.kiev.ua/book/01/png_htm/files/01_3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h.accent.kiev.ua/book/01/png_htm/files/01_3_19_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існування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80" name="Рисунок 80" descr="http://math.accent.kiev.ua/book/01/png_htm/files/01_3_1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th.accent.kiev.ua/book/01/png_htm/files/01_3_19_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перевернута буква Е, перша буква </w:t>
      </w:r>
      <w:proofErr w:type="spellStart"/>
      <w:r>
        <w:rPr>
          <w:rFonts w:ascii="Verdana" w:hAnsi="Verdana"/>
          <w:color w:val="000000"/>
          <w:sz w:val="21"/>
          <w:szCs w:val="21"/>
        </w:rPr>
        <w:t>англійського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слова </w:t>
      </w:r>
      <w:proofErr w:type="spellStart"/>
      <w:r>
        <w:rPr>
          <w:rFonts w:ascii="Verdana" w:hAnsi="Verdana"/>
          <w:color w:val="000000"/>
          <w:sz w:val="21"/>
          <w:szCs w:val="21"/>
        </w:rPr>
        <w:t>Exist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існування</w:t>
      </w:r>
      <w:proofErr w:type="spellEnd"/>
      <w:r>
        <w:rPr>
          <w:rFonts w:ascii="Verdana" w:hAnsi="Verdana"/>
          <w:color w:val="000000"/>
          <w:sz w:val="21"/>
          <w:szCs w:val="21"/>
        </w:rPr>
        <w:t>").</w:t>
      </w:r>
    </w:p>
    <w:p w:rsidR="007F04A4" w:rsidRDefault="007F04A4" w:rsidP="007F04A4">
      <w:pPr>
        <w:pStyle w:val="a3"/>
        <w:spacing w:after="2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Розглянемо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приклади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7F04A4" w:rsidRDefault="007F04A4" w:rsidP="007F04A4">
      <w:pPr>
        <w:pStyle w:val="a3"/>
        <w:spacing w:after="2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1. </w:t>
      </w:r>
      <w:proofErr w:type="spellStart"/>
      <w:r>
        <w:rPr>
          <w:rFonts w:ascii="Verdana" w:hAnsi="Verdana"/>
          <w:color w:val="000000"/>
          <w:sz w:val="21"/>
          <w:szCs w:val="21"/>
        </w:rPr>
        <w:t>Всі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люди </w:t>
      </w:r>
      <w:proofErr w:type="spellStart"/>
      <w:r>
        <w:rPr>
          <w:rFonts w:ascii="Verdana" w:hAnsi="Verdana"/>
          <w:color w:val="000000"/>
          <w:sz w:val="21"/>
          <w:szCs w:val="21"/>
        </w:rPr>
        <w:t>смертні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Сократ - </w:t>
      </w:r>
      <w:proofErr w:type="spellStart"/>
      <w:r>
        <w:rPr>
          <w:rFonts w:ascii="Verdana" w:hAnsi="Verdana"/>
          <w:color w:val="000000"/>
          <w:sz w:val="21"/>
          <w:szCs w:val="21"/>
        </w:rPr>
        <w:t>людина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Отже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смертний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2. 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люди </w:t>
      </w:r>
      <w:proofErr w:type="spellStart"/>
      <w:r>
        <w:rPr>
          <w:rFonts w:ascii="Verdana" w:hAnsi="Verdana"/>
          <w:color w:val="000000"/>
          <w:sz w:val="21"/>
          <w:szCs w:val="21"/>
        </w:rPr>
        <w:t>геніальні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людина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Отже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геніальний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першому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випадку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висновок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вірний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в другому правило </w:t>
      </w:r>
      <w:proofErr w:type="spellStart"/>
      <w:r>
        <w:rPr>
          <w:rFonts w:ascii="Verdana" w:hAnsi="Verdana"/>
          <w:color w:val="000000"/>
          <w:sz w:val="21"/>
          <w:szCs w:val="21"/>
        </w:rPr>
        <w:t>стосується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індивідуумів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і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міг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до них і не </w:t>
      </w:r>
      <w:proofErr w:type="spellStart"/>
      <w:r>
        <w:rPr>
          <w:rFonts w:ascii="Verdana" w:hAnsi="Verdana"/>
          <w:color w:val="000000"/>
          <w:sz w:val="21"/>
          <w:szCs w:val="21"/>
        </w:rPr>
        <w:t>належати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Термін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в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і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квантором </w:t>
      </w:r>
      <w:proofErr w:type="spellStart"/>
      <w:r>
        <w:rPr>
          <w:rFonts w:ascii="Verdana" w:hAnsi="Verdana"/>
          <w:color w:val="000000"/>
          <w:sz w:val="21"/>
          <w:szCs w:val="21"/>
        </w:rPr>
        <w:t>всезагальності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79" name="Рисунок 79" descr="http://math.accent.kiev.ua/book/01/png_htm/files/01_3_1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h.accent.kiev.ua/book/01/png_htm/files/01_3_19_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Термін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78" name="Рисунок 78" descr="http://math.accent.kiev.ua/book/01/png_htm/files/01_3_19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h.accent.kiev.ua/book/01/png_htm/files/01_3_19_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",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хоча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б один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77" name="Рисунок 77" descr="http://math.accent.kiev.ua/book/01/png_htm/files/01_3_1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h.accent.kiev.ua/book/01/png_htm/files/01_3_19_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квантором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існування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238125"/>
            <wp:effectExtent l="0" t="0" r="0" b="9525"/>
            <wp:docPr id="76" name="Рисунок 76" descr="http://math.accent.kiev.ua/book/01/png_htm/files/01_3_19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h.accent.kiev.ua/book/01/png_htm/files/01_3_19_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Навішуючи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перед предикатами ми </w:t>
      </w:r>
      <w:proofErr w:type="spellStart"/>
      <w:r>
        <w:rPr>
          <w:rFonts w:ascii="Verdana" w:hAnsi="Verdana"/>
          <w:color w:val="000000"/>
          <w:sz w:val="21"/>
          <w:szCs w:val="21"/>
        </w:rPr>
        <w:t>їх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посилюємо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6300" cy="238125"/>
            <wp:effectExtent l="0" t="0" r="0" b="9525"/>
            <wp:docPr id="75" name="Рисунок 75" descr="http://math.accent.kiev.ua/book/01/png_htm/files/01_3_19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h.accent.kiev.ua/book/01/png_htm/files/01_3_19_3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послаблюємо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6300" cy="238125"/>
            <wp:effectExtent l="0" t="0" r="0" b="9525"/>
            <wp:docPr id="74" name="Рисунок 74" descr="http://math.accent.kiev.ua/book/01/png_htm/files/01_3_19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h.accent.kiev.ua/book/01/png_htm/files/01_3_19_3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 Семантика: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6300" cy="238125"/>
            <wp:effectExtent l="0" t="0" r="0" b="9525"/>
            <wp:docPr id="73" name="Рисунок 73" descr="http://math.accent.kiev.ua/book/01/png_htm/files/01_3_19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h.accent.kiev.ua/book/01/png_htm/files/01_3_19_3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="Для всякого </w:t>
      </w:r>
      <w:proofErr w:type="gramStart"/>
      <w:r>
        <w:rPr>
          <w:rFonts w:ascii="Verdana" w:hAnsi="Verdana"/>
          <w:color w:val="000000"/>
          <w:sz w:val="21"/>
          <w:szCs w:val="21"/>
        </w:rPr>
        <w:t>предмету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" cy="190500"/>
            <wp:effectExtent l="0" t="0" r="0" b="0"/>
            <wp:docPr id="72" name="Рисунок 72" descr="http://math.accent.kiev.ua/book/01/png_htm/files/01_3_1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ath.accent.kiev.ua/book/01/png_htm/files/01_3_19_4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властивість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71" name="Рисунок 71" descr="http://math.accent.kiev.ua/book/01/png_htm/files/01_3_19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math.accent.kiev.ua/book/01/png_htm/files/01_3_19_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виконується</w:t>
      </w:r>
      <w:proofErr w:type="spellEnd"/>
      <w:r>
        <w:rPr>
          <w:rFonts w:ascii="Verdana" w:hAnsi="Verdana"/>
          <w:color w:val="000000"/>
          <w:sz w:val="21"/>
          <w:szCs w:val="21"/>
        </w:rPr>
        <w:t>".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6300" cy="238125"/>
            <wp:effectExtent l="0" t="0" r="0" b="9525"/>
            <wp:docPr id="70" name="Рисунок 70" descr="http://math.accent.kiev.ua/book/01/png_htm/files/01_3_1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math.accent.kiev.ua/book/01/png_htm/files/01_3_19_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="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</w:t>
      </w:r>
      <w:proofErr w:type="spellStart"/>
      <w:r>
        <w:rPr>
          <w:rFonts w:ascii="Verdana" w:hAnsi="Verdana"/>
          <w:color w:val="000000"/>
          <w:sz w:val="21"/>
          <w:szCs w:val="21"/>
        </w:rPr>
        <w:t>мають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властивість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69" name="Рисунок 69" descr="http://math.accent.kiev.ua/book/01/png_htm/files/01_3_19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math.accent.kiev.ua/book/01/png_htm/files/01_3_19_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".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Предикат, на </w:t>
      </w:r>
      <w:proofErr w:type="spellStart"/>
      <w:r>
        <w:rPr>
          <w:rFonts w:ascii="Verdana" w:hAnsi="Verdana"/>
          <w:color w:val="000000"/>
          <w:sz w:val="21"/>
          <w:szCs w:val="21"/>
        </w:rPr>
        <w:t>який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квантор,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квантора.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на </w:t>
      </w:r>
      <w:proofErr w:type="spellStart"/>
      <w:r>
        <w:rPr>
          <w:rFonts w:ascii="Verdana" w:hAnsi="Verdana"/>
          <w:color w:val="000000"/>
          <w:sz w:val="21"/>
          <w:szCs w:val="21"/>
        </w:rPr>
        <w:t>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навішують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і </w:t>
      </w:r>
      <w:proofErr w:type="spellStart"/>
      <w:r>
        <w:rPr>
          <w:rFonts w:ascii="Verdana" w:hAnsi="Verdana"/>
          <w:color w:val="000000"/>
          <w:sz w:val="21"/>
          <w:szCs w:val="21"/>
        </w:rPr>
        <w:t>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попадають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його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зв'язаними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змінними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лежать поза </w:t>
      </w:r>
      <w:proofErr w:type="spellStart"/>
      <w:r>
        <w:rPr>
          <w:rFonts w:ascii="Verdana" w:hAnsi="Verdana"/>
          <w:color w:val="000000"/>
          <w:sz w:val="21"/>
          <w:szCs w:val="21"/>
        </w:rPr>
        <w:t>дією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квантора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вільними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терму.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1.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предметна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предметна </w:t>
      </w:r>
      <w:proofErr w:type="spellStart"/>
      <w:r>
        <w:rPr>
          <w:rFonts w:ascii="Verdana" w:hAnsi="Verdana"/>
          <w:color w:val="000000"/>
          <w:sz w:val="21"/>
          <w:szCs w:val="21"/>
        </w:rPr>
        <w:t>постійна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є терм.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2.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Функціональний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символ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714500" cy="257175"/>
            <wp:effectExtent l="0" t="0" r="0" b="9525"/>
            <wp:docPr id="68" name="Рисунок 68" descr="http://math.accent.kiev.ua/book/01/png_htm/files/01_3_19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math.accent.kiev.ua/book/01/png_htm/files/01_3_19_4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де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333500" cy="257175"/>
            <wp:effectExtent l="0" t="0" r="0" b="9525"/>
            <wp:docPr id="67" name="Рисунок 67" descr="http://math.accent.kiev.ua/book/01/png_htm/files/01_3_1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h.accent.kiev.ua/book/01/png_htm/files/01_3_19_4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терми</w:t>
      </w:r>
      <w:proofErr w:type="spellEnd"/>
      <w:r>
        <w:rPr>
          <w:rFonts w:ascii="Verdana" w:hAnsi="Verdana"/>
          <w:color w:val="000000"/>
          <w:sz w:val="21"/>
          <w:szCs w:val="21"/>
        </w:rPr>
        <w:t>, є терм.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3. </w:t>
      </w:r>
      <w:proofErr w:type="spellStart"/>
      <w:r>
        <w:rPr>
          <w:rFonts w:ascii="Verdana" w:hAnsi="Verdana"/>
          <w:color w:val="000000"/>
          <w:sz w:val="21"/>
          <w:szCs w:val="21"/>
        </w:rPr>
        <w:t>Інших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термів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існує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формули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809750" cy="323850"/>
            <wp:effectExtent l="0" t="0" r="0" b="0"/>
            <wp:docPr id="66" name="Рисунок 66" descr="http://math.accent.kiev.ua/book/01/png_htm/files/01_3_19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ath.accent.kiev.ua/book/01/png_htm/files/01_3_19_4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де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342900"/>
            <wp:effectExtent l="0" t="0" r="0" b="0"/>
            <wp:docPr id="65" name="Рисунок 65" descr="http://math.accent.kiev.ua/book/01/png_htm/files/01_3_19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h.accent.kiev.ua/book/01/png_htm/files/01_3_19_4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символ,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333500" cy="257175"/>
            <wp:effectExtent l="0" t="0" r="0" b="9525"/>
            <wp:docPr id="64" name="Рисунок 64" descr="http://math.accent.kiev.ua/book/01/png_htm/files/01_3_19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h.accent.kiev.ua/book/01/png_htm/files/01_3_19_4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терми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u w:val="single"/>
        </w:rPr>
        <w:t>атомарна</w:t>
      </w:r>
      <w:proofErr w:type="spellEnd"/>
      <w:r>
        <w:rPr>
          <w:rFonts w:ascii="Verdana" w:hAnsi="Verdana"/>
          <w:color w:val="000000"/>
          <w:sz w:val="21"/>
          <w:szCs w:val="21"/>
          <w:u w:val="single"/>
        </w:rPr>
        <w:t xml:space="preserve"> формула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      2.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А та В - </w:t>
      </w:r>
      <w:proofErr w:type="spellStart"/>
      <w:r>
        <w:rPr>
          <w:rFonts w:ascii="Verdana" w:hAnsi="Verdana"/>
          <w:color w:val="000000"/>
          <w:sz w:val="21"/>
          <w:szCs w:val="21"/>
        </w:rPr>
        <w:t>формули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х - предметна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формулами </w:t>
      </w:r>
      <w:proofErr w:type="gramStart"/>
      <w:r>
        <w:rPr>
          <w:rFonts w:ascii="Verdana" w:hAnsi="Verdana"/>
          <w:color w:val="000000"/>
          <w:sz w:val="21"/>
          <w:szCs w:val="21"/>
        </w:rPr>
        <w:t>є 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" cy="228600"/>
            <wp:effectExtent l="0" t="0" r="0" b="0"/>
            <wp:docPr id="63" name="Рисунок 63" descr="http://math.accent.kiev.ua/book/01/png_htm/files/01_3_19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h.accent.kiev.ua/book/01/png_htm/files/01_3_19_4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52475" cy="190500"/>
            <wp:effectExtent l="0" t="0" r="9525" b="0"/>
            <wp:docPr id="62" name="Рисунок 62" descr="http://math.accent.kiev.ua/book/01/png_htm/files/01_3_19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h.accent.kiev.ua/book/01/png_htm/files/01_3_19_5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81050" cy="238125"/>
            <wp:effectExtent l="0" t="0" r="0" b="9525"/>
            <wp:docPr id="61" name="Рисунок 61" descr="http://math.accent.kiev.ua/book/01/png_htm/files/01_3_19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h.accent.kiev.ua/book/01/png_htm/files/01_3_19_5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81050" cy="238125"/>
            <wp:effectExtent l="0" t="0" r="0" b="9525"/>
            <wp:docPr id="60" name="Рисунок 60" descr="http://math.accent.kiev.ua/book/01/png_htm/files/01_3_19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h.accent.kiev.ua/book/01/png_htm/files/01_3_19_5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;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4. </w:t>
      </w:r>
      <w:proofErr w:type="spellStart"/>
      <w:r>
        <w:rPr>
          <w:rFonts w:ascii="Verdana" w:hAnsi="Verdana"/>
          <w:color w:val="000000"/>
          <w:sz w:val="21"/>
          <w:szCs w:val="21"/>
        </w:rPr>
        <w:t>Інших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формул не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існує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Вирази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5775" cy="190500"/>
            <wp:effectExtent l="0" t="0" r="9525" b="0"/>
            <wp:docPr id="59" name="Рисунок 59" descr="http://math.accent.kiev.ua/book/01/png_htm/files/01_3_19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h.accent.kiev.ua/book/01/png_htm/files/01_3_19_5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та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5775" cy="190500"/>
            <wp:effectExtent l="0" t="0" r="9525" b="0"/>
            <wp:docPr id="58" name="Рисунок 58" descr="http://math.accent.kiev.ua/book/01/png_htm/files/01_3_19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ath.accent.kiev.ua/book/01/png_htm/files/01_3_19_5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33400" cy="190500"/>
            <wp:effectExtent l="0" t="0" r="0" b="0"/>
            <wp:docPr id="57" name="Рисунок 57" descr="http://math.accent.kiev.ua/book/01/png_htm/files/01_3_19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ath.accent.kiev.ua/book/01/png_htm/files/01_3_19_5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визначаються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аналогічно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численню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висловлень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Формула,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</w:t>
      </w:r>
      <w:proofErr w:type="spellStart"/>
      <w:r>
        <w:rPr>
          <w:rFonts w:ascii="Verdana" w:hAnsi="Verdana"/>
          <w:color w:val="000000"/>
          <w:sz w:val="21"/>
          <w:szCs w:val="21"/>
        </w:rPr>
        <w:t>містить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вільних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  <w:u w:val="single"/>
        </w:rPr>
        <w:t>замкнутою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Наприклад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724025" cy="238125"/>
            <wp:effectExtent l="0" t="0" r="9525" b="9525"/>
            <wp:docPr id="56" name="Рисунок 56" descr="http://math.accent.kiev.ua/book/01/png_htm/files/01_3_19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h.accent.kiev.ua/book/01/png_htm/files/01_3_19_5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обидва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входження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- </w:t>
      </w:r>
      <w:proofErr w:type="spellStart"/>
      <w:r>
        <w:rPr>
          <w:rFonts w:ascii="Verdana" w:hAnsi="Verdana"/>
          <w:color w:val="000000"/>
          <w:sz w:val="21"/>
          <w:szCs w:val="21"/>
        </w:rPr>
        <w:t>зв'язні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y - </w:t>
      </w:r>
      <w:proofErr w:type="spellStart"/>
      <w:r>
        <w:rPr>
          <w:rFonts w:ascii="Verdana" w:hAnsi="Verdana"/>
          <w:color w:val="000000"/>
          <w:sz w:val="21"/>
          <w:szCs w:val="21"/>
        </w:rPr>
        <w:t>вільна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змінна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219325" cy="238125"/>
            <wp:effectExtent l="0" t="0" r="9525" b="9525"/>
            <wp:docPr id="55" name="Рисунок 55" descr="http://math.accent.kiev.ua/book/01/png_htm/files/01_3_19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h.accent.kiev.ua/book/01/png_htm/files/01_3_19_5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- замкнута формула.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Сказати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</w:t>
      </w:r>
      <w:proofErr w:type="spellStart"/>
      <w:r>
        <w:rPr>
          <w:rFonts w:ascii="Verdana" w:hAnsi="Verdana"/>
          <w:color w:val="000000"/>
          <w:sz w:val="21"/>
          <w:szCs w:val="21"/>
        </w:rPr>
        <w:t>властивість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Р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- </w:t>
      </w:r>
      <w:proofErr w:type="spellStart"/>
      <w:r>
        <w:rPr>
          <w:rFonts w:ascii="Verdana" w:hAnsi="Verdana"/>
          <w:color w:val="000000"/>
          <w:sz w:val="21"/>
          <w:szCs w:val="21"/>
        </w:rPr>
        <w:t>це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теж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саме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сказати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кон'юнкція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істинна</w:t>
      </w:r>
      <w:proofErr w:type="spellEnd"/>
      <w:r>
        <w:rPr>
          <w:rFonts w:ascii="Verdana" w:hAnsi="Verdana"/>
          <w:color w:val="000000"/>
          <w:sz w:val="21"/>
          <w:szCs w:val="21"/>
        </w:rPr>
        <w:t>".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771775" cy="238125"/>
            <wp:effectExtent l="0" t="0" r="9525" b="9525"/>
            <wp:docPr id="54" name="Рисунок 54" descr="http://math.accent.kiev.ua/book/01/png_htm/files/01_3_19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h.accent.kiev.ua/book/01/png_htm/files/01_3_19_5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Квантор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існування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означає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диз'юнкцію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предикатної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функції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771775" cy="238125"/>
            <wp:effectExtent l="0" t="0" r="9525" b="9525"/>
            <wp:docPr id="53" name="Рисунок 53" descr="http://math.accent.kiev.ua/book/01/png_htm/files/01_3_19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ath.accent.kiev.ua/book/01/png_htm/files/01_3_19_5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Обидва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заперечувати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виражати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один через </w:t>
      </w:r>
      <w:proofErr w:type="spellStart"/>
      <w:r>
        <w:rPr>
          <w:rFonts w:ascii="Verdana" w:hAnsi="Verdana"/>
          <w:color w:val="000000"/>
          <w:sz w:val="21"/>
          <w:szCs w:val="21"/>
        </w:rPr>
        <w:t>другий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основі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закону де Моргана</w:t>
      </w:r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05450" cy="295275"/>
            <wp:effectExtent l="0" t="0" r="0" b="9525"/>
            <wp:docPr id="52" name="Рисунок 52" descr="http://math.accent.kiev.ua/book/01/png_htm/files/01_3_19_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ath.accent.kiev.ua/book/01/png_htm/files/01_3_19_6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505450" cy="295275"/>
            <wp:effectExtent l="0" t="0" r="0" b="9525"/>
            <wp:docPr id="51" name="Рисунок 51" descr="http://math.accent.kiev.ua/book/01/png_htm/files/01_3_19_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ath.accent.kiev.ua/book/01/png_htm/files/01_3_19_6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Звідси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714500" cy="295275"/>
            <wp:effectExtent l="0" t="0" r="0" b="9525"/>
            <wp:docPr id="50" name="Рисунок 50" descr="http://math.accent.kiev.ua/book/01/png_htm/files/01_3_19_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h.accent.kiev.ua/book/01/png_htm/files/01_3_19_6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714500" cy="295275"/>
            <wp:effectExtent l="0" t="0" r="0" b="9525"/>
            <wp:docPr id="49" name="Рисунок 49" descr="http://math.accent.kiev.ua/book/01/png_htm/files/01_3_19_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math.accent.kiev.ua/book/01/png_htm/files/01_3_19_6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Щоб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осмислити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формули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заперечення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розглянемо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приклад: Нехай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48" name="Рисунок 48" descr="http://math.accent.kiev.ua/book/01/png_htm/files/01_3_19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math.accent.kiev.ua/book/01/png_htm/files/01_3_19_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"х парне число" з предметною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областю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6250" cy="190500"/>
            <wp:effectExtent l="0" t="0" r="0" b="0"/>
            <wp:docPr id="47" name="Рисунок 47" descr="http://math.accent.kiev.ua/book/01/png_htm/files/01_3_19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math.accent.kiev.ua/book/01/png_htm/files/01_3_19_6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пробіжить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ряд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та </w:t>
      </w:r>
      <w:proofErr w:type="spellStart"/>
      <w:r>
        <w:rPr>
          <w:rFonts w:ascii="Verdana" w:hAnsi="Verdana"/>
          <w:color w:val="000000"/>
          <w:sz w:val="21"/>
          <w:szCs w:val="21"/>
        </w:rPr>
        <w:t>хибних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95750" cy="190500"/>
            <wp:effectExtent l="0" t="0" r="0" b="0"/>
            <wp:docPr id="46" name="Рисунок 46" descr="http://math.accent.kiev.ua/book/01/png_htm/files/01_3_19_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math.accent.kiev.ua/book/01/png_htm/files/01_3_19_6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тоді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6300" cy="276225"/>
            <wp:effectExtent l="0" t="0" r="0" b="9525"/>
            <wp:docPr id="45" name="Рисунок 45" descr="http://math.accent.kiev.ua/book/01/png_htm/files/01_3_19_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ath.accent.kiev.ua/book/01/png_htm/files/01_3_19_6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= "не </w:t>
      </w:r>
      <w:proofErr w:type="spellStart"/>
      <w:r>
        <w:rPr>
          <w:rFonts w:ascii="Verdana" w:hAnsi="Verdana"/>
          <w:color w:val="000000"/>
          <w:sz w:val="21"/>
          <w:szCs w:val="21"/>
        </w:rPr>
        <w:t>всі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44" name="Рисунок 44" descr="http://math.accent.kiev.ua/book/01/png_htm/files/01_3_19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math.accent.kiev.ua/book/01/png_htm/files/01_3_19_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000000"/>
          <w:sz w:val="21"/>
          <w:szCs w:val="21"/>
        </w:rPr>
        <w:t>парні</w:t>
      </w:r>
      <w:proofErr w:type="spellEnd"/>
      <w:r>
        <w:rPr>
          <w:rFonts w:ascii="Verdana" w:hAnsi="Verdana"/>
          <w:color w:val="000000"/>
          <w:sz w:val="21"/>
          <w:szCs w:val="21"/>
        </w:rPr>
        <w:t>" = "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такі</w:t>
      </w:r>
      <w:proofErr w:type="spellEnd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43" name="Рисунок 43" descr="http://math.accent.kiev.ua/book/01/png_htm/files/01_3_19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math.accent.kiev.ua/book/01/png_htm/files/01_3_19_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непарні</w:t>
      </w:r>
      <w:proofErr w:type="spellEnd"/>
      <w:r>
        <w:rPr>
          <w:rFonts w:ascii="Verdana" w:hAnsi="Verdana"/>
          <w:color w:val="000000"/>
          <w:sz w:val="21"/>
          <w:szCs w:val="21"/>
        </w:rPr>
        <w:t>"=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123950" cy="295275"/>
            <wp:effectExtent l="0" t="0" r="0" b="9525"/>
            <wp:docPr id="42" name="Рисунок 42" descr="http://math.accent.kiev.ua/book/01/png_htm/files/01_3_19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math.accent.kiev.ua/book/01/png_htm/files/01_3_19_7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Інтерпретація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Під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інтерпретацією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будемо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розуміти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непусту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множину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М, яку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а </w:t>
      </w:r>
      <w:proofErr w:type="spellStart"/>
      <w:r>
        <w:rPr>
          <w:rFonts w:ascii="Verdana" w:hAnsi="Verdana"/>
          <w:color w:val="000000"/>
          <w:sz w:val="21"/>
          <w:szCs w:val="21"/>
        </w:rPr>
        <w:t>також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відповідність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ставить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предикатній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букві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342900"/>
            <wp:effectExtent l="0" t="0" r="0" b="0"/>
            <wp:docPr id="41" name="Рисунок 41" descr="http://math.accent.kiev.ua/book/01/png_htm/files/01_3_19_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math.accent.kiev.ua/book/01/png_htm/files/01_3_19_7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деяке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відношення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М,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предметній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константі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1000" cy="257175"/>
            <wp:effectExtent l="0" t="0" r="0" b="9525"/>
            <wp:docPr id="40" name="Рисунок 40" descr="http://math.accent.kiev.ua/book/01/png_htm/files/01_3_19_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ath.accent.kiev.ua/book/01/png_htm/files/01_3_19_7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елемент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області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М, </w:t>
      </w:r>
      <w:proofErr w:type="spellStart"/>
      <w:r>
        <w:rPr>
          <w:rFonts w:ascii="Verdana" w:hAnsi="Verdana"/>
          <w:color w:val="000000"/>
          <w:sz w:val="21"/>
          <w:szCs w:val="21"/>
        </w:rPr>
        <w:t>кожній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функціональній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букві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0050" cy="342900"/>
            <wp:effectExtent l="0" t="0" r="0" b="0"/>
            <wp:docPr id="39" name="Рисунок 39" descr="http://math.accent.kiev.ua/book/01/png_htm/files/01_3_19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math.accent.kiev.ua/book/01/png_htm/files/01_3_19_7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операцію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М.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Формула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значущою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хоча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б одна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на </w:t>
      </w:r>
      <w:proofErr w:type="spellStart"/>
      <w:r>
        <w:rPr>
          <w:rFonts w:ascii="Verdana" w:hAnsi="Verdana"/>
          <w:color w:val="000000"/>
          <w:sz w:val="21"/>
          <w:szCs w:val="21"/>
        </w:rPr>
        <w:t>якій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формула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істинна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Формула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логічно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загальнозначуща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 </w:t>
      </w:r>
      <w:proofErr w:type="spellStart"/>
      <w:r>
        <w:rPr>
          <w:rFonts w:ascii="Verdana" w:hAnsi="Verdana"/>
          <w:color w:val="000000"/>
          <w:sz w:val="21"/>
          <w:szCs w:val="21"/>
        </w:rPr>
        <w:t>довільній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вона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істинна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Означення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Формула </w:t>
      </w:r>
      <w:proofErr w:type="spellStart"/>
      <w:r>
        <w:rPr>
          <w:rFonts w:ascii="Verdana" w:hAnsi="Verdana"/>
          <w:color w:val="000000"/>
          <w:sz w:val="21"/>
          <w:szCs w:val="21"/>
        </w:rPr>
        <w:t>хибна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 </w:t>
      </w:r>
      <w:proofErr w:type="spellStart"/>
      <w:r>
        <w:rPr>
          <w:rFonts w:ascii="Verdana" w:hAnsi="Verdana"/>
          <w:color w:val="000000"/>
          <w:sz w:val="21"/>
          <w:szCs w:val="21"/>
        </w:rPr>
        <w:t>довільній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називається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протиріччям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Логічно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загальнозначущі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формули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являються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виділеними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формулами </w:t>
      </w:r>
      <w:proofErr w:type="spellStart"/>
      <w:r>
        <w:rPr>
          <w:rFonts w:ascii="Verdana" w:hAnsi="Verdana"/>
          <w:color w:val="000000"/>
          <w:sz w:val="21"/>
          <w:szCs w:val="21"/>
        </w:rPr>
        <w:t>алгебри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Так як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бути </w:t>
      </w:r>
      <w:proofErr w:type="spellStart"/>
      <w:r>
        <w:rPr>
          <w:rFonts w:ascii="Verdana" w:hAnsi="Verdana"/>
          <w:color w:val="000000"/>
          <w:sz w:val="21"/>
          <w:szCs w:val="21"/>
        </w:rPr>
        <w:t>нескінчена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то, очевидно,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служити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алгоритмом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Можна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будувати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обмежених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областях.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>Нехай предметна область предикатом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71500" cy="190500"/>
            <wp:effectExtent l="0" t="0" r="0" b="0"/>
            <wp:docPr id="38" name="Рисунок 38" descr="http://math.accent.kiev.ua/book/01/png_htm/files/01_3_19_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math.accent.kiev.ua/book/01/png_htm/files/01_3_19_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складається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з </w:t>
      </w:r>
      <w:proofErr w:type="spellStart"/>
      <w:r>
        <w:rPr>
          <w:rFonts w:ascii="Verdana" w:hAnsi="Verdana"/>
          <w:color w:val="000000"/>
          <w:sz w:val="21"/>
          <w:szCs w:val="21"/>
        </w:rPr>
        <w:t>двох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конкретних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значень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42975" cy="190500"/>
            <wp:effectExtent l="0" t="0" r="9525" b="0"/>
            <wp:docPr id="37" name="Рисунок 37" descr="http://math.accent.kiev.ua/book/01/png_htm/files/01_3_19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math.accent.kiev.ua/book/01/png_htm/files/01_3_19_7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Складемо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24)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можливих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враховуючи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695700" cy="238125"/>
            <wp:effectExtent l="0" t="0" r="0" b="9525"/>
            <wp:docPr id="36" name="Рисунок 36" descr="http://math.accent.kiev.ua/book/01/png_htm/files/01_3_19_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math.accent.kiev.ua/book/01/png_htm/files/01_3_19_7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25.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7500" cy="1152525"/>
            <wp:effectExtent l="0" t="0" r="0" b="9525"/>
            <wp:docPr id="35" name="Рисунок 35" descr="http://math.accent.kiev.ua/book/01/png_htm/files/01_3_19_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math.accent.kiev.ua/book/01/png_htm/files/01_3_19_7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З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випливають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три </w:t>
      </w:r>
      <w:proofErr w:type="spellStart"/>
      <w:r>
        <w:rPr>
          <w:rFonts w:ascii="Verdana" w:hAnsi="Verdana"/>
          <w:color w:val="000000"/>
          <w:sz w:val="21"/>
          <w:szCs w:val="21"/>
        </w:rPr>
        <w:t>елементарні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клаузи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I.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457325" cy="238125"/>
            <wp:effectExtent l="0" t="0" r="9525" b="9525"/>
            <wp:docPr id="34" name="Рисунок 34" descr="http://math.accent.kiev.ua/book/01/png_htm/files/01_3_19_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math.accent.kiev.ua/book/01/png_htm/files/01_3_19_78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proofErr w:type="spellStart"/>
      <w:r>
        <w:rPr>
          <w:rFonts w:ascii="Verdana" w:hAnsi="Verdana"/>
          <w:color w:val="000000"/>
          <w:sz w:val="21"/>
          <w:szCs w:val="21"/>
        </w:rPr>
        <w:t>аксіома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порядку,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14600" cy="238125"/>
            <wp:effectExtent l="0" t="0" r="0" b="9525"/>
            <wp:docPr id="33" name="Рисунок 33" descr="http://math.accent.kiev.ua/book/01/png_htm/files/01_3_19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math.accent.kiev.ua/book/01/png_htm/files/01_3_19_79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Її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продемонструємо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на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відомому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уже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прикладі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: "Для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</w:t>
      </w:r>
      <w:proofErr w:type="spellStart"/>
      <w:r>
        <w:rPr>
          <w:rFonts w:ascii="Verdana" w:hAnsi="Verdana"/>
          <w:color w:val="000000"/>
          <w:sz w:val="21"/>
          <w:szCs w:val="21"/>
        </w:rPr>
        <w:t>справедливе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правило: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х - </w:t>
      </w:r>
      <w:proofErr w:type="spellStart"/>
      <w:r>
        <w:rPr>
          <w:rFonts w:ascii="Verdana" w:hAnsi="Verdana"/>
          <w:color w:val="000000"/>
          <w:sz w:val="21"/>
          <w:szCs w:val="21"/>
        </w:rPr>
        <w:t>людина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х </w:t>
      </w:r>
      <w:proofErr w:type="spellStart"/>
      <w:r>
        <w:rPr>
          <w:rFonts w:ascii="Verdana" w:hAnsi="Verdana"/>
          <w:color w:val="000000"/>
          <w:sz w:val="21"/>
          <w:szCs w:val="21"/>
        </w:rPr>
        <w:t>смертний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людина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отже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Сократ </w:t>
      </w:r>
      <w:proofErr w:type="spellStart"/>
      <w:r>
        <w:rPr>
          <w:rFonts w:ascii="Verdana" w:hAnsi="Verdana"/>
          <w:color w:val="000000"/>
          <w:sz w:val="21"/>
          <w:szCs w:val="21"/>
        </w:rPr>
        <w:t>смертний</w:t>
      </w:r>
      <w:proofErr w:type="spellEnd"/>
      <w:r>
        <w:rPr>
          <w:rFonts w:ascii="Verdana" w:hAnsi="Verdana"/>
          <w:color w:val="000000"/>
          <w:sz w:val="21"/>
          <w:szCs w:val="21"/>
        </w:rPr>
        <w:t>".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Введемо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предикати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09650" cy="247650"/>
            <wp:effectExtent l="0" t="0" r="0" b="0"/>
            <wp:docPr id="32" name="Рисунок 32" descr="http://math.accent.kiev.ua/book/01/png_htm/files/01_3_19_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math.accent.kiev.ua/book/01/png_htm/files/01_3_19_80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"х - </w:t>
      </w:r>
      <w:proofErr w:type="spellStart"/>
      <w:r>
        <w:rPr>
          <w:rFonts w:ascii="Verdana" w:hAnsi="Verdana"/>
          <w:color w:val="000000"/>
          <w:sz w:val="21"/>
          <w:szCs w:val="21"/>
        </w:rPr>
        <w:t>людина</w:t>
      </w:r>
      <w:proofErr w:type="spellEnd"/>
      <w:r>
        <w:rPr>
          <w:rFonts w:ascii="Verdana" w:hAnsi="Verdana"/>
          <w:color w:val="000000"/>
          <w:sz w:val="21"/>
          <w:szCs w:val="21"/>
        </w:rPr>
        <w:t>";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09650" cy="247650"/>
            <wp:effectExtent l="0" t="0" r="0" b="0"/>
            <wp:docPr id="31" name="Рисунок 31" descr="http://math.accent.kiev.ua/book/01/png_htm/files/01_3_19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h.accent.kiev.ua/book/01/png_htm/files/01_3_19_8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"х - </w:t>
      </w:r>
      <w:proofErr w:type="spellStart"/>
      <w:r>
        <w:rPr>
          <w:rFonts w:ascii="Verdana" w:hAnsi="Verdana"/>
          <w:color w:val="000000"/>
          <w:sz w:val="21"/>
          <w:szCs w:val="21"/>
        </w:rPr>
        <w:t>смертний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", а = "Сократ". </w:t>
      </w:r>
      <w:proofErr w:type="spellStart"/>
      <w:r>
        <w:rPr>
          <w:rFonts w:ascii="Verdana" w:hAnsi="Verdana"/>
          <w:color w:val="000000"/>
          <w:sz w:val="21"/>
          <w:szCs w:val="21"/>
        </w:rPr>
        <w:t>Складемо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клаузу, </w:t>
      </w:r>
      <w:proofErr w:type="spellStart"/>
      <w:r>
        <w:rPr>
          <w:rFonts w:ascii="Verdana" w:hAnsi="Verdana"/>
          <w:color w:val="000000"/>
          <w:sz w:val="21"/>
          <w:szCs w:val="21"/>
        </w:rPr>
        <w:t>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відповідає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легенді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448050" cy="247650"/>
            <wp:effectExtent l="0" t="0" r="0" b="0"/>
            <wp:docPr id="30" name="Рисунок 30" descr="http://math.accent.kiev.ua/book/01/png_htm/files/01_3_19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math.accent.kiev.ua/book/01/png_htm/files/01_3_19_8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Щоб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її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довести, </w:t>
      </w:r>
      <w:proofErr w:type="spellStart"/>
      <w:r>
        <w:rPr>
          <w:rFonts w:ascii="Verdana" w:hAnsi="Verdana"/>
          <w:color w:val="000000"/>
          <w:sz w:val="21"/>
          <w:szCs w:val="21"/>
        </w:rPr>
        <w:t>перенесемо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другу </w:t>
      </w:r>
      <w:proofErr w:type="spellStart"/>
      <w:r>
        <w:rPr>
          <w:rFonts w:ascii="Verdana" w:hAnsi="Verdana"/>
          <w:color w:val="000000"/>
          <w:sz w:val="21"/>
          <w:szCs w:val="21"/>
        </w:rPr>
        <w:t>посилку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вправо за знак </w:t>
      </w:r>
      <w:proofErr w:type="spellStart"/>
      <w:r>
        <w:rPr>
          <w:rFonts w:ascii="Verdana" w:hAnsi="Verdana"/>
          <w:color w:val="000000"/>
          <w:sz w:val="21"/>
          <w:szCs w:val="21"/>
        </w:rPr>
        <w:t>метаімплікації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цього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досить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щоб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вона </w:t>
      </w:r>
      <w:proofErr w:type="spellStart"/>
      <w:r>
        <w:rPr>
          <w:rFonts w:ascii="Verdana" w:hAnsi="Verdana"/>
          <w:color w:val="000000"/>
          <w:sz w:val="21"/>
          <w:szCs w:val="21"/>
        </w:rPr>
        <w:t>задовольняла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аксіомі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порядку і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предикатній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формі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533775" cy="247650"/>
            <wp:effectExtent l="0" t="0" r="9525" b="0"/>
            <wp:docPr id="29" name="Рисунок 29" descr="http://math.accent.kiev.ua/book/01/png_htm/files/01_3_19_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ath.accent.kiev.ua/book/01/png_htm/files/01_3_19_8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II.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457325" cy="238125"/>
            <wp:effectExtent l="0" t="0" r="9525" b="9525"/>
            <wp:docPr id="28" name="Рисунок 28" descr="http://math.accent.kiev.ua/book/01/png_htm/files/01_3_19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math.accent.kiev.ua/book/01/png_htm/files/01_3_19_8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III.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762125" cy="238125"/>
            <wp:effectExtent l="0" t="0" r="9525" b="9525"/>
            <wp:docPr id="27" name="Рисунок 27" descr="http://math.accent.kiev.ua/book/01/png_htm/files/01_3_19_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math.accent.kiev.ua/book/01/png_htm/files/01_3_19_8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Доведемо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деякі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тотожності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та </w:t>
      </w:r>
      <w:proofErr w:type="spellStart"/>
      <w:r>
        <w:rPr>
          <w:rFonts w:ascii="Verdana" w:hAnsi="Verdana"/>
          <w:color w:val="000000"/>
          <w:sz w:val="21"/>
          <w:szCs w:val="21"/>
        </w:rPr>
        <w:t>клаузи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81350" cy="238125"/>
            <wp:effectExtent l="0" t="0" r="0" b="9525"/>
            <wp:docPr id="26" name="Рисунок 26" descr="http://math.accent.kiev.ua/book/01/png_htm/files/01_3_19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math.accent.kiev.ua/book/01/png_htm/files/01_3_19_8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Дійсно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86250" cy="457200"/>
            <wp:effectExtent l="0" t="0" r="0" b="0"/>
            <wp:docPr id="25" name="Рисунок 25" descr="http://math.accent.kiev.ua/book/01/png_htm/files/01_3_19_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math.accent.kiev.ua/book/01/png_htm/files/01_3_19_8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2.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81350" cy="238125"/>
            <wp:effectExtent l="0" t="0" r="0" b="9525"/>
            <wp:docPr id="24" name="Рисунок 24" descr="http://math.accent.kiev.ua/book/01/png_htm/files/01_3_19_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math.accent.kiev.ua/book/01/png_htm/files/01_3_19_88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доводиться </w:t>
      </w:r>
      <w:proofErr w:type="spellStart"/>
      <w:r>
        <w:rPr>
          <w:rFonts w:ascii="Verdana" w:hAnsi="Verdana"/>
          <w:color w:val="000000"/>
          <w:sz w:val="21"/>
          <w:szCs w:val="21"/>
        </w:rPr>
        <w:t>аналогічно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228975" cy="238125"/>
            <wp:effectExtent l="0" t="0" r="9525" b="9525"/>
            <wp:docPr id="23" name="Рисунок 23" descr="http://math.accent.kiev.ua/book/01/png_htm/files/01_3_19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math.accent.kiev.ua/book/01/png_htm/files/01_3_19_89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Дійсно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371975" cy="238125"/>
            <wp:effectExtent l="0" t="0" r="9525" b="9525"/>
            <wp:docPr id="22" name="Рисунок 22" descr="http://math.accent.kiev.ua/book/01/png_htm/files/01_3_19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math.accent.kiev.ua/book/01/png_htm/files/01_3_19_9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де: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286250" cy="238125"/>
            <wp:effectExtent l="0" t="0" r="0" b="9525"/>
            <wp:docPr id="21" name="Рисунок 21" descr="http://math.accent.kiev.ua/book/01/png_htm/files/01_3_19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math.accent.kiev.ua/book/01/png_htm/files/01_3_19_9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657475" cy="190500"/>
            <wp:effectExtent l="0" t="0" r="9525" b="0"/>
            <wp:docPr id="20" name="Рисунок 20" descr="http://math.accent.kiev.ua/book/01/png_htm/files/01_3_19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math.accent.kiev.ua/book/01/png_htm/files/01_3_19_92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Клауза </w:t>
      </w:r>
      <w:proofErr w:type="spellStart"/>
      <w:r>
        <w:rPr>
          <w:rFonts w:ascii="Verdana" w:hAnsi="Verdana"/>
          <w:color w:val="000000"/>
          <w:sz w:val="21"/>
          <w:szCs w:val="21"/>
        </w:rPr>
        <w:t>зводиться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до </w:t>
      </w:r>
      <w:proofErr w:type="spellStart"/>
      <w:r>
        <w:rPr>
          <w:rFonts w:ascii="Verdana" w:hAnsi="Verdana"/>
          <w:color w:val="000000"/>
          <w:sz w:val="21"/>
          <w:szCs w:val="21"/>
        </w:rPr>
        <w:t>аксіоми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порядку: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71525" cy="190500"/>
            <wp:effectExtent l="0" t="0" r="9525" b="0"/>
            <wp:docPr id="19" name="Рисунок 19" descr="http://math.accent.kiev.ua/book/01/png_htm/files/01_3_19_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math.accent.kiev.ua/book/01/png_htm/files/01_3_19_9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отже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вона правильна.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4. </w:t>
      </w:r>
      <w:proofErr w:type="spellStart"/>
      <w:r>
        <w:rPr>
          <w:rFonts w:ascii="Verdana" w:hAnsi="Verdana"/>
          <w:color w:val="000000"/>
          <w:sz w:val="21"/>
          <w:szCs w:val="21"/>
        </w:rPr>
        <w:t>Аналогічно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доводиться клауза </w:t>
      </w:r>
      <w:proofErr w:type="gramStart"/>
      <w:r>
        <w:rPr>
          <w:rFonts w:ascii="Verdana" w:hAnsi="Verdana"/>
          <w:color w:val="000000"/>
          <w:sz w:val="21"/>
          <w:szCs w:val="21"/>
        </w:rPr>
        <w:t>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228975" cy="238125"/>
            <wp:effectExtent l="0" t="0" r="9525" b="9525"/>
            <wp:docPr id="18" name="Рисунок 18" descr="http://math.accent.kiev.ua/book/01/png_htm/files/01_3_19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math.accent.kiev.ua/book/01/png_htm/files/01_3_19_94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В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предикатів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як і в </w:t>
      </w:r>
      <w:proofErr w:type="spellStart"/>
      <w:r>
        <w:rPr>
          <w:rFonts w:ascii="Verdana" w:hAnsi="Verdana"/>
          <w:color w:val="000000"/>
          <w:sz w:val="21"/>
          <w:szCs w:val="21"/>
        </w:rPr>
        <w:t>логіці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висловлювань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діє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принцип </w:t>
      </w:r>
      <w:proofErr w:type="spellStart"/>
      <w:r>
        <w:rPr>
          <w:rFonts w:ascii="Verdana" w:hAnsi="Verdana"/>
          <w:color w:val="000000"/>
          <w:sz w:val="21"/>
          <w:szCs w:val="21"/>
        </w:rPr>
        <w:t>двоїстості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Клауза </w:t>
      </w:r>
      <w:proofErr w:type="spellStart"/>
      <w:r>
        <w:rPr>
          <w:rFonts w:ascii="Verdana" w:hAnsi="Verdana"/>
          <w:color w:val="000000"/>
          <w:sz w:val="21"/>
          <w:szCs w:val="21"/>
        </w:rPr>
        <w:t>залишається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в </w:t>
      </w:r>
      <w:proofErr w:type="spellStart"/>
      <w:r>
        <w:rPr>
          <w:rFonts w:ascii="Verdana" w:hAnsi="Verdana"/>
          <w:color w:val="000000"/>
          <w:sz w:val="21"/>
          <w:szCs w:val="21"/>
        </w:rPr>
        <w:t>силі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її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посилки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і </w:t>
      </w:r>
      <w:proofErr w:type="spellStart"/>
      <w:r>
        <w:rPr>
          <w:rFonts w:ascii="Verdana" w:hAnsi="Verdana"/>
          <w:color w:val="000000"/>
          <w:sz w:val="21"/>
          <w:szCs w:val="21"/>
        </w:rPr>
        <w:t>наслідки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поміняти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місцями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але при </w:t>
      </w:r>
      <w:proofErr w:type="spellStart"/>
      <w:r>
        <w:rPr>
          <w:rFonts w:ascii="Verdana" w:hAnsi="Verdana"/>
          <w:color w:val="000000"/>
          <w:sz w:val="21"/>
          <w:szCs w:val="21"/>
        </w:rPr>
        <w:t>цьому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провести </w:t>
      </w:r>
      <w:proofErr w:type="spellStart"/>
      <w:r>
        <w:rPr>
          <w:rFonts w:ascii="Verdana" w:hAnsi="Verdana"/>
          <w:color w:val="000000"/>
          <w:sz w:val="21"/>
          <w:szCs w:val="21"/>
        </w:rPr>
        <w:t>заміну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352675" cy="238125"/>
            <wp:effectExtent l="0" t="0" r="9525" b="9525"/>
            <wp:docPr id="17" name="Рисунок 17" descr="http://math.accent.kiev.ua/book/01/png_htm/files/01_3_19_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math.accent.kiev.ua/book/01/png_htm/files/01_3_19_95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Розглянемо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всі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можливі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комбінації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кванторів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при </w:t>
      </w:r>
      <w:proofErr w:type="spellStart"/>
      <w:r>
        <w:rPr>
          <w:rFonts w:ascii="Verdana" w:hAnsi="Verdana"/>
          <w:color w:val="000000"/>
          <w:sz w:val="21"/>
          <w:szCs w:val="21"/>
        </w:rPr>
        <w:t>двомісних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предикатах.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Нехай </w:t>
      </w:r>
      <w:proofErr w:type="spellStart"/>
      <w:r>
        <w:rPr>
          <w:rFonts w:ascii="Verdana" w:hAnsi="Verdana"/>
          <w:color w:val="000000"/>
          <w:sz w:val="21"/>
          <w:szCs w:val="21"/>
        </w:rPr>
        <w:t>двомісний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предикат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57250" cy="190500"/>
            <wp:effectExtent l="0" t="0" r="0" b="0"/>
            <wp:docPr id="16" name="Рисунок 16" descr="http://math.accent.kiev.ua/book/01/png_htm/files/01_3_19_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math.accent.kiev.ua/book/01/png_htm/files/01_3_19_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має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предметну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область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95325" cy="190500"/>
            <wp:effectExtent l="0" t="0" r="9525" b="0"/>
            <wp:docPr id="15" name="Рисунок 15" descr="http://math.accent.kiev.ua/book/01/png_htm/files/01_3_19_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math.accent.kiev.ua/book/01/png_htm/files/01_3_19_9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</w:rPr>
        <w:t>Складемо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таблицю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(табл. 26)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всіх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можливих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інтерпретацій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      В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прийняті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скорочення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600450" cy="285750"/>
            <wp:effectExtent l="0" t="0" r="0" b="0"/>
            <wp:docPr id="14" name="Рисунок 14" descr="http://math.accent.kiev.ua/book/01/png_htm/files/01_3_19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ath.accent.kiev.ua/book/01/png_htm/files/01_3_19_98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600450" cy="285750"/>
            <wp:effectExtent l="0" t="0" r="0" b="0"/>
            <wp:docPr id="13" name="Рисунок 13" descr="http://math.accent.kiev.ua/book/01/png_htm/files/01_3_19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math.accent.kiev.ua/book/01/png_htm/files/01_3_19_99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  <w:t xml:space="preserve">На </w:t>
      </w:r>
      <w:proofErr w:type="spellStart"/>
      <w:r>
        <w:rPr>
          <w:rFonts w:ascii="Verdana" w:hAnsi="Verdana"/>
          <w:color w:val="000000"/>
          <w:sz w:val="21"/>
          <w:szCs w:val="21"/>
        </w:rPr>
        <w:t>основі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можна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встановити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істинність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клауз: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</w:rPr>
        <w:t>m,n</w:t>
      </w:r>
      <w:proofErr w:type="spellEnd"/>
      <w:r>
        <w:rPr>
          <w:rFonts w:ascii="Verdana" w:hAnsi="Verdana"/>
          <w:i/>
          <w:iCs/>
          <w:color w:val="000000"/>
          <w:sz w:val="21"/>
          <w:szCs w:val="21"/>
        </w:rPr>
        <w:t>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приймають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значення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а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або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</w:rPr>
        <w:t>в</w:t>
      </w:r>
      <w:r>
        <w:rPr>
          <w:rFonts w:ascii="Verdana" w:hAnsi="Verdana"/>
          <w:color w:val="000000"/>
          <w:sz w:val="21"/>
          <w:szCs w:val="21"/>
        </w:rPr>
        <w:t>).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25.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972050" cy="3600450"/>
            <wp:effectExtent l="0" t="0" r="0" b="0"/>
            <wp:docPr id="12" name="Рисунок 12" descr="http://math.accent.kiev.ua/book/01/png_htm/files/01_3_19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math.accent.kiev.ua/book/01/png_htm/files/01_3_19_100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8.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11" name="Рисунок 11" descr="http://math.accent.kiev.ua/book/01/png_htm/files/01_3_19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math.accent.kiev.ua/book/01/png_htm/files/01_3_19_101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9.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238375" cy="238125"/>
            <wp:effectExtent l="0" t="0" r="9525" b="9525"/>
            <wp:docPr id="10" name="Рисунок 10" descr="http://math.accent.kiev.ua/book/01/png_htm/files/01_3_19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math.accent.kiev.ua/book/01/png_htm/files/01_3_19_102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10.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238375" cy="238125"/>
            <wp:effectExtent l="0" t="0" r="9525" b="9525"/>
            <wp:docPr id="9" name="Рисунок 9" descr="http://math.accent.kiev.ua/book/01/png_htm/files/01_3_19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math.accent.kiev.ua/book/01/png_htm/files/01_3_19_103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11.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8" name="Рисунок 8" descr="http://math.accent.kiev.ua/book/01/png_htm/files/01_3_19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math.accent.kiev.ua/book/01/png_htm/files/01_3_19_104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12.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7" name="Рисунок 7" descr="http://math.accent.kiev.ua/book/01/png_htm/files/01_3_19_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math.accent.kiev.ua/book/01/png_htm/files/01_3_19_105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6" name="Рисунок 6" descr="http://math.accent.kiev.ua/book/01/png_htm/files/01_3_19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math.accent.kiev.ua/book/01/png_htm/files/01_3_19_106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14.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5" name="Рисунок 5" descr="http://math.accent.kiev.ua/book/01/png_htm/files/01_3_19_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math.accent.kiev.ua/book/01/png_htm/files/01_3_19_10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     15.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4" name="Рисунок 4" descr="http://math.accent.kiev.ua/book/01/png_htm/files/01_3_19_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math.accent.kiev.ua/book/01/png_htm/files/01_3_19_108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16.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3" name="Рисунок 3" descr="http://math.accent.kiev.ua/book/01/png_htm/files/01_3_19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math.accent.kiev.ua/book/01/png_htm/files/01_3_19_109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17.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2" name="Рисунок 2" descr="http://math.accent.kiev.ua/book/01/png_htm/files/01_3_19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math.accent.kiev.ua/book/01/png_htm/files/01_3_19_110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 18.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543175" cy="238125"/>
            <wp:effectExtent l="0" t="0" r="9525" b="9525"/>
            <wp:docPr id="1" name="Рисунок 1" descr="http://math.accent.kiev.ua/book/01/png_htm/files/01_3_19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math.accent.kiev.ua/book/01/png_htm/files/01_3_19_111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.</w:t>
      </w:r>
    </w:p>
    <w:p w:rsidR="007F04A4" w:rsidRDefault="007F04A4" w:rsidP="007F04A4">
      <w:pPr>
        <w:pStyle w:val="a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  Очевидно, </w:t>
      </w:r>
      <w:proofErr w:type="spellStart"/>
      <w:r>
        <w:rPr>
          <w:rFonts w:ascii="Verdana" w:hAnsi="Verdana"/>
          <w:color w:val="000000"/>
          <w:sz w:val="21"/>
          <w:szCs w:val="21"/>
        </w:rPr>
        <w:t>якщо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область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предиката </w:t>
      </w:r>
      <w:proofErr w:type="spellStart"/>
      <w:r>
        <w:rPr>
          <w:rFonts w:ascii="Verdana" w:hAnsi="Verdana"/>
          <w:color w:val="000000"/>
          <w:sz w:val="21"/>
          <w:szCs w:val="21"/>
        </w:rPr>
        <w:t>нескінченна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то </w:t>
      </w:r>
      <w:proofErr w:type="spellStart"/>
      <w:r>
        <w:rPr>
          <w:rFonts w:ascii="Verdana" w:hAnsi="Verdana"/>
          <w:color w:val="000000"/>
          <w:sz w:val="21"/>
          <w:szCs w:val="21"/>
        </w:rPr>
        <w:t>таблиці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істиності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не </w:t>
      </w:r>
      <w:proofErr w:type="spellStart"/>
      <w:r>
        <w:rPr>
          <w:rFonts w:ascii="Verdana" w:hAnsi="Verdana"/>
          <w:color w:val="000000"/>
          <w:sz w:val="21"/>
          <w:szCs w:val="21"/>
        </w:rPr>
        <w:t>можуть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служити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визначення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значущості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формул. </w:t>
      </w:r>
      <w:proofErr w:type="spellStart"/>
      <w:r>
        <w:rPr>
          <w:rFonts w:ascii="Verdana" w:hAnsi="Verdana"/>
          <w:color w:val="000000"/>
          <w:sz w:val="21"/>
          <w:szCs w:val="21"/>
        </w:rPr>
        <w:t>Існують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інші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методи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доведення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</w:p>
    <w:p w:rsidR="006B0301" w:rsidRDefault="006B0301">
      <w:bookmarkStart w:id="0" w:name="_GoBack"/>
      <w:bookmarkEnd w:id="0"/>
    </w:p>
    <w:sectPr w:rsidR="006B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FD"/>
    <w:rsid w:val="006B0301"/>
    <w:rsid w:val="007F04A4"/>
    <w:rsid w:val="00C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F648D-49E4-408B-BE68-158D4AC0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2016-09-22T15:51:00Z</dcterms:created>
  <dcterms:modified xsi:type="dcterms:W3CDTF">2016-09-22T15:52:00Z</dcterms:modified>
</cp:coreProperties>
</file>