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064E4F"/>
          <w:sz w:val="20"/>
          <w:szCs w:val="20"/>
        </w:rPr>
        <w:t xml:space="preserve">DB234305 STATISTICS FOR BUSINESS · ASSISTANT TRAINING</w:t>
      </w:r>
    </w:p>
    <w:p>
      <w:r>
        <w:rPr>
          <w:b/>
          <w:bCs/>
          <w:color w:val="1F2A2A"/>
          <w:sz w:val="52"/>
          <w:szCs w:val="52"/>
        </w:rPr>
        <w:t xml:space="preserve">Statbis Lab with the example data</w:t>
      </w:r>
    </w:p>
    <w:p>
      <w:pPr>
        <w:spacing w:after="400"/>
      </w:pPr>
      <w:r>
        <w:rPr>
          <w:color w:val="064E4F"/>
          <w:sz w:val="36"/>
          <w:szCs w:val="36"/>
        </w:rPr>
        <w:t xml:space="preserve">Nine methods — step-by-step walkthrough</w:t>
      </w:r>
    </w:p>
    <w:p>
      <w:pPr>
        <w:spacing w:after="80"/>
      </w:pPr>
      <w:r>
        <w:t xml:space="preserve">Case: Dapur Kita, an illustrative cloud kitchen in Surabaya selling on GoFood</w:t>
      </w:r>
    </w:p>
    <w:p>
      <w:pPr>
        <w:spacing w:after="80"/>
      </w:pPr>
      <w:r>
        <w:t xml:space="preserve">Data files: the nine practice datasets in the </w:t>
      </w:r>
      <w:r>
        <w:rPr>
          <w:b/>
          <w:bCs/>
        </w:rPr>
        <w:t xml:space="preserve">Example data</w:t>
      </w:r>
      <w:r>
        <w:t xml:space="preserve"> menu, </w:t>
      </w:r>
      <w:r>
        <w:rPr>
          <w:rFonts w:ascii="Consolas" w:cs="Consolas" w:eastAsia="Consolas" w:hAnsi="Consolas"/>
          <w:color w:val="8A3B12"/>
          <w:sz w:val="19"/>
          <w:szCs w:val="19"/>
        </w:rPr>
        <w:t xml:space="preserve">ex01_describe_delivery.csv</w:t>
      </w:r>
      <w:r>
        <w:t xml:space="preserve"> to </w:t>
      </w:r>
      <w:r>
        <w:rPr>
          <w:rFonts w:ascii="Consolas" w:cs="Consolas" w:eastAsia="Consolas" w:hAnsi="Consolas"/>
          <w:color w:val="8A3B12"/>
          <w:sz w:val="19"/>
          <w:szCs w:val="19"/>
        </w:rPr>
        <w:t xml:space="preserve">ex09_regression_promo.csv</w:t>
      </w:r>
    </w:p>
    <w:p>
      <w:pPr>
        <w:spacing w:after="80"/>
      </w:pPr>
      <w:r>
        <w:t xml:space="preserve">Purpose: assistant practice script before Asistensi — every step has the number you should see on screen</w:t>
      </w:r>
    </w:p>
    <w:p>
      <w:pPr>
        <w:spacing w:after="200"/>
      </w:pPr>
      <w:r>
        <w:t xml:space="preserve">Tool: Statbis Lab in Chrome on a laptop; nothing to install, nothing is uploaded or saved</w:t>
      </w:r>
    </w:p>
    <w:tbl>
      <w:tblPr>
        <w:tblW w:type="dxa" w:w="9638"/>
        <w:tblBorders>
          <w:top w:val="single" w:color="C9D6D5" w:sz="4"/>
          <w:left w:val="single" w:color="C9D6D5" w:sz="4"/>
          <w:bottom w:val="single" w:color="C9D6D5" w:sz="4"/>
          <w:right w:val="single" w:color="C9D6D5" w:sz="4"/>
          <w:insideH w:val="single" w:color="C9D6D5" w:sz="4"/>
          <w:insideV w:val="single" w:color="C9D6D5" w:sz="4"/>
        </w:tblBorders>
      </w:tblPr>
      <w:tblGrid>
        <w:gridCol w:w="2500"/>
        <w:gridCol w:w="1000"/>
        <w:gridCol w:w="2900"/>
        <w:gridCol w:w="3238"/>
      </w:tblGrid>
      <w:tr>
        <w:trPr>
          <w:tblHeader/>
        </w:trPr>
        <w:tc>
          <w:tcPr>
            <w:tcW w:type="dxa" w:w="2500"/>
            <w:shd w:fill="064E4F" w:color="auto" w:val="clear"/>
            <w:tcMar>
              <w:top w:type="dxa" w:w="60"/>
              <w:left w:type="dxa" w:w="100"/>
              <w:bottom w:type="dxa" w:w="60"/>
              <w:right w:type="dxa" w:w="100"/>
            </w:tcMar>
          </w:tcPr>
          <w:p>
            <w:r>
              <w:rPr>
                <w:b/>
                <w:bCs/>
                <w:color w:val="FFFFFF"/>
                <w:sz w:val="19"/>
                <w:szCs w:val="19"/>
              </w:rPr>
              <w:t xml:space="preserve">Part</w:t>
            </w:r>
          </w:p>
        </w:tc>
        <w:tc>
          <w:tcPr>
            <w:tcW w:type="dxa" w:w="1000"/>
            <w:shd w:fill="064E4F" w:color="auto" w:val="clear"/>
            <w:tcMar>
              <w:top w:type="dxa" w:w="60"/>
              <w:left w:type="dxa" w:w="100"/>
              <w:bottom w:type="dxa" w:w="60"/>
              <w:right w:type="dxa" w:w="100"/>
            </w:tcMar>
          </w:tcPr>
          <w:p>
            <w:r>
              <w:rPr>
                <w:b/>
                <w:bCs/>
                <w:color w:val="FFFFFF"/>
                <w:sz w:val="19"/>
                <w:szCs w:val="19"/>
              </w:rPr>
              <w:t xml:space="preserve">Example file</w:t>
            </w:r>
          </w:p>
        </w:tc>
        <w:tc>
          <w:tcPr>
            <w:tcW w:type="dxa" w:w="2900"/>
            <w:shd w:fill="064E4F" w:color="auto" w:val="clear"/>
            <w:tcMar>
              <w:top w:type="dxa" w:w="60"/>
              <w:left w:type="dxa" w:w="100"/>
              <w:bottom w:type="dxa" w:w="60"/>
              <w:right w:type="dxa" w:w="100"/>
            </w:tcMar>
          </w:tcPr>
          <w:p>
            <w:r>
              <w:rPr>
                <w:b/>
                <w:bCs/>
                <w:color w:val="FFFFFF"/>
                <w:sz w:val="19"/>
                <w:szCs w:val="19"/>
              </w:rPr>
              <w:t xml:space="preserve">Method</w:t>
            </w:r>
          </w:p>
        </w:tc>
        <w:tc>
          <w:tcPr>
            <w:tcW w:type="dxa" w:w="3238"/>
            <w:shd w:fill="064E4F" w:color="auto" w:val="clear"/>
            <w:tcMar>
              <w:top w:type="dxa" w:w="60"/>
              <w:left w:type="dxa" w:w="100"/>
              <w:bottom w:type="dxa" w:w="60"/>
              <w:right w:type="dxa" w:w="100"/>
            </w:tcMar>
          </w:tcPr>
          <w:p>
            <w:r>
              <w:rPr>
                <w:b/>
                <w:bCs/>
                <w:color w:val="FFFFFF"/>
                <w:sz w:val="19"/>
                <w:szCs w:val="19"/>
              </w:rPr>
              <w:t xml:space="preserve">What it teaches</w:t>
            </w:r>
          </w:p>
        </w:tc>
      </w:tr>
      <w:tr>
        <w:trPr>
          <w:cantSplit/>
        </w:trPr>
        <w:tc>
          <w:tcPr>
            <w:tcW w:type="dxa" w:w="2500"/>
            <w:tcMar>
              <w:top w:type="dxa" w:w="60"/>
              <w:left w:type="dxa" w:w="100"/>
              <w:bottom w:type="dxa" w:w="60"/>
              <w:right w:type="dxa" w:w="100"/>
            </w:tcMar>
          </w:tcPr>
          <w:p>
            <w:r>
              <w:rPr>
                <w:sz w:val="19"/>
                <w:szCs w:val="19"/>
              </w:rPr>
              <w:t xml:space="preserve">1  Describe a messy variable</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ex01</w:t>
            </w:r>
          </w:p>
        </w:tc>
        <w:tc>
          <w:tcPr>
            <w:tcW w:type="dxa" w:w="2900"/>
            <w:tcMar>
              <w:top w:type="dxa" w:w="60"/>
              <w:left w:type="dxa" w:w="100"/>
              <w:bottom w:type="dxa" w:w="60"/>
              <w:right w:type="dxa" w:w="100"/>
            </w:tcMar>
          </w:tcPr>
          <w:p>
            <w:r>
              <w:rPr>
                <w:sz w:val="19"/>
                <w:szCs w:val="19"/>
              </w:rPr>
              <w:t xml:space="preserve">Descriptive statistics and charts</w:t>
            </w:r>
          </w:p>
        </w:tc>
        <w:tc>
          <w:tcPr>
            <w:tcW w:type="dxa" w:w="3238"/>
            <w:tcMar>
              <w:top w:type="dxa" w:w="60"/>
              <w:left w:type="dxa" w:w="100"/>
              <w:bottom w:type="dxa" w:w="60"/>
              <w:right w:type="dxa" w:w="100"/>
            </w:tcMar>
          </w:tcPr>
          <w:p>
            <w:r>
              <w:rPr>
                <w:sz w:val="19"/>
                <w:szCs w:val="19"/>
              </w:rPr>
              <w:t xml:space="preserve">Warnings, missing values, outliers, EXC quartiles</w:t>
            </w:r>
          </w:p>
        </w:tc>
      </w:tr>
      <w:tr>
        <w:trPr>
          <w:cantSplit/>
        </w:trPr>
        <w:tc>
          <w:tcPr>
            <w:tcW w:type="dxa" w:w="2500"/>
            <w:tcMar>
              <w:top w:type="dxa" w:w="60"/>
              <w:left w:type="dxa" w:w="100"/>
              <w:bottom w:type="dxa" w:w="60"/>
              <w:right w:type="dxa" w:w="100"/>
            </w:tcMar>
          </w:tcPr>
          <w:p>
            <w:r>
              <w:rPr>
                <w:sz w:val="19"/>
                <w:szCs w:val="19"/>
              </w:rPr>
              <w:t xml:space="preserve">2  Estimate a mean and a share</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ex02</w:t>
            </w:r>
          </w:p>
        </w:tc>
        <w:tc>
          <w:tcPr>
            <w:tcW w:type="dxa" w:w="2900"/>
            <w:tcMar>
              <w:top w:type="dxa" w:w="60"/>
              <w:left w:type="dxa" w:w="100"/>
              <w:bottom w:type="dxa" w:w="60"/>
              <w:right w:type="dxa" w:w="100"/>
            </w:tcMar>
          </w:tcPr>
          <w:p>
            <w:r>
              <w:rPr>
                <w:sz w:val="19"/>
                <w:szCs w:val="19"/>
              </w:rPr>
              <w:t xml:space="preserve">CI for a mean and a proportion</w:t>
            </w:r>
          </w:p>
        </w:tc>
        <w:tc>
          <w:tcPr>
            <w:tcW w:type="dxa" w:w="3238"/>
            <w:tcMar>
              <w:top w:type="dxa" w:w="60"/>
              <w:left w:type="dxa" w:w="100"/>
              <w:bottom w:type="dxa" w:w="60"/>
              <w:right w:type="dxa" w:w="100"/>
            </w:tcMar>
          </w:tcPr>
          <w:p>
            <w:r>
              <w:rPr>
                <w:sz w:val="19"/>
                <w:szCs w:val="19"/>
              </w:rPr>
              <w:t xml:space="preserve">t interval, Wald interval, units</w:t>
            </w:r>
          </w:p>
        </w:tc>
      </w:tr>
      <w:tr>
        <w:trPr>
          <w:cantSplit/>
        </w:trPr>
        <w:tc>
          <w:tcPr>
            <w:tcW w:type="dxa" w:w="2500"/>
            <w:tcMar>
              <w:top w:type="dxa" w:w="60"/>
              <w:left w:type="dxa" w:w="100"/>
              <w:bottom w:type="dxa" w:w="60"/>
              <w:right w:type="dxa" w:w="100"/>
            </w:tcMar>
          </w:tcPr>
          <w:p>
            <w:r>
              <w:rPr>
                <w:sz w:val="19"/>
                <w:szCs w:val="19"/>
              </w:rPr>
              <w:t xml:space="preserve">3  Compare with a target</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ex03</w:t>
            </w:r>
          </w:p>
        </w:tc>
        <w:tc>
          <w:tcPr>
            <w:tcW w:type="dxa" w:w="2900"/>
            <w:tcMar>
              <w:top w:type="dxa" w:w="60"/>
              <w:left w:type="dxa" w:w="100"/>
              <w:bottom w:type="dxa" w:w="60"/>
              <w:right w:type="dxa" w:w="100"/>
            </w:tcMar>
          </w:tcPr>
          <w:p>
            <w:r>
              <w:rPr>
                <w:sz w:val="19"/>
                <w:szCs w:val="19"/>
              </w:rPr>
              <w:t xml:space="preserve">One-sample t, one-proportion z</w:t>
            </w:r>
          </w:p>
        </w:tc>
        <w:tc>
          <w:tcPr>
            <w:tcW w:type="dxa" w:w="3238"/>
            <w:tcMar>
              <w:top w:type="dxa" w:w="60"/>
              <w:left w:type="dxa" w:w="100"/>
              <w:bottom w:type="dxa" w:w="60"/>
              <w:right w:type="dxa" w:w="100"/>
            </w:tcMar>
          </w:tcPr>
          <w:p>
            <w:r>
              <w:rPr>
                <w:sz w:val="19"/>
                <w:szCs w:val="19"/>
              </w:rPr>
              <w:t xml:space="preserve">One significant, one not; SE with p₀</w:t>
            </w:r>
          </w:p>
        </w:tc>
      </w:tr>
      <w:tr>
        <w:trPr>
          <w:cantSplit/>
        </w:trPr>
        <w:tc>
          <w:tcPr>
            <w:tcW w:type="dxa" w:w="2500"/>
            <w:tcMar>
              <w:top w:type="dxa" w:w="60"/>
              <w:left w:type="dxa" w:w="100"/>
              <w:bottom w:type="dxa" w:w="60"/>
              <w:right w:type="dxa" w:w="100"/>
            </w:tcMar>
          </w:tcPr>
          <w:p>
            <w:r>
              <w:rPr>
                <w:sz w:val="19"/>
                <w:szCs w:val="19"/>
              </w:rPr>
              <w:t xml:space="preserve">4  Two groups (smoke test)</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ex04</w:t>
            </w:r>
          </w:p>
        </w:tc>
        <w:tc>
          <w:tcPr>
            <w:tcW w:type="dxa" w:w="2900"/>
            <w:tcMar>
              <w:top w:type="dxa" w:w="60"/>
              <w:left w:type="dxa" w:w="100"/>
              <w:bottom w:type="dxa" w:w="60"/>
              <w:right w:type="dxa" w:w="100"/>
            </w:tcMar>
          </w:tcPr>
          <w:p>
            <w:r>
              <w:rPr>
                <w:sz w:val="19"/>
                <w:szCs w:val="19"/>
              </w:rPr>
              <w:t xml:space="preserve">Two-sample t (Welch)</w:t>
            </w:r>
          </w:p>
        </w:tc>
        <w:tc>
          <w:tcPr>
            <w:tcW w:type="dxa" w:w="3238"/>
            <w:tcMar>
              <w:top w:type="dxa" w:w="60"/>
              <w:left w:type="dxa" w:w="100"/>
              <w:bottom w:type="dxa" w:w="60"/>
              <w:right w:type="dxa" w:w="100"/>
            </w:tcMar>
          </w:tcPr>
          <w:p>
            <w:r>
              <w:rPr>
                <w:sz w:val="19"/>
                <w:szCs w:val="19"/>
              </w:rPr>
              <w:t xml:space="preserve">Group order sets the sign</w:t>
            </w:r>
          </w:p>
        </w:tc>
      </w:tr>
      <w:tr>
        <w:trPr>
          <w:cantSplit/>
        </w:trPr>
        <w:tc>
          <w:tcPr>
            <w:tcW w:type="dxa" w:w="2500"/>
            <w:tcMar>
              <w:top w:type="dxa" w:w="60"/>
              <w:left w:type="dxa" w:w="100"/>
              <w:bottom w:type="dxa" w:w="60"/>
              <w:right w:type="dxa" w:w="100"/>
            </w:tcMar>
          </w:tcPr>
          <w:p>
            <w:r>
              <w:rPr>
                <w:sz w:val="19"/>
                <w:szCs w:val="19"/>
              </w:rPr>
              <w:t xml:space="preserve">5  Before and after</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ex05</w:t>
            </w:r>
          </w:p>
        </w:tc>
        <w:tc>
          <w:tcPr>
            <w:tcW w:type="dxa" w:w="2900"/>
            <w:tcMar>
              <w:top w:type="dxa" w:w="60"/>
              <w:left w:type="dxa" w:w="100"/>
              <w:bottom w:type="dxa" w:w="60"/>
              <w:right w:type="dxa" w:w="100"/>
            </w:tcMar>
          </w:tcPr>
          <w:p>
            <w:r>
              <w:rPr>
                <w:sz w:val="19"/>
                <w:szCs w:val="19"/>
              </w:rPr>
              <w:t xml:space="preserve">Paired t</w:t>
            </w:r>
          </w:p>
        </w:tc>
        <w:tc>
          <w:tcPr>
            <w:tcW w:type="dxa" w:w="3238"/>
            <w:tcMar>
              <w:top w:type="dxa" w:w="60"/>
              <w:left w:type="dxa" w:w="100"/>
              <w:bottom w:type="dxa" w:w="60"/>
              <w:right w:type="dxa" w:w="100"/>
            </w:tcMar>
          </w:tcPr>
          <w:p>
            <w:r>
              <w:rPr>
                <w:sz w:val="19"/>
                <w:szCs w:val="19"/>
              </w:rPr>
              <w:t xml:space="preserve">Decision depends on α</w:t>
            </w:r>
          </w:p>
        </w:tc>
      </w:tr>
      <w:tr>
        <w:trPr>
          <w:cantSplit/>
        </w:trPr>
        <w:tc>
          <w:tcPr>
            <w:tcW w:type="dxa" w:w="2500"/>
            <w:tcMar>
              <w:top w:type="dxa" w:w="60"/>
              <w:left w:type="dxa" w:w="100"/>
              <w:bottom w:type="dxa" w:w="60"/>
              <w:right w:type="dxa" w:w="100"/>
            </w:tcMar>
          </w:tcPr>
          <w:p>
            <w:r>
              <w:rPr>
                <w:sz w:val="19"/>
                <w:szCs w:val="19"/>
              </w:rPr>
              <w:t xml:space="preserve">6  An A/B test</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ex06</w:t>
            </w:r>
          </w:p>
        </w:tc>
        <w:tc>
          <w:tcPr>
            <w:tcW w:type="dxa" w:w="2900"/>
            <w:tcMar>
              <w:top w:type="dxa" w:w="60"/>
              <w:left w:type="dxa" w:w="100"/>
              <w:bottom w:type="dxa" w:w="60"/>
              <w:right w:type="dxa" w:w="100"/>
            </w:tcMar>
          </w:tcPr>
          <w:p>
            <w:r>
              <w:rPr>
                <w:sz w:val="19"/>
                <w:szCs w:val="19"/>
              </w:rPr>
              <w:t xml:space="preserve">Two-proportion z, χ²</w:t>
            </w:r>
          </w:p>
        </w:tc>
        <w:tc>
          <w:tcPr>
            <w:tcW w:type="dxa" w:w="3238"/>
            <w:tcMar>
              <w:top w:type="dxa" w:w="60"/>
              <w:left w:type="dxa" w:w="100"/>
              <w:bottom w:type="dxa" w:w="60"/>
              <w:right w:type="dxa" w:w="100"/>
            </w:tcMar>
          </w:tcPr>
          <w:p>
            <w:r>
              <w:rPr>
                <w:sz w:val="19"/>
                <w:szCs w:val="19"/>
              </w:rPr>
              <w:t xml:space="preserve">z² = χ² without Yates</w:t>
            </w:r>
          </w:p>
        </w:tc>
      </w:tr>
      <w:tr>
        <w:trPr>
          <w:cantSplit/>
        </w:trPr>
        <w:tc>
          <w:tcPr>
            <w:tcW w:type="dxa" w:w="2500"/>
            <w:tcMar>
              <w:top w:type="dxa" w:w="60"/>
              <w:left w:type="dxa" w:w="100"/>
              <w:bottom w:type="dxa" w:w="60"/>
              <w:right w:type="dxa" w:w="100"/>
            </w:tcMar>
          </w:tcPr>
          <w:p>
            <w:r>
              <w:rPr>
                <w:sz w:val="19"/>
                <w:szCs w:val="19"/>
              </w:rPr>
              <w:t xml:space="preserve">7  Four outlets</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ex07</w:t>
            </w:r>
          </w:p>
        </w:tc>
        <w:tc>
          <w:tcPr>
            <w:tcW w:type="dxa" w:w="2900"/>
            <w:tcMar>
              <w:top w:type="dxa" w:w="60"/>
              <w:left w:type="dxa" w:w="100"/>
              <w:bottom w:type="dxa" w:w="60"/>
              <w:right w:type="dxa" w:w="100"/>
            </w:tcMar>
          </w:tcPr>
          <w:p>
            <w:r>
              <w:rPr>
                <w:sz w:val="19"/>
                <w:szCs w:val="19"/>
              </w:rPr>
              <w:t xml:space="preserve">One-way ANOVA, Tukey–Kramer</w:t>
            </w:r>
          </w:p>
        </w:tc>
        <w:tc>
          <w:tcPr>
            <w:tcW w:type="dxa" w:w="3238"/>
            <w:tcMar>
              <w:top w:type="dxa" w:w="60"/>
              <w:left w:type="dxa" w:w="100"/>
              <w:bottom w:type="dxa" w:w="60"/>
              <w:right w:type="dxa" w:w="100"/>
            </w:tcMar>
          </w:tcPr>
          <w:p>
            <w:r>
              <w:rPr>
                <w:sz w:val="19"/>
                <w:szCs w:val="19"/>
              </w:rPr>
              <w:t xml:space="preserve">Which pairs differ</w:t>
            </w:r>
          </w:p>
        </w:tc>
      </w:tr>
      <w:tr>
        <w:trPr>
          <w:cantSplit/>
        </w:trPr>
        <w:tc>
          <w:tcPr>
            <w:tcW w:type="dxa" w:w="2500"/>
            <w:tcMar>
              <w:top w:type="dxa" w:w="60"/>
              <w:left w:type="dxa" w:w="100"/>
              <w:bottom w:type="dxa" w:w="60"/>
              <w:right w:type="dxa" w:w="100"/>
            </w:tcMar>
          </w:tcPr>
          <w:p>
            <w:r>
              <w:rPr>
                <w:sz w:val="19"/>
                <w:szCs w:val="19"/>
              </w:rPr>
              <w:t xml:space="preserve">8  Segment and payment</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ex08</w:t>
            </w:r>
          </w:p>
        </w:tc>
        <w:tc>
          <w:tcPr>
            <w:tcW w:type="dxa" w:w="2900"/>
            <w:tcMar>
              <w:top w:type="dxa" w:w="60"/>
              <w:left w:type="dxa" w:w="100"/>
              <w:bottom w:type="dxa" w:w="60"/>
              <w:right w:type="dxa" w:w="100"/>
            </w:tcMar>
          </w:tcPr>
          <w:p>
            <w:r>
              <w:rPr>
                <w:sz w:val="19"/>
                <w:szCs w:val="19"/>
              </w:rPr>
              <w:t xml:space="preserve">χ² independence, goodness of fit</w:t>
            </w:r>
          </w:p>
        </w:tc>
        <w:tc>
          <w:tcPr>
            <w:tcW w:type="dxa" w:w="3238"/>
            <w:tcMar>
              <w:top w:type="dxa" w:w="60"/>
              <w:left w:type="dxa" w:w="100"/>
              <w:bottom w:type="dxa" w:w="60"/>
              <w:right w:type="dxa" w:w="100"/>
            </w:tcMar>
          </w:tcPr>
          <w:p>
            <w:r>
              <w:rPr>
                <w:sz w:val="19"/>
                <w:szCs w:val="19"/>
              </w:rPr>
              <w:t xml:space="preserve">Expected count below 5</w:t>
            </w:r>
          </w:p>
        </w:tc>
      </w:tr>
      <w:tr>
        <w:trPr>
          <w:cantSplit/>
        </w:trPr>
        <w:tc>
          <w:tcPr>
            <w:tcW w:type="dxa" w:w="2500"/>
            <w:tcMar>
              <w:top w:type="dxa" w:w="60"/>
              <w:left w:type="dxa" w:w="100"/>
              <w:bottom w:type="dxa" w:w="60"/>
              <w:right w:type="dxa" w:w="100"/>
            </w:tcMar>
          </w:tcPr>
          <w:p>
            <w:r>
              <w:rPr>
                <w:sz w:val="19"/>
                <w:szCs w:val="19"/>
              </w:rPr>
              <w:t xml:space="preserve">9  Promo spend and orders</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ex09</w:t>
            </w:r>
          </w:p>
        </w:tc>
        <w:tc>
          <w:tcPr>
            <w:tcW w:type="dxa" w:w="2900"/>
            <w:tcMar>
              <w:top w:type="dxa" w:w="60"/>
              <w:left w:type="dxa" w:w="100"/>
              <w:bottom w:type="dxa" w:w="60"/>
              <w:right w:type="dxa" w:w="100"/>
            </w:tcMar>
          </w:tcPr>
          <w:p>
            <w:r>
              <w:rPr>
                <w:sz w:val="19"/>
                <w:szCs w:val="19"/>
              </w:rPr>
              <w:t xml:space="preserve">Correlation, simple regression</w:t>
            </w:r>
          </w:p>
        </w:tc>
        <w:tc>
          <w:tcPr>
            <w:tcW w:type="dxa" w:w="3238"/>
            <w:tcMar>
              <w:top w:type="dxa" w:w="60"/>
              <w:left w:type="dxa" w:w="100"/>
              <w:bottom w:type="dxa" w:w="60"/>
              <w:right w:type="dxa" w:w="100"/>
            </w:tcMar>
          </w:tcPr>
          <w:p>
            <w:r>
              <w:rPr>
                <w:sz w:val="19"/>
                <w:szCs w:val="19"/>
              </w:rPr>
              <w:t xml:space="preserve">No causation; extrapolation</w:t>
            </w:r>
          </w:p>
        </w:tc>
      </w:tr>
      <w:tr>
        <w:trPr>
          <w:cantSplit/>
        </w:trPr>
        <w:tc>
          <w:tcPr>
            <w:tcW w:type="dxa" w:w="2500"/>
            <w:tcMar>
              <w:top w:type="dxa" w:w="60"/>
              <w:left w:type="dxa" w:w="100"/>
              <w:bottom w:type="dxa" w:w="60"/>
              <w:right w:type="dxa" w:w="100"/>
            </w:tcMar>
          </w:tcPr>
          <w:p>
            <w:r>
              <w:rPr>
                <w:sz w:val="19"/>
                <w:szCs w:val="19"/>
              </w:rPr>
              <w:t xml:space="preserve">10  Checking a group’s report</w:t>
            </w:r>
          </w:p>
        </w:tc>
        <w:tc>
          <w:tcPr>
            <w:tcW w:type="dxa" w:w="1000"/>
            <w:tcMar>
              <w:top w:type="dxa" w:w="60"/>
              <w:left w:type="dxa" w:w="100"/>
              <w:bottom w:type="dxa" w:w="60"/>
              <w:right w:type="dxa" w:w="100"/>
            </w:tcMar>
          </w:tcPr>
          <w:p>
            <w:r>
              <w:rPr>
                <w:rFonts w:ascii="Consolas" w:cs="Consolas" w:eastAsia="Consolas" w:hAnsi="Consolas"/>
                <w:color w:val="8A3B12"/>
                <w:sz w:val="19"/>
                <w:szCs w:val="19"/>
              </w:rPr>
              <w:t xml:space="preserve">ex04</w:t>
            </w:r>
          </w:p>
        </w:tc>
        <w:tc>
          <w:tcPr>
            <w:tcW w:type="dxa" w:w="2900"/>
            <w:tcMar>
              <w:top w:type="dxa" w:w="60"/>
              <w:left w:type="dxa" w:w="100"/>
              <w:bottom w:type="dxa" w:w="60"/>
              <w:right w:type="dxa" w:w="100"/>
            </w:tcMar>
          </w:tcPr>
          <w:p>
            <w:r>
              <w:rPr>
                <w:sz w:val="19"/>
                <w:szCs w:val="19"/>
              </w:rPr>
              <w:t xml:space="preserve">Report, fingerprint, traps</w:t>
            </w:r>
          </w:p>
        </w:tc>
        <w:tc>
          <w:tcPr>
            <w:tcW w:type="dxa" w:w="3238"/>
            <w:tcMar>
              <w:top w:type="dxa" w:w="60"/>
              <w:left w:type="dxa" w:w="100"/>
              <w:bottom w:type="dxa" w:w="60"/>
              <w:right w:type="dxa" w:w="100"/>
            </w:tcMar>
          </w:tcPr>
          <w:p>
            <w:r>
              <w:rPr>
                <w:sz w:val="19"/>
                <w:szCs w:val="19"/>
              </w:rPr>
              <w:t xml:space="preserve">Tracing a report to its data</w:t>
            </w:r>
          </w:p>
        </w:tc>
      </w:tr>
    </w:tbl>
    <w:p/>
    <w:p>
      <w:pPr>
        <w:spacing w:after="120"/>
      </w:pPr>
      <w:r>
        <w:t xml:space="preserve">Values in this guide use the English format (decimal point), because the steps switch the app to EN. In Bahasa Indonesia the app shows the same numbers with a decimal comma, for example </w:t>
      </w:r>
      <w:r>
        <w:rPr>
          <w:b/>
          <w:bCs/>
        </w:rPr>
        <w:t xml:space="preserve">2,834</w:t>
      </w:r>
      <w:r>
        <w:t xml:space="preserve">.</w:t>
      </w:r>
    </w:p>
    <w:p>
      <w:pPr>
        <w:pStyle w:val="Heading1"/>
        <w:pageBreakBefore/>
      </w:pPr>
      <w:r>
        <w:t xml:space="preserve">0  Before you start</w:t>
      </w:r>
    </w:p>
    <w:p>
      <w:pPr>
        <w:pStyle w:val="Heading2"/>
      </w:pPr>
      <w:r>
        <w:t xml:space="preserve">0.1  Software</w:t>
      </w:r>
    </w:p>
    <w:p>
      <w:pPr>
        <w:pStyle w:val="ListParagraph"/>
        <w:numPr>
          <w:ilvl w:val="0"/>
          <w:numId w:val="2"/>
        </w:numPr>
        <w:spacing w:after="60"/>
      </w:pPr>
      <w:r>
        <w:rPr>
          <w:b/>
          <w:bCs/>
        </w:rPr>
        <w:t xml:space="preserve">Statbis Lab</w:t>
      </w:r>
      <w:r>
        <w:t xml:space="preserve"> runs entirely in the browser. Open it in Chrome at [app address]. The data never leaves the laptop.</w:t>
      </w:r>
    </w:p>
    <w:p>
      <w:pPr>
        <w:pStyle w:val="ListParagraph"/>
        <w:numPr>
          <w:ilvl w:val="0"/>
          <w:numId w:val="2"/>
        </w:numPr>
        <w:spacing w:after="60"/>
      </w:pPr>
      <w:r>
        <w:t xml:space="preserve">Nothing is saved: closing or reloading the page clears the grid and the report. Every example can be loaded again from the </w:t>
      </w:r>
      <w:r>
        <w:rPr>
          <w:b/>
          <w:bCs/>
        </w:rPr>
        <w:t xml:space="preserve">Example data</w:t>
      </w:r>
      <w:r>
        <w:t xml:space="preserve"> menu.</w:t>
      </w:r>
    </w:p>
    <w:p>
      <w:pPr>
        <w:pStyle w:val="ListParagraph"/>
        <w:numPr>
          <w:ilvl w:val="0"/>
          <w:numId w:val="2"/>
        </w:numPr>
        <w:spacing w:after="60"/>
      </w:pPr>
      <w:r>
        <w:t xml:space="preserve">The app opens in Bahasa Indonesia. Click </w:t>
      </w:r>
      <w:r>
        <w:rPr>
          <w:b/>
          <w:bCs/>
        </w:rPr>
        <w:t xml:space="preserve">EN</w:t>
      </w:r>
      <w:r>
        <w:t xml:space="preserve"> in the header (top right) to match the labels in this guide; switching never loses what is on screen.</w:t>
      </w:r>
    </w:p>
    <w:p>
      <w:pPr>
        <w:pStyle w:val="Heading2"/>
      </w:pPr>
      <w:r>
        <w:t xml:space="preserve">0.2  The case in one paragraph</w:t>
      </w:r>
    </w:p>
    <w:p>
      <w:pPr>
        <w:spacing w:after="120"/>
      </w:pPr>
      <w:r>
        <w:t xml:space="preserve">Dapur Kita is a fictional cloud kitchen in Surabaya that sells through GoFood and walk-in orders from four outlets (Gubeng, Keputih, Darmo, Rungkut). The nine example files describe its delivery times, baskets, vouchers, promotions, app banners, customer segments and weekly promo spend. Each file has an ID column and is built so that one method shows one clear lesson; some results are significant and some are not, on purpose.</w:t>
      </w:r>
    </w:p>
    <w:p>
      <w:pPr>
        <w:pStyle w:val="Heading2"/>
      </w:pPr>
      <w:r>
        <w:t xml:space="preserve">0.3  How every demonstration runs</w:t>
      </w:r>
    </w:p>
    <w:p>
      <w:pPr>
        <w:pStyle w:val="ListParagraph"/>
        <w:numPr>
          <w:ilvl w:val="0"/>
          <w:numId w:val="25"/>
        </w:numPr>
        <w:spacing w:after="80"/>
      </w:pPr>
      <w:r>
        <w:t xml:space="preserve">Click </w:t>
      </w:r>
      <w:r>
        <w:rPr>
          <w:b/>
          <w:bCs/>
        </w:rPr>
        <w:t xml:space="preserve">Example data ▾</w:t>
      </w:r>
      <w:r>
        <w:t xml:space="preserve"> in the toolbar above the grid and choose the file. If the grid already holds data, the app asks first: click </w:t>
      </w:r>
      <w:r>
        <w:rPr>
          <w:b/>
          <w:bCs/>
        </w:rPr>
        <w:t xml:space="preserve">Replace</w:t>
      </w:r>
      <w:r>
        <w:t xml:space="preserve">.</w:t>
      </w:r>
    </w:p>
    <w:p>
      <w:pPr>
        <w:pStyle w:val="ListParagraph"/>
        <w:numPr>
          <w:ilvl w:val="0"/>
          <w:numId w:val="25"/>
        </w:numPr>
        <w:spacing w:after="80"/>
      </w:pPr>
      <w:r>
        <w:t xml:space="preserve">Read the grid: a small type label (</w:t>
      </w:r>
      <w:r>
        <w:rPr>
          <w:b/>
          <w:bCs/>
        </w:rPr>
        <w:t xml:space="preserve">metric</w:t>
      </w:r>
      <w:r>
        <w:t xml:space="preserve">, </w:t>
      </w:r>
      <w:r>
        <w:rPr>
          <w:b/>
          <w:bCs/>
        </w:rPr>
        <w:t xml:space="preserve">ordinal</w:t>
      </w:r>
      <w:r>
        <w:t xml:space="preserve">, </w:t>
      </w:r>
      <w:r>
        <w:rPr>
          <w:b/>
          <w:bCs/>
        </w:rPr>
        <w:t xml:space="preserve">nominal</w:t>
      </w:r>
      <w:r>
        <w:t xml:space="preserve">) sits above each column name; warnings appear under the grid, and the line under the grid shows the name, size and </w:t>
      </w:r>
      <w:r>
        <w:rPr>
          <w:b/>
          <w:bCs/>
        </w:rPr>
        <w:t xml:space="preserve">Fingerprint</w:t>
      </w:r>
      <w:r>
        <w:t xml:space="preserve">.</w:t>
      </w:r>
    </w:p>
    <w:p>
      <w:pPr>
        <w:pStyle w:val="ListParagraph"/>
        <w:numPr>
          <w:ilvl w:val="0"/>
          <w:numId w:val="25"/>
        </w:numPr>
        <w:spacing w:after="80"/>
      </w:pPr>
      <w:r>
        <w:t xml:space="preserve">Click a tab (</w:t>
      </w:r>
      <w:r>
        <w:rPr>
          <w:b/>
          <w:bCs/>
        </w:rPr>
        <w:t xml:space="preserve">Descriptive / Charts</w:t>
      </w:r>
      <w:r>
        <w:t xml:space="preserve">, </w:t>
      </w:r>
      <w:r>
        <w:rPr>
          <w:b/>
          <w:bCs/>
        </w:rPr>
        <w:t xml:space="preserve">Hypothesis tests</w:t>
      </w:r>
      <w:r>
        <w:t xml:space="preserve">, </w:t>
      </w:r>
      <w:r>
        <w:rPr>
          <w:b/>
          <w:bCs/>
        </w:rPr>
        <w:t xml:space="preserve">Correlation</w:t>
      </w:r>
      <w:r>
        <w:t xml:space="preserve">, </w:t>
      </w:r>
      <w:r>
        <w:rPr>
          <w:b/>
          <w:bCs/>
        </w:rPr>
        <w:t xml:space="preserve">Regression</w:t>
      </w:r>
      <w:r>
        <w:t xml:space="preserve">, </w:t>
      </w:r>
      <w:r>
        <w:rPr>
          <w:b/>
          <w:bCs/>
        </w:rPr>
        <w:t xml:space="preserve">Sample size</w:t>
      </w:r>
      <w:r>
        <w:t xml:space="preserve">) and tick variables in the picker. There is no Run button: results appear as soon as the selection is valid.</w:t>
      </w:r>
    </w:p>
    <w:p>
      <w:pPr>
        <w:pStyle w:val="ListParagraph"/>
        <w:numPr>
          <w:ilvl w:val="0"/>
          <w:numId w:val="25"/>
        </w:numPr>
        <w:spacing w:after="80"/>
      </w:pPr>
      <w:r>
        <w:t xml:space="preserve">Read from top to bottom: options, then the section title, the two pills </w:t>
      </w:r>
      <w:r>
        <w:rPr>
          <w:b/>
          <w:bCs/>
        </w:rPr>
        <w:t xml:space="preserve">Check assumptions</w:t>
      </w:r>
      <w:r>
        <w:t xml:space="preserve"> and </w:t>
      </w:r>
      <w:r>
        <w:rPr>
          <w:b/>
          <w:bCs/>
        </w:rPr>
        <w:t xml:space="preserve">Check your manual working</w:t>
      </w:r>
      <w:r>
        <w:t xml:space="preserve">, the hypotheses, tables and charts.</w:t>
      </w:r>
    </w:p>
    <w:p>
      <w:pPr>
        <w:pStyle w:val="ListParagraph"/>
        <w:numPr>
          <w:ilvl w:val="0"/>
          <w:numId w:val="25"/>
        </w:numPr>
        <w:spacing w:after="80"/>
      </w:pPr>
      <w:r>
        <w:t xml:space="preserve">Above every table: </w:t>
      </w:r>
      <w:r>
        <w:rPr>
          <w:b/>
          <w:bCs/>
        </w:rPr>
        <w:t xml:space="preserve">Copy</w:t>
      </w:r>
      <w:r>
        <w:t xml:space="preserve">, </w:t>
      </w:r>
      <w:r>
        <w:rPr>
          <w:b/>
          <w:bCs/>
        </w:rPr>
        <w:t xml:space="preserve">Interpretation</w:t>
      </w:r>
      <w:r>
        <w:t xml:space="preserve"> (opens the templated paragraph) and </w:t>
      </w:r>
      <w:r>
        <w:rPr>
          <w:b/>
          <w:bCs/>
        </w:rPr>
        <w:t xml:space="preserve">Add to report</w:t>
      </w:r>
      <w:r>
        <w:t xml:space="preserve">.</w:t>
      </w:r>
    </w:p>
    <w:p>
      <w:pPr>
        <w:pStyle w:val="Heading2"/>
      </w:pPr>
      <w:r>
        <w:t xml:space="preserve">0.4  What is planted in the data (and why)</w:t>
      </w:r>
    </w:p>
    <w:tbl>
      <w:tblPr>
        <w:tblW w:type="dxa" w:w="9638"/>
        <w:tblBorders>
          <w:top w:val="single" w:color="C9D6D5" w:sz="4"/>
          <w:left w:val="single" w:color="C9D6D5" w:sz="4"/>
          <w:bottom w:val="single" w:color="C9D6D5" w:sz="4"/>
          <w:right w:val="single" w:color="C9D6D5" w:sz="4"/>
          <w:insideH w:val="single" w:color="C9D6D5" w:sz="4"/>
          <w:insideV w:val="single" w:color="C9D6D5" w:sz="4"/>
        </w:tblBorders>
      </w:tblPr>
      <w:tblGrid>
        <w:gridCol w:w="3300"/>
        <w:gridCol w:w="2700"/>
        <w:gridCol w:w="3638"/>
      </w:tblGrid>
      <w:tr>
        <w:trPr>
          <w:tblHeader/>
        </w:trPr>
        <w:tc>
          <w:tcPr>
            <w:tcW w:type="dxa" w:w="3300"/>
            <w:shd w:fill="064E4F" w:color="auto" w:val="clear"/>
            <w:tcMar>
              <w:top w:type="dxa" w:w="60"/>
              <w:left w:type="dxa" w:w="100"/>
              <w:bottom w:type="dxa" w:w="60"/>
              <w:right w:type="dxa" w:w="100"/>
            </w:tcMar>
          </w:tcPr>
          <w:p>
            <w:r>
              <w:rPr>
                <w:b/>
                <w:bCs/>
                <w:color w:val="FFFFFF"/>
                <w:sz w:val="19"/>
                <w:szCs w:val="19"/>
              </w:rPr>
              <w:t xml:space="preserve">Planted feature</w:t>
            </w:r>
          </w:p>
        </w:tc>
        <w:tc>
          <w:tcPr>
            <w:tcW w:type="dxa" w:w="2700"/>
            <w:shd w:fill="064E4F" w:color="auto" w:val="clear"/>
            <w:tcMar>
              <w:top w:type="dxa" w:w="60"/>
              <w:left w:type="dxa" w:w="100"/>
              <w:bottom w:type="dxa" w:w="60"/>
              <w:right w:type="dxa" w:w="100"/>
            </w:tcMar>
          </w:tcPr>
          <w:p>
            <w:r>
              <w:rPr>
                <w:b/>
                <w:bCs/>
                <w:color w:val="FFFFFF"/>
                <w:sz w:val="19"/>
                <w:szCs w:val="19"/>
              </w:rPr>
              <w:t xml:space="preserve">Where it shows up</w:t>
            </w:r>
          </w:p>
        </w:tc>
        <w:tc>
          <w:tcPr>
            <w:tcW w:type="dxa" w:w="3638"/>
            <w:shd w:fill="064E4F" w:color="auto" w:val="clear"/>
            <w:tcMar>
              <w:top w:type="dxa" w:w="60"/>
              <w:left w:type="dxa" w:w="100"/>
              <w:bottom w:type="dxa" w:w="60"/>
              <w:right w:type="dxa" w:w="100"/>
            </w:tcMar>
          </w:tcPr>
          <w:p>
            <w:r>
              <w:rPr>
                <w:b/>
                <w:bCs/>
                <w:color w:val="FFFFFF"/>
                <w:sz w:val="19"/>
                <w:szCs w:val="19"/>
              </w:rPr>
              <w:t xml:space="preserve">Lesson</w:t>
            </w:r>
          </w:p>
        </w:tc>
      </w:tr>
      <w:tr>
        <w:trPr>
          <w:cantSplit/>
        </w:trPr>
        <w:tc>
          <w:tcPr>
            <w:tcW w:type="dxa" w:w="3300"/>
            <w:tcMar>
              <w:top w:type="dxa" w:w="60"/>
              <w:left w:type="dxa" w:w="100"/>
              <w:bottom w:type="dxa" w:w="60"/>
              <w:right w:type="dxa" w:w="100"/>
            </w:tcMar>
          </w:tcPr>
          <w:p>
            <w:r>
              <w:rPr>
                <w:sz w:val="19"/>
                <w:szCs w:val="19"/>
              </w:rPr>
              <w:t xml:space="preserve">3 blank delivery times; 2 extreme values (112 and 126 min)</w:t>
            </w:r>
          </w:p>
        </w:tc>
        <w:tc>
          <w:tcPr>
            <w:tcW w:type="dxa" w:w="2700"/>
            <w:tcMar>
              <w:top w:type="dxa" w:w="60"/>
              <w:left w:type="dxa" w:w="100"/>
              <w:bottom w:type="dxa" w:w="60"/>
              <w:right w:type="dxa" w:w="100"/>
            </w:tcMar>
          </w:tcPr>
          <w:p>
            <w:r>
              <w:rPr>
                <w:sz w:val="19"/>
                <w:szCs w:val="19"/>
              </w:rPr>
              <w:t xml:space="preserve">Part 1 — n = 117; Outliers table</w:t>
            </w:r>
          </w:p>
        </w:tc>
        <w:tc>
          <w:tcPr>
            <w:tcW w:type="dxa" w:w="3638"/>
            <w:tcMar>
              <w:top w:type="dxa" w:w="60"/>
              <w:left w:type="dxa" w:w="100"/>
              <w:bottom w:type="dxa" w:w="60"/>
              <w:right w:type="dxa" w:w="100"/>
            </w:tcMar>
          </w:tcPr>
          <w:p>
            <w:r>
              <w:rPr>
                <w:sz w:val="19"/>
                <w:szCs w:val="19"/>
              </w:rPr>
              <w:t xml:space="preserve">Missing values are excluded and counted; outliers are flagged, never deleted</w:t>
            </w:r>
          </w:p>
        </w:tc>
      </w:tr>
      <w:tr>
        <w:trPr>
          <w:cantSplit/>
        </w:trPr>
        <w:tc>
          <w:tcPr>
            <w:tcW w:type="dxa" w:w="3300"/>
            <w:tcMar>
              <w:top w:type="dxa" w:w="60"/>
              <w:left w:type="dxa" w:w="100"/>
              <w:bottom w:type="dxa" w:w="60"/>
              <w:right w:type="dxa" w:w="100"/>
            </w:tcMar>
          </w:tcPr>
          <w:p>
            <w:r>
              <w:rPr>
                <w:rFonts w:ascii="Consolas" w:cs="Consolas" w:eastAsia="Consolas" w:hAnsi="Consolas"/>
                <w:color w:val="8A3B12"/>
                <w:sz w:val="19"/>
                <w:szCs w:val="19"/>
              </w:rPr>
              <w:t xml:space="preserve">Outlet_code</w:t>
            </w:r>
            <w:r>
              <w:rPr>
                <w:sz w:val="19"/>
                <w:szCs w:val="19"/>
              </w:rPr>
              <w:t xml:space="preserve"> stored as 1/2/3</w:t>
            </w:r>
          </w:p>
        </w:tc>
        <w:tc>
          <w:tcPr>
            <w:tcW w:type="dxa" w:w="2700"/>
            <w:tcMar>
              <w:top w:type="dxa" w:w="60"/>
              <w:left w:type="dxa" w:w="100"/>
              <w:bottom w:type="dxa" w:w="60"/>
              <w:right w:type="dxa" w:w="100"/>
            </w:tcMar>
          </w:tcPr>
          <w:p>
            <w:r>
              <w:rPr>
                <w:sz w:val="19"/>
                <w:szCs w:val="19"/>
              </w:rPr>
              <w:t xml:space="preserve">Part 1 — coded-category warning</w:t>
            </w:r>
          </w:p>
        </w:tc>
        <w:tc>
          <w:tcPr>
            <w:tcW w:type="dxa" w:w="3638"/>
            <w:tcMar>
              <w:top w:type="dxa" w:w="60"/>
              <w:left w:type="dxa" w:w="100"/>
              <w:bottom w:type="dxa" w:w="60"/>
              <w:right w:type="dxa" w:w="100"/>
            </w:tcMar>
          </w:tcPr>
          <w:p>
            <w:r>
              <w:rPr>
                <w:sz w:val="19"/>
                <w:szCs w:val="19"/>
              </w:rPr>
              <w:t xml:space="preserve">Numbers that are really categories must be set to nominal</w:t>
            </w:r>
          </w:p>
        </w:tc>
      </w:tr>
      <w:tr>
        <w:trPr>
          <w:cantSplit/>
        </w:trPr>
        <w:tc>
          <w:tcPr>
            <w:tcW w:type="dxa" w:w="3300"/>
            <w:tcMar>
              <w:top w:type="dxa" w:w="60"/>
              <w:left w:type="dxa" w:w="100"/>
              <w:bottom w:type="dxa" w:w="60"/>
              <w:right w:type="dxa" w:w="100"/>
            </w:tcMar>
          </w:tcPr>
          <w:p>
            <w:r>
              <w:rPr>
                <w:sz w:val="19"/>
                <w:szCs w:val="19"/>
              </w:rPr>
              <w:t xml:space="preserve">An </w:t>
            </w:r>
            <w:r>
              <w:rPr>
                <w:rFonts w:ascii="Consolas" w:cs="Consolas" w:eastAsia="Consolas" w:hAnsi="Consolas"/>
                <w:color w:val="8A3B12"/>
                <w:sz w:val="19"/>
                <w:szCs w:val="19"/>
              </w:rPr>
              <w:t xml:space="preserve">Order_ID</w:t>
            </w:r>
            <w:r>
              <w:rPr>
                <w:sz w:val="19"/>
                <w:szCs w:val="19"/>
              </w:rPr>
              <w:t xml:space="preserve"> column in every file</w:t>
            </w:r>
          </w:p>
        </w:tc>
        <w:tc>
          <w:tcPr>
            <w:tcW w:type="dxa" w:w="2700"/>
            <w:tcMar>
              <w:top w:type="dxa" w:w="60"/>
              <w:left w:type="dxa" w:w="100"/>
              <w:bottom w:type="dxa" w:w="60"/>
              <w:right w:type="dxa" w:w="100"/>
            </w:tcMar>
          </w:tcPr>
          <w:p>
            <w:r>
              <w:rPr>
                <w:sz w:val="19"/>
                <w:szCs w:val="19"/>
              </w:rPr>
              <w:t xml:space="preserve">Parts 1 and 4 — red ID icon</w:t>
            </w:r>
          </w:p>
        </w:tc>
        <w:tc>
          <w:tcPr>
            <w:tcW w:type="dxa" w:w="3638"/>
            <w:tcMar>
              <w:top w:type="dxa" w:w="60"/>
              <w:left w:type="dxa" w:w="100"/>
              <w:bottom w:type="dxa" w:w="60"/>
              <w:right w:type="dxa" w:w="100"/>
            </w:tcMar>
          </w:tcPr>
          <w:p>
            <w:r>
              <w:rPr>
                <w:sz w:val="19"/>
                <w:szCs w:val="19"/>
              </w:rPr>
              <w:t xml:space="preserve">An ID column cannot form groups</w:t>
            </w:r>
          </w:p>
        </w:tc>
      </w:tr>
      <w:tr>
        <w:trPr>
          <w:cantSplit/>
        </w:trPr>
        <w:tc>
          <w:tcPr>
            <w:tcW w:type="dxa" w:w="3300"/>
            <w:tcMar>
              <w:top w:type="dxa" w:w="60"/>
              <w:left w:type="dxa" w:w="100"/>
              <w:bottom w:type="dxa" w:w="60"/>
              <w:right w:type="dxa" w:w="100"/>
            </w:tcMar>
          </w:tcPr>
          <w:p>
            <w:r>
              <w:rPr>
                <w:sz w:val="19"/>
                <w:szCs w:val="19"/>
              </w:rPr>
              <w:t xml:space="preserve">On-time share 73.33% vs an 80% target</w:t>
            </w:r>
          </w:p>
        </w:tc>
        <w:tc>
          <w:tcPr>
            <w:tcW w:type="dxa" w:w="2700"/>
            <w:tcMar>
              <w:top w:type="dxa" w:w="60"/>
              <w:left w:type="dxa" w:w="100"/>
              <w:bottom w:type="dxa" w:w="60"/>
              <w:right w:type="dxa" w:w="100"/>
            </w:tcMar>
          </w:tcPr>
          <w:p>
            <w:r>
              <w:rPr>
                <w:sz w:val="19"/>
                <w:szCs w:val="19"/>
              </w:rPr>
              <w:t xml:space="preserve">Part 3 — p = .264</w:t>
            </w:r>
          </w:p>
        </w:tc>
        <w:tc>
          <w:tcPr>
            <w:tcW w:type="dxa" w:w="3638"/>
            <w:tcMar>
              <w:top w:type="dxa" w:w="60"/>
              <w:left w:type="dxa" w:w="100"/>
              <w:bottom w:type="dxa" w:w="60"/>
              <w:right w:type="dxa" w:w="100"/>
            </w:tcMar>
          </w:tcPr>
          <w:p>
            <w:r>
              <w:rPr>
                <w:sz w:val="19"/>
                <w:szCs w:val="19"/>
              </w:rPr>
              <w:t xml:space="preserve">A non-significant result: “not rejected”, never “accepted”</w:t>
            </w:r>
          </w:p>
        </w:tc>
      </w:tr>
      <w:tr>
        <w:trPr>
          <w:cantSplit/>
        </w:trPr>
        <w:tc>
          <w:tcPr>
            <w:tcW w:type="dxa" w:w="3300"/>
            <w:tcMar>
              <w:top w:type="dxa" w:w="60"/>
              <w:left w:type="dxa" w:w="100"/>
              <w:bottom w:type="dxa" w:w="60"/>
              <w:right w:type="dxa" w:w="100"/>
            </w:tcMar>
          </w:tcPr>
          <w:p>
            <w:r>
              <w:rPr>
                <w:sz w:val="19"/>
                <w:szCs w:val="19"/>
              </w:rPr>
              <w:t xml:space="preserve">A paired effect with p = .035</w:t>
            </w:r>
          </w:p>
        </w:tc>
        <w:tc>
          <w:tcPr>
            <w:tcW w:type="dxa" w:w="2700"/>
            <w:tcMar>
              <w:top w:type="dxa" w:w="60"/>
              <w:left w:type="dxa" w:w="100"/>
              <w:bottom w:type="dxa" w:w="60"/>
              <w:right w:type="dxa" w:w="100"/>
            </w:tcMar>
          </w:tcPr>
          <w:p>
            <w:r>
              <w:rPr>
                <w:sz w:val="19"/>
                <w:szCs w:val="19"/>
              </w:rPr>
              <w:t xml:space="preserve">Part 5</w:t>
            </w:r>
          </w:p>
        </w:tc>
        <w:tc>
          <w:tcPr>
            <w:tcW w:type="dxa" w:w="3638"/>
            <w:tcMar>
              <w:top w:type="dxa" w:w="60"/>
              <w:left w:type="dxa" w:w="100"/>
              <w:bottom w:type="dxa" w:w="60"/>
              <w:right w:type="dxa" w:w="100"/>
            </w:tcMar>
          </w:tcPr>
          <w:p>
            <w:r>
              <w:rPr>
                <w:sz w:val="19"/>
                <w:szCs w:val="19"/>
              </w:rPr>
              <w:t xml:space="preserve">The decision changes between α = 0.05 and α = 0.01</w:t>
            </w:r>
          </w:p>
        </w:tc>
      </w:tr>
      <w:tr>
        <w:trPr>
          <w:cantSplit/>
        </w:trPr>
        <w:tc>
          <w:tcPr>
            <w:tcW w:type="dxa" w:w="3300"/>
            <w:tcMar>
              <w:top w:type="dxa" w:w="60"/>
              <w:left w:type="dxa" w:w="100"/>
              <w:bottom w:type="dxa" w:w="60"/>
              <w:right w:type="dxa" w:w="100"/>
            </w:tcMar>
          </w:tcPr>
          <w:p>
            <w:r>
              <w:rPr>
                <w:sz w:val="19"/>
                <w:szCs w:val="19"/>
              </w:rPr>
              <w:t xml:space="preserve">Family × Cash expected count 4.33</w:t>
            </w:r>
          </w:p>
        </w:tc>
        <w:tc>
          <w:tcPr>
            <w:tcW w:type="dxa" w:w="2700"/>
            <w:tcMar>
              <w:top w:type="dxa" w:w="60"/>
              <w:left w:type="dxa" w:w="100"/>
              <w:bottom w:type="dxa" w:w="60"/>
              <w:right w:type="dxa" w:w="100"/>
            </w:tcMar>
          </w:tcPr>
          <w:p>
            <w:r>
              <w:rPr>
                <w:sz w:val="19"/>
                <w:szCs w:val="19"/>
              </w:rPr>
              <w:t xml:space="preserve">Part 8</w:t>
            </w:r>
          </w:p>
        </w:tc>
        <w:tc>
          <w:tcPr>
            <w:tcW w:type="dxa" w:w="3638"/>
            <w:tcMar>
              <w:top w:type="dxa" w:w="60"/>
              <w:left w:type="dxa" w:w="100"/>
              <w:bottom w:type="dxa" w:w="60"/>
              <w:right w:type="dxa" w:w="100"/>
            </w:tcMar>
          </w:tcPr>
          <w:p>
            <w:r>
              <w:rPr>
                <w:sz w:val="19"/>
                <w:szCs w:val="19"/>
              </w:rPr>
              <w:t xml:space="preserve">Every chi-square cell needs E ≥ 5</w:t>
            </w:r>
          </w:p>
        </w:tc>
      </w:tr>
      <w:tr>
        <w:trPr>
          <w:cantSplit/>
        </w:trPr>
        <w:tc>
          <w:tcPr>
            <w:tcW w:type="dxa" w:w="3300"/>
            <w:tcMar>
              <w:top w:type="dxa" w:w="60"/>
              <w:left w:type="dxa" w:w="100"/>
              <w:bottom w:type="dxa" w:w="60"/>
              <w:right w:type="dxa" w:w="100"/>
            </w:tcMar>
          </w:tcPr>
          <w:p>
            <w:r>
              <w:rPr>
                <w:sz w:val="19"/>
                <w:szCs w:val="19"/>
              </w:rPr>
              <w:t xml:space="preserve">Promo spend observed from 2.01 to 9.90</w:t>
            </w:r>
          </w:p>
        </w:tc>
        <w:tc>
          <w:tcPr>
            <w:tcW w:type="dxa" w:w="2700"/>
            <w:tcMar>
              <w:top w:type="dxa" w:w="60"/>
              <w:left w:type="dxa" w:w="100"/>
              <w:bottom w:type="dxa" w:w="60"/>
              <w:right w:type="dxa" w:w="100"/>
            </w:tcMar>
          </w:tcPr>
          <w:p>
            <w:r>
              <w:rPr>
                <w:sz w:val="19"/>
                <w:szCs w:val="19"/>
              </w:rPr>
              <w:t xml:space="preserve">Part 9 — predict at 15</w:t>
            </w:r>
          </w:p>
        </w:tc>
        <w:tc>
          <w:tcPr>
            <w:tcW w:type="dxa" w:w="3638"/>
            <w:tcMar>
              <w:top w:type="dxa" w:w="60"/>
              <w:left w:type="dxa" w:w="100"/>
              <w:bottom w:type="dxa" w:w="60"/>
              <w:right w:type="dxa" w:w="100"/>
            </w:tcMar>
          </w:tcPr>
          <w:p>
            <w:r>
              <w:rPr>
                <w:sz w:val="19"/>
                <w:szCs w:val="19"/>
              </w:rPr>
              <w:t xml:space="preserve">Predicting outside the data is extrapolation</w:t>
            </w:r>
          </w:p>
        </w:tc>
      </w:tr>
    </w:tbl>
    <w:p/>
    <w:p>
      <w:pPr>
        <w:pStyle w:val="Heading1"/>
        <w:pageBreakBefore/>
      </w:pPr>
      <w:r>
        <w:t xml:space="preserve">Part 1 — Describe a messy variable (ex01)</w:t>
      </w:r>
    </w:p>
    <w:p>
      <w:pPr>
        <w:spacing w:after="120"/>
      </w:pPr>
      <w:r>
        <w:t xml:space="preserve">File: </w:t>
      </w:r>
      <w:r>
        <w:rPr>
          <w:rFonts w:ascii="Consolas" w:cs="Consolas" w:eastAsia="Consolas" w:hAnsi="Consolas"/>
          <w:color w:val="8A3B12"/>
          <w:sz w:val="19"/>
          <w:szCs w:val="19"/>
        </w:rPr>
        <w:t xml:space="preserve">ex01_describe_delivery.csv</w:t>
      </w:r>
      <w:r>
        <w:t xml:space="preserve"> — 120 orders with </w:t>
      </w:r>
      <w:r>
        <w:rPr>
          <w:rFonts w:ascii="Consolas" w:cs="Consolas" w:eastAsia="Consolas" w:hAnsi="Consolas"/>
          <w:color w:val="8A3B12"/>
          <w:sz w:val="19"/>
          <w:szCs w:val="19"/>
        </w:rPr>
        <w:t xml:space="preserve">Order_ID</w:t>
      </w:r>
      <w:r>
        <w:t xml:space="preserve">, </w:t>
      </w:r>
      <w:r>
        <w:rPr>
          <w:rFonts w:ascii="Consolas" w:cs="Consolas" w:eastAsia="Consolas" w:hAnsi="Consolas"/>
          <w:color w:val="8A3B12"/>
          <w:sz w:val="19"/>
          <w:szCs w:val="19"/>
        </w:rPr>
        <w:t xml:space="preserve">Outlet_code</w:t>
      </w:r>
      <w:r>
        <w:t xml:space="preserve"> and </w:t>
      </w:r>
      <w:r>
        <w:rPr>
          <w:rFonts w:ascii="Consolas" w:cs="Consolas" w:eastAsia="Consolas" w:hAnsi="Consolas"/>
          <w:color w:val="8A3B12"/>
          <w:sz w:val="19"/>
          <w:szCs w:val="19"/>
        </w:rPr>
        <w:t xml:space="preserve">Delivery_min</w:t>
      </w:r>
      <w:r>
        <w:t xml:space="preserve"> (delivery time in minutes).</w:t>
      </w:r>
    </w:p>
    <w:p>
      <w:pPr>
        <w:pStyle w:val="Heading2"/>
      </w:pPr>
      <w:r>
        <w:t xml:space="preserve">1.1  Load the file and read the warnings</w:t>
      </w:r>
    </w:p>
    <w:p>
      <w:pPr>
        <w:pStyle w:val="ListParagraph"/>
        <w:numPr>
          <w:ilvl w:val="0"/>
          <w:numId w:val="26"/>
        </w:numPr>
        <w:spacing w:after="80"/>
      </w:pPr>
      <w:r>
        <w:t xml:space="preserve">Click </w:t>
      </w:r>
      <w:r>
        <w:rPr>
          <w:b/>
          <w:bCs/>
        </w:rPr>
        <w:t xml:space="preserve">Example data ▾</w:t>
      </w:r>
      <w:r>
        <w:t xml:space="preserve"> › </w:t>
      </w:r>
      <w:r>
        <w:rPr>
          <w:b/>
          <w:bCs/>
        </w:rPr>
        <w:t xml:space="preserve">Delivery times — descriptive statistics and charts</w:t>
      </w:r>
      <w:r>
        <w:t xml:space="preserve">.</w:t>
      </w:r>
    </w:p>
    <w:p>
      <w:pPr>
        <w:pStyle w:val="ListParagraph"/>
        <w:numPr>
          <w:ilvl w:val="0"/>
          <w:numId w:val="26"/>
        </w:numPr>
        <w:spacing w:after="80"/>
      </w:pPr>
      <w:r>
        <w:t xml:space="preserve">Read the line under the grid: </w:t>
      </w:r>
      <w:r>
        <w:rPr>
          <w:b/>
          <w:bCs/>
        </w:rPr>
        <w:t xml:space="preserve">ex01_describe_delivery · 120 rows × 3 columns</w:t>
      </w:r>
      <w:r>
        <w:t xml:space="preserve">.</w:t>
      </w:r>
    </w:p>
    <w:p>
      <w:pPr>
        <w:pStyle w:val="ListParagraph"/>
        <w:numPr>
          <w:ilvl w:val="0"/>
          <w:numId w:val="26"/>
        </w:numPr>
        <w:spacing w:after="80"/>
      </w:pPr>
      <w:r>
        <w:t xml:space="preserve">Above </w:t>
      </w:r>
      <w:r>
        <w:rPr>
          <w:rFonts w:ascii="Consolas" w:cs="Consolas" w:eastAsia="Consolas" w:hAnsi="Consolas"/>
          <w:color w:val="8A3B12"/>
          <w:sz w:val="19"/>
          <w:szCs w:val="19"/>
        </w:rPr>
        <w:t xml:space="preserve">Outlet_code</w:t>
      </w:r>
      <w:r>
        <w:t xml:space="preserve">, the type label says </w:t>
      </w:r>
      <w:r>
        <w:rPr>
          <w:b/>
          <w:bCs/>
        </w:rPr>
        <w:t xml:space="preserve">metric</w:t>
      </w:r>
      <w:r>
        <w:t xml:space="preserve"> with an amber warning sign; under the grid the warning reads “Outlet_code: is this a coded category (1 = Male, 2 = Female)? …”.</w:t>
      </w:r>
    </w:p>
    <w:p>
      <w:pPr>
        <w:pStyle w:val="ListParagraph"/>
        <w:numPr>
          <w:ilvl w:val="0"/>
          <w:numId w:val="26"/>
        </w:numPr>
        <w:spacing w:after="80"/>
      </w:pPr>
      <w:r>
        <w:t xml:space="preserve">Above </w:t>
      </w:r>
      <w:r>
        <w:rPr>
          <w:rFonts w:ascii="Consolas" w:cs="Consolas" w:eastAsia="Consolas" w:hAnsi="Consolas"/>
          <w:color w:val="8A3B12"/>
          <w:sz w:val="19"/>
          <w:szCs w:val="19"/>
        </w:rPr>
        <w:t xml:space="preserve">Order_ID</w:t>
      </w:r>
      <w:r>
        <w:t xml:space="preserve">, the type label </w:t>
      </w:r>
      <w:r>
        <w:rPr>
          <w:b/>
          <w:bCs/>
        </w:rPr>
        <w:t xml:space="preserve">nominal</w:t>
      </w:r>
      <w:r>
        <w:t xml:space="preserve"> carries a red info icon: it looks like an ID column.</w:t>
      </w:r>
    </w:p>
    <w:p>
      <w:pPr>
        <w:pStyle w:val="ListParagraph"/>
        <w:numPr>
          <w:ilvl w:val="0"/>
          <w:numId w:val="26"/>
        </w:numPr>
        <w:spacing w:after="80"/>
      </w:pPr>
      <w:r>
        <w:t xml:space="preserve">Scroll the grid to case </w:t>
      </w:r>
      <w:r>
        <w:rPr>
          <w:b/>
          <w:bCs/>
        </w:rPr>
        <w:t xml:space="preserve">13</w:t>
      </w:r>
      <w:r>
        <w:t xml:space="preserve">: the </w:t>
      </w:r>
      <w:r>
        <w:rPr>
          <w:rFonts w:ascii="Consolas" w:cs="Consolas" w:eastAsia="Consolas" w:hAnsi="Consolas"/>
          <w:color w:val="8A3B12"/>
          <w:sz w:val="19"/>
          <w:szCs w:val="19"/>
        </w:rPr>
        <w:t xml:space="preserve">Delivery_min</w:t>
      </w:r>
      <w:r>
        <w:t xml:space="preserve"> cell is empty (shown as missing). Cases 59 and 102 are empty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Under the grid: </w:t>
            </w:r>
            <w:r>
              <w:rPr>
                <w:b/>
                <w:bCs/>
              </w:rPr>
              <w:t xml:space="preserve">120 rows × 3 columns</w:t>
            </w:r>
            <w:r>
              <w:t xml:space="preserve"> and a </w:t>
            </w:r>
            <w:r>
              <w:rPr>
                <w:b/>
                <w:bCs/>
              </w:rPr>
              <w:t xml:space="preserve">Fingerprint</w:t>
            </w:r>
            <w:r>
              <w:t xml:space="preserve"> code.</w:t>
            </w:r>
          </w:p>
          <w:p>
            <w:pPr>
              <w:spacing w:after="40"/>
            </w:pPr>
            <w:r>
              <w:t xml:space="preserve">One warning under the grid, for </w:t>
            </w:r>
            <w:r>
              <w:rPr>
                <w:b/>
                <w:bCs/>
              </w:rPr>
              <w:t xml:space="preserve">Outlet_code</w:t>
            </w:r>
            <w:r>
              <w:t xml:space="preserve">; a red icon on </w:t>
            </w:r>
            <w:r>
              <w:rPr>
                <w:b/>
                <w:bCs/>
              </w:rPr>
              <w:t xml:space="preserve">Order_ID</w:t>
            </w:r>
            <w:r>
              <w:t xml:space="preserv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Auto-detect reads numbers as </w:t>
            </w:r>
            <w:r>
              <w:rPr>
                <w:b/>
                <w:bCs/>
              </w:rPr>
              <w:t xml:space="preserve">metric</w:t>
            </w:r>
            <w:r>
              <w:t xml:space="preserve">. Coded categories (1/2/3 for outlets) must be changed to </w:t>
            </w:r>
            <w:r>
              <w:rPr>
                <w:b/>
                <w:bCs/>
              </w:rPr>
              <w:t xml:space="preserve">nominal</w:t>
            </w:r>
            <w:r>
              <w:t xml:space="preserve"> in the variable dialog: click the type label above the column, choose </w:t>
            </w:r>
            <w:r>
              <w:rPr>
                <w:b/>
                <w:bCs/>
              </w:rPr>
              <w:t xml:space="preserve">nominal</w:t>
            </w:r>
            <w:r>
              <w:t xml:space="preserve">, </w:t>
            </w:r>
            <w:r>
              <w:rPr>
                <w:b/>
                <w:bCs/>
              </w:rPr>
              <w:t xml:space="preserve">OK</w:t>
            </w:r>
            <w:r>
              <w:t xml:space="preserve">. Do it now for </w:t>
            </w:r>
            <w:r>
              <w:rPr>
                <w:rFonts w:ascii="Consolas" w:cs="Consolas" w:eastAsia="Consolas" w:hAnsi="Consolas"/>
                <w:color w:val="8A3B12"/>
                <w:sz w:val="19"/>
                <w:szCs w:val="19"/>
              </w:rPr>
              <w:t xml:space="preserve">Outlet_code</w:t>
            </w:r>
            <w:r>
              <w:t xml:space="preserve"> and watch it move to the </w:t>
            </w:r>
            <w:r>
              <w:rPr>
                <w:b/>
                <w:bCs/>
              </w:rPr>
              <w:t xml:space="preserve">Nominal variables</w:t>
            </w:r>
            <w:r>
              <w:t xml:space="preserve"> column of the picker.</w:t>
            </w:r>
          </w:p>
        </w:tc>
      </w:tr>
    </w:tbl>
    <w:p/>
    <w:p>
      <w:pPr>
        <w:pStyle w:val="Heading2"/>
      </w:pPr>
      <w:r>
        <w:t xml:space="preserve">1.2  The statistics table</w:t>
      </w:r>
    </w:p>
    <w:p>
      <w:pPr>
        <w:pStyle w:val="ListParagraph"/>
        <w:numPr>
          <w:ilvl w:val="0"/>
          <w:numId w:val="27"/>
        </w:numPr>
        <w:spacing w:after="80"/>
      </w:pPr>
      <w:r>
        <w:t xml:space="preserve">Click the </w:t>
      </w:r>
      <w:r>
        <w:rPr>
          <w:b/>
          <w:bCs/>
        </w:rPr>
        <w:t xml:space="preserve">Descriptive / Charts</w:t>
      </w:r>
      <w:r>
        <w:t xml:space="preserve"> tab and tick </w:t>
      </w:r>
      <w:r>
        <w:rPr>
          <w:b/>
          <w:bCs/>
        </w:rPr>
        <w:t xml:space="preserve">Delivery_min</w:t>
      </w:r>
      <w:r>
        <w:t xml:space="preserve"> under </w:t>
      </w:r>
      <w:r>
        <w:rPr>
          <w:b/>
          <w:bCs/>
        </w:rPr>
        <w:t xml:space="preserve">Metric variables</w:t>
      </w:r>
      <w:r>
        <w:t xml:space="preserve">.</w:t>
      </w:r>
    </w:p>
    <w:p>
      <w:pPr>
        <w:pStyle w:val="ListParagraph"/>
        <w:numPr>
          <w:ilvl w:val="0"/>
          <w:numId w:val="27"/>
        </w:numPr>
        <w:spacing w:after="80"/>
      </w:pPr>
      <w:r>
        <w:t xml:space="preserve">Under </w:t>
      </w:r>
      <w:r>
        <w:rPr>
          <w:b/>
          <w:bCs/>
        </w:rPr>
        <w:t xml:space="preserve">Calculate</w:t>
      </w:r>
      <w:r>
        <w:t xml:space="preserve">, also tick </w:t>
      </w:r>
      <w:r>
        <w:rPr>
          <w:b/>
          <w:bCs/>
        </w:rPr>
        <w:t xml:space="preserve">Median</w:t>
      </w:r>
      <w:r>
        <w:t xml:space="preserve">, </w:t>
      </w:r>
      <w:r>
        <w:rPr>
          <w:b/>
          <w:bCs/>
        </w:rPr>
        <w:t xml:space="preserve">Quartiles (Q1, Q3)</w:t>
      </w:r>
      <w:r>
        <w:t xml:space="preserve"> and </w:t>
      </w:r>
      <w:r>
        <w:rPr>
          <w:b/>
          <w:bCs/>
        </w:rPr>
        <w:t xml:space="preserve">Skewness</w:t>
      </w:r>
      <w:r>
        <w:t xml:space="preserve">.</w:t>
      </w:r>
    </w:p>
    <w:p>
      <w:pPr>
        <w:pStyle w:val="ListParagraph"/>
        <w:numPr>
          <w:ilvl w:val="0"/>
          <w:numId w:val="27"/>
        </w:numPr>
        <w:spacing w:after="80"/>
      </w:pPr>
      <w:r>
        <w:t xml:space="preserve">Click </w:t>
      </w:r>
      <w:r>
        <w:rPr>
          <w:b/>
          <w:bCs/>
        </w:rPr>
        <w:t xml:space="preserve">Interpretation</w:t>
      </w:r>
      <w:r>
        <w:t xml:space="preserve"> above the table to open the paragraph.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rPr>
                <w:b/>
                <w:bCs/>
              </w:rPr>
              <w:t xml:space="preserve">n 117</w:t>
            </w:r>
            <w:r>
              <w:t xml:space="preserve">, </w:t>
            </w:r>
            <w:r>
              <w:rPr>
                <w:b/>
                <w:bCs/>
              </w:rPr>
              <w:t xml:space="preserve">n excluded (missing) 3</w:t>
            </w:r>
            <w:r>
              <w:t xml:space="preserve">, </w:t>
            </w:r>
            <w:r>
              <w:rPr>
                <w:b/>
                <w:bCs/>
              </w:rPr>
              <w:t xml:space="preserve">Mean 33.20</w:t>
            </w:r>
            <w:r>
              <w:t xml:space="preserve">, </w:t>
            </w:r>
            <w:r>
              <w:rPr>
                <w:b/>
                <w:bCs/>
              </w:rPr>
              <w:t xml:space="preserve">Std. deviation 14.20</w:t>
            </w:r>
            <w:r>
              <w:t xml:space="preserve">, </w:t>
            </w:r>
            <w:r>
              <w:rPr>
                <w:b/>
                <w:bCs/>
              </w:rPr>
              <w:t xml:space="preserve">Minimum 18.40</w:t>
            </w:r>
            <w:r>
              <w:t xml:space="preserve">, </w:t>
            </w:r>
            <w:r>
              <w:rPr>
                <w:b/>
                <w:bCs/>
              </w:rPr>
              <w:t xml:space="preserve">Q1 24.70</w:t>
            </w:r>
            <w:r>
              <w:t xml:space="preserve">, </w:t>
            </w:r>
            <w:r>
              <w:rPr>
                <w:b/>
                <w:bCs/>
              </w:rPr>
              <w:t xml:space="preserve">Median 30.70</w:t>
            </w:r>
            <w:r>
              <w:t xml:space="preserve">, </w:t>
            </w:r>
            <w:r>
              <w:rPr>
                <w:b/>
                <w:bCs/>
              </w:rPr>
              <w:t xml:space="preserve">Q3 38.55</w:t>
            </w:r>
            <w:r>
              <w:t xml:space="preserve">, </w:t>
            </w:r>
            <w:r>
              <w:rPr>
                <w:b/>
                <w:bCs/>
              </w:rPr>
              <w:t xml:space="preserve">Maximum 126.00</w:t>
            </w:r>
            <w:r>
              <w:t xml:space="preserve">, </w:t>
            </w:r>
            <w:r>
              <w:rPr>
                <w:b/>
                <w:bCs/>
              </w:rPr>
              <w:t xml:space="preserve">Skewness 3.946</w:t>
            </w:r>
            <w:r>
              <w:t xml:space="preserve">.</w:t>
            </w:r>
          </w:p>
          <w:p>
            <w:pPr>
              <w:spacing w:after="40"/>
            </w:pPr>
            <w:r>
              <w:t xml:space="preserve">The interpretation starts “Delivery_min: 117 values were used (3 missing values were left out). The mean is 33.20 …”.</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Quartiles follow Excel’s </w:t>
            </w:r>
            <w:r>
              <w:rPr>
                <w:b/>
                <w:bCs/>
              </w:rPr>
              <w:t xml:space="preserve">QUARTILE.EXC</w:t>
            </w:r>
            <w:r>
              <w:t xml:space="preserve">, so they can differ from a calculator or from QUARTILE.INC. Skewness is Excel’s </w:t>
            </w:r>
            <w:r>
              <w:rPr>
                <w:b/>
                <w:bCs/>
              </w:rPr>
              <w:t xml:space="preserve">SKEW</w:t>
            </w:r>
            <w:r>
              <w:t xml:space="preserve">. The large skewness comes mostly from the two planted outliers.</w:t>
            </w:r>
          </w:p>
        </w:tc>
      </w:tr>
    </w:tbl>
    <w:p/>
    <w:p>
      <w:pPr>
        <w:pStyle w:val="Heading2"/>
      </w:pPr>
      <w:r>
        <w:t xml:space="preserve">1.3  Outliers and charts</w:t>
      </w:r>
    </w:p>
    <w:p>
      <w:pPr>
        <w:pStyle w:val="ListParagraph"/>
        <w:numPr>
          <w:ilvl w:val="0"/>
          <w:numId w:val="28"/>
        </w:numPr>
        <w:spacing w:after="80"/>
      </w:pPr>
      <w:r>
        <w:t xml:space="preserve">Scroll down to </w:t>
      </w:r>
      <w:r>
        <w:rPr>
          <w:b/>
          <w:bCs/>
        </w:rPr>
        <w:t xml:space="preserve">Outliers: Delivery_min</w:t>
      </w:r>
      <w:r>
        <w:t xml:space="preserve">.</w:t>
      </w:r>
    </w:p>
    <w:p>
      <w:pPr>
        <w:pStyle w:val="ListParagraph"/>
        <w:numPr>
          <w:ilvl w:val="0"/>
          <w:numId w:val="28"/>
        </w:numPr>
        <w:spacing w:after="80"/>
      </w:pPr>
      <w:r>
        <w:t xml:space="preserve">Scroll to the histogram, box plot and Q-Q plot. In the histogram’s own options on the left (not under </w:t>
      </w:r>
      <w:r>
        <w:rPr>
          <w:b/>
          <w:bCs/>
        </w:rPr>
        <w:t xml:space="preserve">Calculate</w:t>
      </w:r>
      <w:r>
        <w:t xml:space="preserve">), tick </w:t>
      </w:r>
      <w:r>
        <w:rPr>
          <w:b/>
          <w:bCs/>
        </w:rPr>
        <w:t xml:space="preserve">Normal curve</w:t>
      </w:r>
      <w:r>
        <w:t xml:space="preserve"> and </w:t>
      </w:r>
      <w:r>
        <w:rPr>
          <w:b/>
          <w:bCs/>
        </w:rPr>
        <w:t xml:space="preserve">Mean</w:t>
      </w:r>
      <w:r>
        <w:t xml:space="preserve">.</w:t>
      </w:r>
    </w:p>
    <w:p>
      <w:pPr>
        <w:pStyle w:val="ListParagraph"/>
        <w:numPr>
          <w:ilvl w:val="0"/>
          <w:numId w:val="28"/>
        </w:numPr>
        <w:spacing w:after="80"/>
      </w:pPr>
      <w:r>
        <w:t xml:space="preserve">On the box plot, tick </w:t>
      </w:r>
      <w:r>
        <w:rPr>
          <w:b/>
          <w:bCs/>
        </w:rPr>
        <w:t xml:space="preserve">Points</w:t>
      </w:r>
      <w:r>
        <w:t xml:space="preserve"> to see every order.</w:t>
      </w:r>
    </w:p>
    <w:p>
      <w:pPr>
        <w:pStyle w:val="ListParagraph"/>
        <w:numPr>
          <w:ilvl w:val="0"/>
          <w:numId w:val="28"/>
        </w:numPr>
        <w:spacing w:after="80"/>
      </w:pPr>
      <w:r>
        <w:t xml:space="preserve">Under the Q-Q plot, read the Shapiro–Wilk line and the caption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Outliers table: case </w:t>
            </w:r>
            <w:r>
              <w:rPr>
                <w:b/>
                <w:bCs/>
              </w:rPr>
              <w:t xml:space="preserve">37</w:t>
            </w:r>
            <w:r>
              <w:t xml:space="preserve"> (112.00) and case </w:t>
            </w:r>
            <w:r>
              <w:rPr>
                <w:b/>
                <w:bCs/>
              </w:rPr>
              <w:t xml:space="preserve">88</w:t>
            </w:r>
            <w:r>
              <w:t xml:space="preserve"> (126.00); fences </w:t>
            </w:r>
            <w:r>
              <w:rPr>
                <w:b/>
                <w:bCs/>
              </w:rPr>
              <w:t xml:space="preserve">3.925 to 59.32</w:t>
            </w:r>
            <w:r>
              <w:t xml:space="preserve">.</w:t>
            </w:r>
          </w:p>
          <w:p>
            <w:pPr>
              <w:spacing w:after="40"/>
            </w:pPr>
            <w:r>
              <w:t xml:space="preserve">Three charts: </w:t>
            </w:r>
            <w:r>
              <w:rPr>
                <w:b/>
                <w:bCs/>
              </w:rPr>
              <w:t xml:space="preserve">Histogram</w:t>
            </w:r>
            <w:r>
              <w:t xml:space="preserve">, </w:t>
            </w:r>
            <w:r>
              <w:rPr>
                <w:b/>
                <w:bCs/>
              </w:rPr>
              <w:t xml:space="preserve">Box plot</w:t>
            </w:r>
            <w:r>
              <w:t xml:space="preserve">, </w:t>
            </w:r>
            <w:r>
              <w:rPr>
                <w:b/>
                <w:bCs/>
              </w:rPr>
              <w:t xml:space="preserve">Q-Q plot</w:t>
            </w:r>
            <w:r>
              <w:t xml:space="preserve"> with a dashed 95% band.</w:t>
            </w:r>
          </w:p>
          <w:p>
            <w:pPr>
              <w:spacing w:after="40"/>
            </w:pPr>
            <w:r>
              <w:t xml:space="preserve">Under the Q-Q plot: </w:t>
            </w:r>
            <w:r>
              <w:rPr>
                <w:b/>
                <w:bCs/>
              </w:rPr>
              <w:t xml:space="preserve">Shapiro–Wilk: W = 0.6603, p &lt; .001 (n = 117)</w:t>
            </w:r>
            <w:r>
              <w:t xml:space="preserv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app never deletes outliers. It tells students to investigate them and to report results with and without them if they change the conclusion. Shapiro–Wilk is only a supplementary line: the caption reminds students that p &gt; 0.05 does not prove normality and that the histogram and Q-Q plot matter more.</w:t>
            </w:r>
          </w:p>
        </w:tc>
      </w:tr>
    </w:tbl>
    <w:p/>
    <w:p>
      <w:pPr>
        <w:spacing w:after="120"/>
      </w:pPr>
      <w:r>
        <w:rPr>
          <w:b/>
          <w:bCs/>
          <w:color w:val="6B6B6B"/>
          <w:sz w:val="18"/>
          <w:szCs w:val="18"/>
        </w:rPr>
        <w:t xml:space="preserve">📷 Capture for the deck: </w:t>
      </w:r>
      <w:r>
        <w:rPr>
          <w:i/>
          <w:iCs/>
          <w:color w:val="6B6B6B"/>
          <w:sz w:val="18"/>
          <w:szCs w:val="18"/>
        </w:rPr>
        <w:t xml:space="preserve">Grid with the coded-category warning and ID icon; statistics table with Interpretation open; box plot with the two outliers.</w:t>
      </w:r>
    </w:p>
    <w:p>
      <w:pPr>
        <w:pStyle w:val="Heading1"/>
        <w:pageBreakBefore/>
      </w:pPr>
      <w:r>
        <w:t xml:space="preserve">Part 2 — Estimate a mean and a share (ex02)</w:t>
      </w:r>
    </w:p>
    <w:p>
      <w:pPr>
        <w:spacing w:after="120"/>
      </w:pPr>
      <w:r>
        <w:t xml:space="preserve">File: </w:t>
      </w:r>
      <w:r>
        <w:rPr>
          <w:rFonts w:ascii="Consolas" w:cs="Consolas" w:eastAsia="Consolas" w:hAnsi="Consolas"/>
          <w:color w:val="8A3B12"/>
          <w:sz w:val="19"/>
          <w:szCs w:val="19"/>
        </w:rPr>
        <w:t xml:space="preserve">ex02_ci_basket.csv</w:t>
      </w:r>
      <w:r>
        <w:t xml:space="preserve"> — 60 orders with </w:t>
      </w:r>
      <w:r>
        <w:rPr>
          <w:rFonts w:ascii="Consolas" w:cs="Consolas" w:eastAsia="Consolas" w:hAnsi="Consolas"/>
          <w:color w:val="8A3B12"/>
          <w:sz w:val="19"/>
          <w:szCs w:val="19"/>
        </w:rPr>
        <w:t xml:space="preserve">Order_ID</w:t>
      </w:r>
      <w:r>
        <w:t xml:space="preserve">, </w:t>
      </w:r>
      <w:r>
        <w:rPr>
          <w:rFonts w:ascii="Consolas" w:cs="Consolas" w:eastAsia="Consolas" w:hAnsi="Consolas"/>
          <w:color w:val="8A3B12"/>
          <w:sz w:val="19"/>
          <w:szCs w:val="19"/>
        </w:rPr>
        <w:t xml:space="preserve">Basket_value</w:t>
      </w:r>
      <w:r>
        <w:t xml:space="preserve"> (Rp ribu) and </w:t>
      </w:r>
      <w:r>
        <w:rPr>
          <w:rFonts w:ascii="Consolas" w:cs="Consolas" w:eastAsia="Consolas" w:hAnsi="Consolas"/>
          <w:color w:val="8A3B12"/>
          <w:sz w:val="19"/>
          <w:szCs w:val="19"/>
        </w:rPr>
        <w:t xml:space="preserve">Used_voucher</w:t>
      </w:r>
      <w:r>
        <w:t xml:space="preserve"> (yes/no).</w:t>
      </w:r>
    </w:p>
    <w:p>
      <w:pPr>
        <w:pStyle w:val="Heading2"/>
      </w:pPr>
      <w:r>
        <w:t xml:space="preserve">2.1  Add a unit, then the CI for the mean</w:t>
      </w:r>
    </w:p>
    <w:p>
      <w:pPr>
        <w:pStyle w:val="ListParagraph"/>
        <w:numPr>
          <w:ilvl w:val="0"/>
          <w:numId w:val="29"/>
        </w:numPr>
        <w:spacing w:after="80"/>
      </w:pPr>
      <w:r>
        <w:t xml:space="preserve">Click </w:t>
      </w:r>
      <w:r>
        <w:rPr>
          <w:b/>
          <w:bCs/>
        </w:rPr>
        <w:t xml:space="preserve">Example data ▾</w:t>
      </w:r>
      <w:r>
        <w:t xml:space="preserve"> › </w:t>
      </w:r>
      <w:r>
        <w:rPr>
          <w:b/>
          <w:bCs/>
        </w:rPr>
        <w:t xml:space="preserve">Basket value and vouchers — confidence intervals</w:t>
      </w:r>
      <w:r>
        <w:t xml:space="preserve"> and confirm </w:t>
      </w:r>
      <w:r>
        <w:rPr>
          <w:b/>
          <w:bCs/>
        </w:rPr>
        <w:t xml:space="preserve">Replace</w:t>
      </w:r>
      <w:r>
        <w:t xml:space="preserve">.</w:t>
      </w:r>
    </w:p>
    <w:p>
      <w:pPr>
        <w:pStyle w:val="ListParagraph"/>
        <w:numPr>
          <w:ilvl w:val="0"/>
          <w:numId w:val="29"/>
        </w:numPr>
        <w:spacing w:after="80"/>
      </w:pPr>
      <w:r>
        <w:t xml:space="preserve">Click the type label above </w:t>
      </w:r>
      <w:r>
        <w:rPr>
          <w:rFonts w:ascii="Consolas" w:cs="Consolas" w:eastAsia="Consolas" w:hAnsi="Consolas"/>
          <w:color w:val="8A3B12"/>
          <w:sz w:val="19"/>
          <w:szCs w:val="19"/>
        </w:rPr>
        <w:t xml:space="preserve">Basket_value</w:t>
      </w:r>
      <w:r>
        <w:t xml:space="preserve"> (</w:t>
      </w:r>
      <w:r>
        <w:rPr>
          <w:b/>
          <w:bCs/>
        </w:rPr>
        <w:t xml:space="preserve">metric</w:t>
      </w:r>
      <w:r>
        <w:t xml:space="preserve">). In the dialog, type </w:t>
      </w:r>
      <w:r>
        <w:rPr>
          <w:rFonts w:ascii="Consolas" w:cs="Consolas" w:eastAsia="Consolas" w:hAnsi="Consolas"/>
          <w:color w:val="8A3B12"/>
          <w:sz w:val="19"/>
          <w:szCs w:val="19"/>
        </w:rPr>
        <w:t xml:space="preserve">Rp ribu</w:t>
      </w:r>
      <w:r>
        <w:t xml:space="preserve"> in </w:t>
      </w:r>
      <w:r>
        <w:rPr>
          <w:b/>
          <w:bCs/>
        </w:rPr>
        <w:t xml:space="preserve">Unit</w:t>
      </w:r>
      <w:r>
        <w:t xml:space="preserve"> and click </w:t>
      </w:r>
      <w:r>
        <w:rPr>
          <w:b/>
          <w:bCs/>
        </w:rPr>
        <w:t xml:space="preserve">OK</w:t>
      </w:r>
      <w:r>
        <w:t xml:space="preserve">.</w:t>
      </w:r>
    </w:p>
    <w:p>
      <w:pPr>
        <w:pStyle w:val="ListParagraph"/>
        <w:numPr>
          <w:ilvl w:val="0"/>
          <w:numId w:val="29"/>
        </w:numPr>
        <w:spacing w:after="80"/>
      </w:pPr>
      <w:r>
        <w:t xml:space="preserve">Click the </w:t>
      </w:r>
      <w:r>
        <w:rPr>
          <w:b/>
          <w:bCs/>
        </w:rPr>
        <w:t xml:space="preserve">Descriptive / Charts</w:t>
      </w:r>
      <w:r>
        <w:t xml:space="preserve"> tab, tick </w:t>
      </w:r>
      <w:r>
        <w:rPr>
          <w:b/>
          <w:bCs/>
        </w:rPr>
        <w:t xml:space="preserve">Basket_value</w:t>
      </w:r>
      <w:r>
        <w:t xml:space="preserve">, and under </w:t>
      </w:r>
      <w:r>
        <w:rPr>
          <w:b/>
          <w:bCs/>
        </w:rPr>
        <w:t xml:space="preserve">Calculate</w:t>
      </w:r>
      <w:r>
        <w:t xml:space="preserve"> tick </w:t>
      </w:r>
      <w:r>
        <w:rPr>
          <w:b/>
          <w:bCs/>
        </w:rPr>
        <w:t xml:space="preserve">CI for mean</w:t>
      </w:r>
      <w:r>
        <w:t xml:space="preserve">. Leave </w:t>
      </w:r>
      <w:r>
        <w:rPr>
          <w:b/>
          <w:bCs/>
        </w:rPr>
        <w:t xml:space="preserve">Confidence level</w:t>
      </w:r>
      <w:r>
        <w:t xml:space="preserve"> at </w:t>
      </w:r>
      <w:r>
        <w:rPr>
          <w:b/>
          <w:bCs/>
        </w:rPr>
        <w:t xml:space="preserve">95%</w:t>
      </w:r>
      <w:r>
        <w:t xml:space="preserve">.</w:t>
      </w:r>
    </w:p>
    <w:p>
      <w:pPr>
        <w:spacing w:after="120"/>
      </w:pPr>
      <w:r>
        <w:t xml:space="preserve">The </w:t>
      </w:r>
      <w:r>
        <w:rPr>
          <w:b/>
          <w:bCs/>
        </w:rPr>
        <w:t xml:space="preserve">Calculate</w:t>
      </w:r>
      <w:r>
        <w:t xml:space="preserve"> choices stay ticked when another example is loaded, so Median, Quartiles and Skewness from Part 1 may still show. That is fine; untick them for a shorter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The table header reads </w:t>
            </w:r>
            <w:r>
              <w:rPr>
                <w:b/>
                <w:bCs/>
              </w:rPr>
              <w:t xml:space="preserve">Basket_value (Rp ribu)</w:t>
            </w:r>
            <w:r>
              <w:t xml:space="preserve">.</w:t>
            </w:r>
          </w:p>
          <w:p>
            <w:pPr>
              <w:spacing w:after="40"/>
            </w:pPr>
            <w:r>
              <w:rPr>
                <w:b/>
                <w:bCs/>
              </w:rPr>
              <w:t xml:space="preserve">n 60</w:t>
            </w:r>
            <w:r>
              <w:t xml:space="preserve">, </w:t>
            </w:r>
            <w:r>
              <w:rPr>
                <w:b/>
                <w:bCs/>
              </w:rPr>
              <w:t xml:space="preserve">Mean 78.24</w:t>
            </w:r>
            <w:r>
              <w:t xml:space="preserve">, </w:t>
            </w:r>
            <w:r>
              <w:rPr>
                <w:b/>
                <w:bCs/>
              </w:rPr>
              <w:t xml:space="preserve">95% CI lower 74.01</w:t>
            </w:r>
            <w:r>
              <w:t xml:space="preserve">, </w:t>
            </w:r>
            <w:r>
              <w:rPr>
                <w:b/>
                <w:bCs/>
              </w:rPr>
              <w:t xml:space="preserve">95% CI upper 82.47</w:t>
            </w:r>
            <w:r>
              <w:t xml:space="preserve">.</w:t>
            </w:r>
          </w:p>
        </w:tc>
      </w:tr>
    </w:tbl>
    <w:p/>
    <w:p>
      <w:pPr>
        <w:spacing w:after="120"/>
      </w:pPr>
      <w:r>
        <w:t xml:space="preserve">Now switch </w:t>
      </w:r>
      <w:r>
        <w:rPr>
          <w:b/>
          <w:bCs/>
        </w:rPr>
        <w:t xml:space="preserve">Confidence level</w:t>
      </w:r>
      <w:r>
        <w:t xml:space="preserve"> to </w:t>
      </w:r>
      <w:r>
        <w:rPr>
          <w:b/>
          <w:bCs/>
        </w:rPr>
        <w:t xml:space="preserve">90%</w:t>
      </w:r>
      <w:r>
        <w:t xml:space="preserve"> (</w:t>
      </w:r>
      <w:r>
        <w:rPr>
          <w:b/>
          <w:bCs/>
        </w:rPr>
        <w:t xml:space="preserve">74.71 to 81.78</w:t>
      </w:r>
      <w:r>
        <w:t xml:space="preserve">) and then </w:t>
      </w:r>
      <w:r>
        <w:rPr>
          <w:b/>
          <w:bCs/>
        </w:rPr>
        <w:t xml:space="preserve">99%</w:t>
      </w:r>
      <w:r>
        <w:t xml:space="preserve"> (</w:t>
      </w:r>
      <w:r>
        <w:rPr>
          <w:b/>
          <w:bCs/>
        </w:rPr>
        <w:t xml:space="preserve">72.62 to 83.87</w:t>
      </w:r>
      <w:r>
        <w:t xml:space="preserve">) and ask: why does the interval get wider?</w:t>
      </w:r>
    </w:p>
    <w:p>
      <w:pPr>
        <w:pStyle w:val="Heading2"/>
      </w:pPr>
      <w:r>
        <w:t xml:space="preserve">2.2  The CI for a proportion</w:t>
      </w:r>
    </w:p>
    <w:p>
      <w:pPr>
        <w:pStyle w:val="ListParagraph"/>
        <w:numPr>
          <w:ilvl w:val="0"/>
          <w:numId w:val="30"/>
        </w:numPr>
        <w:spacing w:after="80"/>
      </w:pPr>
      <w:r>
        <w:t xml:space="preserve">Untick </w:t>
      </w:r>
      <w:r>
        <w:rPr>
          <w:b/>
          <w:bCs/>
        </w:rPr>
        <w:t xml:space="preserve">Basket_value</w:t>
      </w:r>
      <w:r>
        <w:t xml:space="preserve"> and tick </w:t>
      </w:r>
      <w:r>
        <w:rPr>
          <w:b/>
          <w:bCs/>
        </w:rPr>
        <w:t xml:space="preserve">Used_voucher</w:t>
      </w:r>
      <w:r>
        <w:t xml:space="preserve"> (under </w:t>
      </w:r>
      <w:r>
        <w:rPr>
          <w:b/>
          <w:bCs/>
        </w:rPr>
        <w:t xml:space="preserve">Nominal variables</w:t>
      </w:r>
      <w:r>
        <w:t xml:space="preserve">).</w:t>
      </w:r>
    </w:p>
    <w:p>
      <w:pPr>
        <w:pStyle w:val="ListParagraph"/>
        <w:numPr>
          <w:ilvl w:val="0"/>
          <w:numId w:val="30"/>
        </w:numPr>
        <w:spacing w:after="80"/>
      </w:pPr>
      <w:r>
        <w:t xml:space="preserve">A frequency table appears. Under </w:t>
      </w:r>
      <w:r>
        <w:rPr>
          <w:b/>
          <w:bCs/>
        </w:rPr>
        <w:t xml:space="preserve">Calculate</w:t>
      </w:r>
      <w:r>
        <w:t xml:space="preserve">, tick </w:t>
      </w:r>
      <w:r>
        <w:rPr>
          <w:b/>
          <w:bCs/>
        </w:rPr>
        <w:t xml:space="preserve">CI for proportion</w:t>
      </w:r>
      <w:r>
        <w:t xml:space="preserve"> (confidence level back at </w:t>
      </w:r>
      <w:r>
        <w:rPr>
          <w:b/>
          <w:bCs/>
        </w:rPr>
        <w:t xml:space="preserve">95%</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Frequency table: </w:t>
            </w:r>
            <w:r>
              <w:rPr>
                <w:b/>
                <w:bCs/>
              </w:rPr>
              <w:t xml:space="preserve">no 37 (61.67%)</w:t>
            </w:r>
            <w:r>
              <w:t xml:space="preserve">, </w:t>
            </w:r>
            <w:r>
              <w:rPr>
                <w:b/>
                <w:bCs/>
              </w:rPr>
              <w:t xml:space="preserve">yes 23 (38.33%)</w:t>
            </w:r>
            <w:r>
              <w:t xml:space="preserve">, total 60.</w:t>
            </w:r>
          </w:p>
          <w:p>
            <w:pPr>
              <w:spacing w:after="40"/>
            </w:pPr>
            <w:r>
              <w:t xml:space="preserve">For </w:t>
            </w:r>
            <w:r>
              <w:rPr>
                <w:b/>
                <w:bCs/>
              </w:rPr>
              <w:t xml:space="preserve">yes</w:t>
            </w:r>
            <w:r>
              <w:t xml:space="preserve">: </w:t>
            </w:r>
            <w:r>
              <w:rPr>
                <w:b/>
                <w:bCs/>
              </w:rPr>
              <w:t xml:space="preserve">95% CI 26.03% to 50.64%</w:t>
            </w:r>
            <w:r>
              <w:t xml:space="preserve">. No † mark, because 23 and 37 are both at least 5.</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course uses the </w:t>
            </w:r>
            <w:r>
              <w:rPr>
                <w:b/>
                <w:bCs/>
              </w:rPr>
              <w:t xml:space="preserve">Wald</w:t>
            </w:r>
            <w:r>
              <w:t xml:space="preserve"> interval p̂ ± z·√(p̂(1 − p̂)/n); no exact (Clopper–Pearson) interval is offered. When n·p̂ or n·(1 − p̂) is below 5, the app marks the row with † and says the interval is unreliable and more data is needed.</w:t>
            </w:r>
          </w:p>
        </w:tc>
      </w:tr>
    </w:tbl>
    <w:p/>
    <w:p>
      <w:pPr>
        <w:spacing w:after="120"/>
      </w:pPr>
      <w:r>
        <w:rPr>
          <w:b/>
          <w:bCs/>
          <w:color w:val="6B6B6B"/>
          <w:sz w:val="18"/>
          <w:szCs w:val="18"/>
        </w:rPr>
        <w:t xml:space="preserve">📷 Capture for the deck: </w:t>
      </w:r>
      <w:r>
        <w:rPr>
          <w:i/>
          <w:iCs/>
          <w:color w:val="6B6B6B"/>
          <w:sz w:val="18"/>
          <w:szCs w:val="18"/>
        </w:rPr>
        <w:t xml:space="preserve">Variable dialog with the unit; CI rows in the statistics table; frequency table with the CI columns.</w:t>
      </w:r>
    </w:p>
    <w:p>
      <w:pPr>
        <w:pStyle w:val="Heading1"/>
        <w:pageBreakBefore/>
      </w:pPr>
      <w:r>
        <w:t xml:space="preserve">Part 3 — Compare with a target (ex03)</w:t>
      </w:r>
    </w:p>
    <w:p>
      <w:pPr>
        <w:spacing w:after="120"/>
      </w:pPr>
      <w:r>
        <w:t xml:space="preserve">File: </w:t>
      </w:r>
      <w:r>
        <w:rPr>
          <w:rFonts w:ascii="Consolas" w:cs="Consolas" w:eastAsia="Consolas" w:hAnsi="Consolas"/>
          <w:color w:val="8A3B12"/>
          <w:sz w:val="19"/>
          <w:szCs w:val="19"/>
        </w:rPr>
        <w:t xml:space="preserve">ex03_onesample_waiting.csv</w:t>
      </w:r>
      <w:r>
        <w:t xml:space="preserve"> — 45 peak-hour orders with </w:t>
      </w:r>
      <w:r>
        <w:rPr>
          <w:rFonts w:ascii="Consolas" w:cs="Consolas" w:eastAsia="Consolas" w:hAnsi="Consolas"/>
          <w:color w:val="8A3B12"/>
          <w:sz w:val="19"/>
          <w:szCs w:val="19"/>
        </w:rPr>
        <w:t xml:space="preserve">Order_ID</w:t>
      </w:r>
      <w:r>
        <w:t xml:space="preserve">, </w:t>
      </w:r>
      <w:r>
        <w:rPr>
          <w:rFonts w:ascii="Consolas" w:cs="Consolas" w:eastAsia="Consolas" w:hAnsi="Consolas"/>
          <w:color w:val="8A3B12"/>
          <w:sz w:val="19"/>
          <w:szCs w:val="19"/>
        </w:rPr>
        <w:t xml:space="preserve">Waiting_min</w:t>
      </w:r>
      <w:r>
        <w:t xml:space="preserve"> (minutes) and </w:t>
      </w:r>
      <w:r>
        <w:rPr>
          <w:rFonts w:ascii="Consolas" w:cs="Consolas" w:eastAsia="Consolas" w:hAnsi="Consolas"/>
          <w:color w:val="8A3B12"/>
          <w:sz w:val="19"/>
          <w:szCs w:val="19"/>
        </w:rPr>
        <w:t xml:space="preserve">On_time</w:t>
      </w:r>
      <w:r>
        <w:t xml:space="preserve"> (yes/no). Targets: a 10-minute wait and 80% on time.</w:t>
      </w:r>
    </w:p>
    <w:p>
      <w:pPr>
        <w:pStyle w:val="Heading2"/>
      </w:pPr>
      <w:r>
        <w:t xml:space="preserve">3.1  One-sample t-test against 10 minutes</w:t>
      </w:r>
    </w:p>
    <w:p>
      <w:pPr>
        <w:pStyle w:val="ListParagraph"/>
        <w:numPr>
          <w:ilvl w:val="0"/>
          <w:numId w:val="31"/>
        </w:numPr>
        <w:spacing w:after="80"/>
      </w:pPr>
      <w:r>
        <w:t xml:space="preserve">Load </w:t>
      </w:r>
      <w:r>
        <w:rPr>
          <w:b/>
          <w:bCs/>
        </w:rPr>
        <w:t xml:space="preserve">Waiting times vs a target — one-sample tests</w:t>
      </w:r>
      <w:r>
        <w:t xml:space="preserve"> (</w:t>
      </w:r>
      <w:r>
        <w:rPr>
          <w:b/>
          <w:bCs/>
        </w:rPr>
        <w:t xml:space="preserve">Replace</w:t>
      </w:r>
      <w:r>
        <w:t xml:space="preserve">).</w:t>
      </w:r>
    </w:p>
    <w:p>
      <w:pPr>
        <w:pStyle w:val="ListParagraph"/>
        <w:numPr>
          <w:ilvl w:val="0"/>
          <w:numId w:val="31"/>
        </w:numPr>
        <w:spacing w:after="80"/>
      </w:pPr>
      <w:r>
        <w:t xml:space="preserve">Click the </w:t>
      </w:r>
      <w:r>
        <w:rPr>
          <w:b/>
          <w:bCs/>
        </w:rPr>
        <w:t xml:space="preserve">Hypothesis tests</w:t>
      </w:r>
      <w:r>
        <w:t xml:space="preserve"> tab and tick </w:t>
      </w:r>
      <w:r>
        <w:rPr>
          <w:b/>
          <w:bCs/>
        </w:rPr>
        <w:t xml:space="preserve">Waiting_min</w:t>
      </w:r>
      <w:r>
        <w:t xml:space="preserve">. The app asks for a test value.</w:t>
      </w:r>
    </w:p>
    <w:p>
      <w:pPr>
        <w:pStyle w:val="ListParagraph"/>
        <w:numPr>
          <w:ilvl w:val="0"/>
          <w:numId w:val="31"/>
        </w:numPr>
        <w:spacing w:after="80"/>
      </w:pPr>
      <w:r>
        <w:t xml:space="preserve">Type </w:t>
      </w:r>
      <w:r>
        <w:rPr>
          <w:rFonts w:ascii="Consolas" w:cs="Consolas" w:eastAsia="Consolas" w:hAnsi="Consolas"/>
          <w:color w:val="8A3B12"/>
          <w:sz w:val="19"/>
          <w:szCs w:val="19"/>
        </w:rPr>
        <w:t xml:space="preserve">10</w:t>
      </w:r>
      <w:r>
        <w:t xml:space="preserve"> in </w:t>
      </w:r>
      <w:r>
        <w:rPr>
          <w:b/>
          <w:bCs/>
        </w:rPr>
        <w:t xml:space="preserve">Test value (μ₀)</w:t>
      </w:r>
      <w:r>
        <w:t xml:space="preserve">. Leave </w:t>
      </w:r>
      <w:r>
        <w:rPr>
          <w:b/>
          <w:bCs/>
        </w:rPr>
        <w:t xml:space="preserve">Significance level α</w:t>
      </w:r>
      <w:r>
        <w:t xml:space="preserve"> at </w:t>
      </w:r>
      <w:r>
        <w:rPr>
          <w:b/>
          <w:bCs/>
        </w:rPr>
        <w:t xml:space="preserve">0.05</w:t>
      </w:r>
      <w:r>
        <w:t xml:space="preserve"> and the alternative at </w:t>
      </w:r>
      <w:r>
        <w:rPr>
          <w:b/>
          <w:bCs/>
        </w:rPr>
        <w:t xml:space="preserve">Mean of Waiting_min ≠ 10</w:t>
      </w:r>
      <w:r>
        <w:t xml:space="preserve">.</w:t>
      </w:r>
    </w:p>
    <w:p>
      <w:pPr>
        <w:pStyle w:val="ListParagraph"/>
        <w:numPr>
          <w:ilvl w:val="0"/>
          <w:numId w:val="31"/>
        </w:numPr>
        <w:spacing w:after="80"/>
      </w:pPr>
      <w:r>
        <w:t xml:space="preserve">Click the pill </w:t>
      </w:r>
      <w:r>
        <w:rPr>
          <w:b/>
          <w:bCs/>
        </w:rPr>
        <w:t xml:space="preserve">Check your manual working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Section title </w:t>
            </w:r>
            <w:r>
              <w:rPr>
                <w:b/>
                <w:bCs/>
              </w:rPr>
              <w:t xml:space="preserve">One-sample t-test</w:t>
            </w:r>
            <w:r>
              <w:t xml:space="preserve">; hypotheses “The population mean of Waiting_min is </w:t>
            </w:r>
            <w:r>
              <w:rPr>
                <w:b/>
                <w:bCs/>
              </w:rPr>
              <w:t xml:space="preserve">equal to</w:t>
            </w:r>
            <w:r>
              <w:t xml:space="preserve"> 10.00.” / “… </w:t>
            </w:r>
            <w:r>
              <w:rPr>
                <w:b/>
                <w:bCs/>
              </w:rPr>
              <w:t xml:space="preserve">not equal to</w:t>
            </w:r>
            <w:r>
              <w:t xml:space="preserve"> 10.00.”</w:t>
            </w:r>
          </w:p>
          <w:p>
            <w:pPr>
              <w:spacing w:after="40"/>
            </w:pPr>
            <w:r>
              <w:t xml:space="preserve">Test result: </w:t>
            </w:r>
            <w:r>
              <w:rPr>
                <w:b/>
                <w:bCs/>
              </w:rPr>
              <w:t xml:space="preserve">Mean − μ₀ 1.789</w:t>
            </w:r>
            <w:r>
              <w:t xml:space="preserve">, </w:t>
            </w:r>
            <w:r>
              <w:rPr>
                <w:b/>
                <w:bCs/>
              </w:rPr>
              <w:t xml:space="preserve">t 3.145</w:t>
            </w:r>
            <w:r>
              <w:t xml:space="preserve">, </w:t>
            </w:r>
            <w:r>
              <w:rPr>
                <w:b/>
                <w:bCs/>
              </w:rPr>
              <w:t xml:space="preserve">df 44</w:t>
            </w:r>
            <w:r>
              <w:t xml:space="preserve">, </w:t>
            </w:r>
            <w:r>
              <w:rPr>
                <w:b/>
                <w:bCs/>
              </w:rPr>
              <w:t xml:space="preserve">p .003</w:t>
            </w:r>
            <w:r>
              <w:t xml:space="preserve">, </w:t>
            </w:r>
            <w:r>
              <w:rPr>
                <w:b/>
                <w:bCs/>
              </w:rPr>
              <w:t xml:space="preserve">Reject H₀</w:t>
            </w:r>
            <w:r>
              <w:t xml:space="preserve">.</w:t>
            </w:r>
          </w:p>
          <w:p>
            <w:pPr>
              <w:spacing w:after="40"/>
            </w:pPr>
            <w:r>
              <w:t xml:space="preserve">Manual working lists n, x̄, s, SE, df, μ₀, t, the critical value and p to six significant figures.</w:t>
            </w:r>
          </w:p>
        </w:tc>
      </w:tr>
    </w:tbl>
    <w:p/>
    <w:p>
      <w:pPr>
        <w:spacing w:after="120"/>
      </w:pPr>
      <w:r>
        <w:t xml:space="preserve">Change the alternative to </w:t>
      </w:r>
      <w:r>
        <w:rPr>
          <w:b/>
          <w:bCs/>
        </w:rPr>
        <w:t xml:space="preserve">Mean of Waiting_min &gt; 10</w:t>
      </w:r>
      <w:r>
        <w:t xml:space="preserve">: H₁ becomes “… </w:t>
      </w:r>
      <w:r>
        <w:rPr>
          <w:b/>
          <w:bCs/>
        </w:rPr>
        <w:t xml:space="preserve">greater than</w:t>
      </w:r>
      <w:r>
        <w:t xml:space="preserve"> 10.00” and p halves (0.0015, shown as </w:t>
      </w:r>
      <w:r>
        <w:rPr>
          <w:b/>
          <w:bCs/>
        </w:rPr>
        <w:t xml:space="preserve">.001</w:t>
      </w:r>
      <w:r>
        <w:t xml:space="preserve">). Set it back to </w:t>
      </w:r>
      <w:r>
        <w:rPr>
          <w:b/>
          <w:bCs/>
        </w:rPr>
        <w:t xml:space="preserve">≠</w:t>
      </w:r>
      <w:r>
        <w:t xml:space="preserve"> before continuing.</w:t>
      </w:r>
    </w:p>
    <w:p>
      <w:pPr>
        <w:pStyle w:val="Heading2"/>
      </w:pPr>
      <w:r>
        <w:t xml:space="preserve">3.2  One-proportion z-test against 80%</w:t>
      </w:r>
    </w:p>
    <w:p>
      <w:pPr>
        <w:pStyle w:val="ListParagraph"/>
        <w:numPr>
          <w:ilvl w:val="0"/>
          <w:numId w:val="32"/>
        </w:numPr>
        <w:spacing w:after="80"/>
      </w:pPr>
      <w:r>
        <w:t xml:space="preserve">Untick </w:t>
      </w:r>
      <w:r>
        <w:rPr>
          <w:b/>
          <w:bCs/>
        </w:rPr>
        <w:t xml:space="preserve">Waiting_min</w:t>
      </w:r>
      <w:r>
        <w:t xml:space="preserve"> and tick </w:t>
      </w:r>
      <w:r>
        <w:rPr>
          <w:b/>
          <w:bCs/>
        </w:rPr>
        <w:t xml:space="preserve">On_time</w:t>
      </w:r>
      <w:r>
        <w:t xml:space="preserve">. Keep </w:t>
      </w:r>
      <w:r>
        <w:rPr>
          <w:b/>
          <w:bCs/>
        </w:rPr>
        <w:t xml:space="preserve">Success category</w:t>
      </w:r>
      <w:r>
        <w:t xml:space="preserve"> at </w:t>
      </w:r>
      <w:r>
        <w:rPr>
          <w:b/>
          <w:bCs/>
        </w:rPr>
        <w:t xml:space="preserve">yes</w:t>
      </w:r>
      <w:r>
        <w:t xml:space="preserve">.</w:t>
      </w:r>
    </w:p>
    <w:p>
      <w:pPr>
        <w:pStyle w:val="ListParagraph"/>
        <w:numPr>
          <w:ilvl w:val="0"/>
          <w:numId w:val="32"/>
        </w:numPr>
        <w:spacing w:after="80"/>
      </w:pPr>
      <w:r>
        <w:t xml:space="preserve">Type </w:t>
      </w:r>
      <w:r>
        <w:rPr>
          <w:rFonts w:ascii="Consolas" w:cs="Consolas" w:eastAsia="Consolas" w:hAnsi="Consolas"/>
          <w:color w:val="8A3B12"/>
          <w:sz w:val="19"/>
          <w:szCs w:val="19"/>
        </w:rPr>
        <w:t xml:space="preserve">80</w:t>
      </w:r>
      <w:r>
        <w:t xml:space="preserve"> in </w:t>
      </w:r>
      <w:r>
        <w:rPr>
          <w:b/>
          <w:bCs/>
        </w:rPr>
        <w:t xml:space="preserve">Test proportion p₀ (%)</w:t>
      </w:r>
      <w:r>
        <w:t xml:space="preserve"> (the default is 50). Set the alternative back to </w:t>
      </w:r>
      <w:r>
        <w:rPr>
          <w:b/>
          <w:bCs/>
        </w:rPr>
        <w:t xml:space="preserv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Test result: </w:t>
            </w:r>
            <w:r>
              <w:rPr>
                <w:b/>
                <w:bCs/>
              </w:rPr>
              <w:t xml:space="preserve">n 45</w:t>
            </w:r>
            <w:r>
              <w:t xml:space="preserve">, </w:t>
            </w:r>
            <w:r>
              <w:rPr>
                <w:b/>
                <w:bCs/>
              </w:rPr>
              <w:t xml:space="preserve">yes 33</w:t>
            </w:r>
            <w:r>
              <w:t xml:space="preserve">, </w:t>
            </w:r>
            <w:r>
              <w:rPr>
                <w:b/>
                <w:bCs/>
              </w:rPr>
              <w:t xml:space="preserve">p̂ 73.33%</w:t>
            </w:r>
            <w:r>
              <w:t xml:space="preserve">, </w:t>
            </w:r>
            <w:r>
              <w:rPr>
                <w:b/>
                <w:bCs/>
              </w:rPr>
              <w:t xml:space="preserve">p₀ 80.00%</w:t>
            </w:r>
            <w:r>
              <w:t xml:space="preserve">, </w:t>
            </w:r>
            <w:r>
              <w:rPr>
                <w:b/>
                <w:bCs/>
              </w:rPr>
              <w:t xml:space="preserve">p̂ − p₀ −6.667</w:t>
            </w:r>
            <w:r>
              <w:t xml:space="preserve"> points, </w:t>
            </w:r>
            <w:r>
              <w:rPr>
                <w:b/>
                <w:bCs/>
              </w:rPr>
              <w:t xml:space="preserve">z −1.118</w:t>
            </w:r>
            <w:r>
              <w:t xml:space="preserve">, </w:t>
            </w:r>
            <w:r>
              <w:rPr>
                <w:b/>
                <w:bCs/>
              </w:rPr>
              <w:t xml:space="preserve">p .264</w:t>
            </w:r>
            <w:r>
              <w:t xml:space="preserve">, </w:t>
            </w:r>
            <w:r>
              <w:rPr>
                <w:b/>
                <w:bCs/>
              </w:rPr>
              <w:t xml:space="preserve">Do not reject H₀</w:t>
            </w:r>
            <w:r>
              <w:t xml:space="preserve">.</w:t>
            </w:r>
          </w:p>
          <w:p>
            <w:pPr>
              <w:spacing w:after="40"/>
            </w:pPr>
            <w:r>
              <w:t xml:space="preserve">Confidence interval for p̂ (Wald): </w:t>
            </w:r>
            <w:r>
              <w:rPr>
                <w:b/>
                <w:bCs/>
              </w:rPr>
              <w:t xml:space="preserve">60.41% to 86.25%</w:t>
            </w:r>
            <w:r>
              <w:t xml:space="preserv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This is the non-significant example: the correct wording is “the null hypothesis is </w:t>
            </w:r>
            <w:r>
              <w:rPr>
                <w:b/>
                <w:bCs/>
              </w:rPr>
              <w:t xml:space="preserve">not rejected</w:t>
            </w:r>
            <w:r>
              <w:t xml:space="preserve">”, never “accepted”.</w:t>
            </w:r>
          </w:p>
          <w:p>
            <w:pPr>
              <w:spacing w:after="40"/>
            </w:pPr>
            <w:r>
              <w:t xml:space="preserve">The z-test’s standard error uses </w:t>
            </w:r>
            <w:r>
              <w:rPr>
                <w:b/>
                <w:bCs/>
              </w:rPr>
              <w:t xml:space="preserve">p₀</w:t>
            </w:r>
            <w:r>
              <w:t xml:space="preserve"> (√(p₀(1 − p₀)/n)); the confidence interval uses </w:t>
            </w:r>
            <w:r>
              <w:rPr>
                <w:b/>
                <w:bCs/>
              </w:rPr>
              <w:t xml:space="preserve">p̂</w:t>
            </w:r>
            <w:r>
              <w:t xml:space="preserve">. Students mix these up; </w:t>
            </w:r>
            <w:r>
              <w:rPr>
                <w:b/>
                <w:bCs/>
              </w:rPr>
              <w:t xml:space="preserve">Check your manual working</w:t>
            </w:r>
            <w:r>
              <w:t xml:space="preserve"> shows both.</w:t>
            </w:r>
          </w:p>
        </w:tc>
      </w:tr>
    </w:tbl>
    <w:p/>
    <w:p>
      <w:pPr>
        <w:spacing w:after="120"/>
      </w:pPr>
      <w:r>
        <w:rPr>
          <w:b/>
          <w:bCs/>
          <w:color w:val="6B6B6B"/>
          <w:sz w:val="18"/>
          <w:szCs w:val="18"/>
        </w:rPr>
        <w:t xml:space="preserve">📷 Capture for the deck: </w:t>
      </w:r>
      <w:r>
        <w:rPr>
          <w:i/>
          <w:iCs/>
          <w:color w:val="6B6B6B"/>
          <w:sz w:val="18"/>
          <w:szCs w:val="18"/>
        </w:rPr>
        <w:t xml:space="preserve">Alternative-hypothesis radios with the test value; one-sample result table; manual-working panel.</w:t>
      </w:r>
    </w:p>
    <w:p>
      <w:pPr>
        <w:pStyle w:val="Heading1"/>
        <w:pageBreakBefore/>
      </w:pPr>
      <w:r>
        <w:t xml:space="preserve">Part 4 — Two groups: the smoke test (ex04)</w:t>
      </w:r>
    </w:p>
    <w:p>
      <w:pPr>
        <w:spacing w:after="120"/>
      </w:pPr>
      <w:r>
        <w:t xml:space="preserve">File: </w:t>
      </w:r>
      <w:r>
        <w:rPr>
          <w:rFonts w:ascii="Consolas" w:cs="Consolas" w:eastAsia="Consolas" w:hAnsi="Consolas"/>
          <w:color w:val="8A3B12"/>
          <w:sz w:val="19"/>
          <w:szCs w:val="19"/>
        </w:rPr>
        <w:t xml:space="preserve">ex04_twosample_channel.csv</w:t>
      </w:r>
      <w:r>
        <w:t xml:space="preserve"> — the pilot file: 80 orders with </w:t>
      </w:r>
      <w:r>
        <w:rPr>
          <w:rFonts w:ascii="Consolas" w:cs="Consolas" w:eastAsia="Consolas" w:hAnsi="Consolas"/>
          <w:color w:val="8A3B12"/>
          <w:sz w:val="19"/>
          <w:szCs w:val="19"/>
        </w:rPr>
        <w:t xml:space="preserve">Order_ID</w:t>
      </w:r>
      <w:r>
        <w:t xml:space="preserve">, </w:t>
      </w:r>
      <w:r>
        <w:rPr>
          <w:rFonts w:ascii="Consolas" w:cs="Consolas" w:eastAsia="Consolas" w:hAnsi="Consolas"/>
          <w:color w:val="8A3B12"/>
          <w:sz w:val="19"/>
          <w:szCs w:val="19"/>
        </w:rPr>
        <w:t xml:space="preserve">Channel</w:t>
      </w:r>
      <w:r>
        <w:t xml:space="preserve"> (GoFood / Walk-in) and </w:t>
      </w:r>
      <w:r>
        <w:rPr>
          <w:rFonts w:ascii="Consolas" w:cs="Consolas" w:eastAsia="Consolas" w:hAnsi="Consolas"/>
          <w:color w:val="8A3B12"/>
          <w:sz w:val="19"/>
          <w:szCs w:val="19"/>
        </w:rPr>
        <w:t xml:space="preserve">Basket_value</w:t>
      </w:r>
      <w:r>
        <w:t xml:space="preserve"> (Rp ribu). It was run in Numiqo and scipy; the app must reproduce their numbers.</w:t>
      </w:r>
    </w:p>
    <w:p>
      <w:pPr>
        <w:pStyle w:val="Heading2"/>
      </w:pPr>
      <w:r>
        <w:t xml:space="preserve">4.1  Run the Welch t-test</w:t>
      </w:r>
    </w:p>
    <w:p>
      <w:pPr>
        <w:pStyle w:val="ListParagraph"/>
        <w:numPr>
          <w:ilvl w:val="0"/>
          <w:numId w:val="33"/>
        </w:numPr>
        <w:spacing w:after="80"/>
      </w:pPr>
      <w:r>
        <w:t xml:space="preserve">Load </w:t>
      </w:r>
      <w:r>
        <w:rPr>
          <w:b/>
          <w:bCs/>
        </w:rPr>
        <w:t xml:space="preserve">Basket value by channel — two-sample t-test</w:t>
      </w:r>
      <w:r>
        <w:t xml:space="preserve"> (</w:t>
      </w:r>
      <w:r>
        <w:rPr>
          <w:b/>
          <w:bCs/>
        </w:rPr>
        <w:t xml:space="preserve">Replace</w:t>
      </w:r>
      <w:r>
        <w:t xml:space="preserve">).</w:t>
      </w:r>
    </w:p>
    <w:p>
      <w:pPr>
        <w:pStyle w:val="ListParagraph"/>
        <w:numPr>
          <w:ilvl w:val="0"/>
          <w:numId w:val="33"/>
        </w:numPr>
        <w:spacing w:after="80"/>
      </w:pPr>
      <w:r>
        <w:t xml:space="preserve">Click </w:t>
      </w:r>
      <w:r>
        <w:rPr>
          <w:b/>
          <w:bCs/>
        </w:rPr>
        <w:t xml:space="preserve">Hypothesis tests</w:t>
      </w:r>
      <w:r>
        <w:t xml:space="preserve"> and tick </w:t>
      </w:r>
      <w:r>
        <w:rPr>
          <w:b/>
          <w:bCs/>
        </w:rPr>
        <w:t xml:space="preserve">Basket_value</w:t>
      </w:r>
      <w:r>
        <w:t xml:space="preserve"> and </w:t>
      </w:r>
      <w:r>
        <w:rPr>
          <w:b/>
          <w:bCs/>
        </w:rPr>
        <w:t xml:space="preserve">Channel</w:t>
      </w:r>
      <w:r>
        <w:t xml:space="preserve">.</w:t>
      </w:r>
    </w:p>
    <w:p>
      <w:pPr>
        <w:pStyle w:val="ListParagraph"/>
        <w:numPr>
          <w:ilvl w:val="0"/>
          <w:numId w:val="33"/>
        </w:numPr>
        <w:spacing w:after="80"/>
      </w:pPr>
      <w:r>
        <w:t xml:space="preserve">Read the options: the alternative radios say </w:t>
      </w:r>
      <w:r>
        <w:rPr>
          <w:b/>
          <w:bCs/>
        </w:rPr>
        <w:t xml:space="preserve">Mean of Basket_value: GoFood ≠ Walk-in</w:t>
      </w:r>
      <w:r>
        <w:t xml:space="preserve">, and </w:t>
      </w:r>
      <w:r>
        <w:rPr>
          <w:b/>
          <w:bCs/>
        </w:rPr>
        <w:t xml:space="preserve">Group order</w:t>
      </w:r>
      <w:r>
        <w:t xml:space="preserve"> reads </w:t>
      </w:r>
      <w:r>
        <w:rPr>
          <w:b/>
          <w:bCs/>
        </w:rPr>
        <w:t xml:space="preserve">difference = GoFood − Walk-in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Section title </w:t>
            </w:r>
            <w:r>
              <w:rPr>
                <w:b/>
                <w:bCs/>
              </w:rPr>
              <w:t xml:space="preserve">Two-sample t-test (Welch)</w:t>
            </w:r>
            <w:r>
              <w:t xml:space="preserve">.</w:t>
            </w:r>
          </w:p>
          <w:p>
            <w:pPr>
              <w:spacing w:after="40"/>
            </w:pPr>
            <w:r>
              <w:t xml:space="preserve">Descriptive statistics by group: </w:t>
            </w:r>
            <w:r>
              <w:rPr>
                <w:b/>
                <w:bCs/>
              </w:rPr>
              <w:t xml:space="preserve">GoFood 40, 68.79, 11.59</w:t>
            </w:r>
            <w:r>
              <w:t xml:space="preserve"> and </w:t>
            </w:r>
            <w:r>
              <w:rPr>
                <w:b/>
                <w:bCs/>
              </w:rPr>
              <w:t xml:space="preserve">Walk-in 40, 61.02, 12.90</w:t>
            </w:r>
            <w:r>
              <w:t xml:space="preserve">.</w:t>
            </w:r>
          </w:p>
          <w:p>
            <w:pPr>
              <w:spacing w:after="40"/>
            </w:pPr>
            <w:r>
              <w:t xml:space="preserve">Test result: </w:t>
            </w:r>
            <w:r>
              <w:rPr>
                <w:b/>
                <w:bCs/>
              </w:rPr>
              <w:t xml:space="preserve">difference 7.773</w:t>
            </w:r>
            <w:r>
              <w:t xml:space="preserve">, </w:t>
            </w:r>
            <w:r>
              <w:rPr>
                <w:b/>
                <w:bCs/>
              </w:rPr>
              <w:t xml:space="preserve">t 2.834</w:t>
            </w:r>
            <w:r>
              <w:t xml:space="preserve">, </w:t>
            </w:r>
            <w:r>
              <w:rPr>
                <w:b/>
                <w:bCs/>
              </w:rPr>
              <w:t xml:space="preserve">df 77.13</w:t>
            </w:r>
            <w:r>
              <w:t xml:space="preserve">, </w:t>
            </w:r>
            <w:r>
              <w:rPr>
                <w:b/>
                <w:bCs/>
              </w:rPr>
              <w:t xml:space="preserve">p .006</w:t>
            </w:r>
            <w:r>
              <w:t xml:space="preserve">, </w:t>
            </w:r>
            <w:r>
              <w:rPr>
                <w:b/>
                <w:bCs/>
              </w:rPr>
              <w:t xml:space="preserve">Reject H₀</w:t>
            </w:r>
            <w:r>
              <w:t xml:space="preserve">; 95% CI </w:t>
            </w:r>
            <w:r>
              <w:rPr>
                <w:b/>
                <w:bCs/>
              </w:rPr>
              <w:t xml:space="preserve">2.312 to 13.23</w:t>
            </w:r>
            <w:r>
              <w:t xml:space="preserve">.</w:t>
            </w:r>
          </w:p>
        </w:tc>
      </w:tr>
    </w:tbl>
    <w:p/>
    <w:p>
      <w:pPr>
        <w:pStyle w:val="Heading2"/>
      </w:pPr>
      <w:r>
        <w:t xml:space="preserve">4.2  Swap the group order</w:t>
      </w:r>
    </w:p>
    <w:p>
      <w:pPr>
        <w:pStyle w:val="ListParagraph"/>
        <w:numPr>
          <w:ilvl w:val="0"/>
          <w:numId w:val="34"/>
        </w:numPr>
        <w:spacing w:after="80"/>
      </w:pPr>
      <w:r>
        <w:t xml:space="preserve">Click </w:t>
      </w:r>
      <w:r>
        <w:rPr>
          <w:b/>
          <w:bCs/>
        </w:rPr>
        <w:t xml:space="preserve">⇄ Swap order</w:t>
      </w:r>
      <w:r>
        <w:t xml:space="preserve">.</w:t>
      </w:r>
    </w:p>
    <w:p>
      <w:pPr>
        <w:pStyle w:val="ListParagraph"/>
        <w:numPr>
          <w:ilvl w:val="0"/>
          <w:numId w:val="34"/>
        </w:numPr>
        <w:spacing w:after="80"/>
      </w:pPr>
      <w:r>
        <w:t xml:space="preserve">Read the difference and the confidence interval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rPr>
                <w:b/>
                <w:bCs/>
              </w:rPr>
              <w:t xml:space="preserve">difference = Walk-in − GoFood</w:t>
            </w:r>
            <w:r>
              <w:t xml:space="preserve">; difference </w:t>
            </w:r>
            <w:r>
              <w:rPr>
                <w:b/>
                <w:bCs/>
              </w:rPr>
              <w:t xml:space="preserve">−7.773</w:t>
            </w:r>
            <w:r>
              <w:t xml:space="preserve">, t </w:t>
            </w:r>
            <w:r>
              <w:rPr>
                <w:b/>
                <w:bCs/>
              </w:rPr>
              <w:t xml:space="preserve">−2.834</w:t>
            </w:r>
            <w:r>
              <w:t xml:space="preserve">, CI </w:t>
            </w:r>
            <w:r>
              <w:rPr>
                <w:b/>
                <w:bCs/>
              </w:rPr>
              <w:t xml:space="preserve">−13.23 to −2.312</w:t>
            </w:r>
            <w:r>
              <w:t xml:space="preserve">; p is unchanged.</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Numiqo lists Walk-in first because it appears first in the data, which flips the sign without saying so. Statbis Lab sorts groups alphabetically and always prints “difference = first − second”.</w:t>
            </w:r>
          </w:p>
          <w:p>
            <w:pPr>
              <w:spacing w:after="40"/>
            </w:pPr>
            <w:r>
              <w:t xml:space="preserve">Only the </w:t>
            </w:r>
            <w:r>
              <w:rPr>
                <w:b/>
                <w:bCs/>
              </w:rPr>
              <w:t xml:space="preserve">Welch</w:t>
            </w:r>
            <w:r>
              <w:t xml:space="preserve"> row is shown, with fractional df, as in Excel’s </w:t>
            </w:r>
            <w:r>
              <w:rPr>
                <w:b/>
                <w:bCs/>
              </w:rPr>
              <w:t xml:space="preserve">T.TEST type 3</w:t>
            </w:r>
            <w:r>
              <w:t xml:space="preserve">. Excel’s Analysis ToolPak rounds df to a whole number, so its p-value can differ slightly.</w:t>
            </w:r>
          </w:p>
        </w:tc>
      </w:tr>
    </w:tbl>
    <w:p/>
    <w:p>
      <w:pPr>
        <w:spacing w:after="120"/>
      </w:pPr>
      <w:r>
        <w:rPr>
          <w:b/>
          <w:bCs/>
          <w:color w:val="6B6B6B"/>
          <w:sz w:val="18"/>
          <w:szCs w:val="18"/>
        </w:rPr>
        <w:t xml:space="preserve">📷 Capture for the deck: </w:t>
      </w:r>
      <w:r>
        <w:rPr>
          <w:i/>
          <w:iCs/>
          <w:color w:val="6B6B6B"/>
          <w:sz w:val="18"/>
          <w:szCs w:val="18"/>
        </w:rPr>
        <w:t xml:space="preserve">Two-sample section with the box plot by group; result table before and after Swap order.</w:t>
      </w:r>
    </w:p>
    <w:p>
      <w:pPr>
        <w:pStyle w:val="Heading1"/>
        <w:pageBreakBefore/>
      </w:pPr>
      <w:r>
        <w:t xml:space="preserve">Part 5 — Before and after (ex05)</w:t>
      </w:r>
    </w:p>
    <w:p>
      <w:pPr>
        <w:spacing w:after="120"/>
      </w:pPr>
      <w:r>
        <w:t xml:space="preserve">File: </w:t>
      </w:r>
      <w:r>
        <w:rPr>
          <w:rFonts w:ascii="Consolas" w:cs="Consolas" w:eastAsia="Consolas" w:hAnsi="Consolas"/>
          <w:color w:val="8A3B12"/>
          <w:sz w:val="19"/>
          <w:szCs w:val="19"/>
        </w:rPr>
        <w:t xml:space="preserve">ex05_paired_promo.csv</w:t>
      </w:r>
      <w:r>
        <w:t xml:space="preserve"> — 30 menu items with </w:t>
      </w:r>
      <w:r>
        <w:rPr>
          <w:rFonts w:ascii="Consolas" w:cs="Consolas" w:eastAsia="Consolas" w:hAnsi="Consolas"/>
          <w:color w:val="8A3B12"/>
          <w:sz w:val="19"/>
          <w:szCs w:val="19"/>
        </w:rPr>
        <w:t xml:space="preserve">Menu_item</w:t>
      </w:r>
      <w:r>
        <w:t xml:space="preserve">, </w:t>
      </w:r>
      <w:r>
        <w:rPr>
          <w:rFonts w:ascii="Consolas" w:cs="Consolas" w:eastAsia="Consolas" w:hAnsi="Consolas"/>
          <w:color w:val="8A3B12"/>
          <w:sz w:val="19"/>
          <w:szCs w:val="19"/>
        </w:rPr>
        <w:t xml:space="preserve">Units_before</w:t>
      </w:r>
      <w:r>
        <w:t xml:space="preserve"> and </w:t>
      </w:r>
      <w:r>
        <w:rPr>
          <w:rFonts w:ascii="Consolas" w:cs="Consolas" w:eastAsia="Consolas" w:hAnsi="Consolas"/>
          <w:color w:val="8A3B12"/>
          <w:sz w:val="19"/>
          <w:szCs w:val="19"/>
        </w:rPr>
        <w:t xml:space="preserve">Units_after</w:t>
      </w:r>
      <w:r>
        <w:t xml:space="preserve"> (weekly units sold before and after a promo).</w:t>
      </w:r>
    </w:p>
    <w:p>
      <w:pPr>
        <w:pStyle w:val="Heading2"/>
      </w:pPr>
      <w:r>
        <w:t xml:space="preserve">5.1  Run the paired t-test</w:t>
      </w:r>
    </w:p>
    <w:p>
      <w:pPr>
        <w:pStyle w:val="ListParagraph"/>
        <w:numPr>
          <w:ilvl w:val="0"/>
          <w:numId w:val="35"/>
        </w:numPr>
        <w:spacing w:after="80"/>
      </w:pPr>
      <w:r>
        <w:t xml:space="preserve">Load </w:t>
      </w:r>
      <w:r>
        <w:rPr>
          <w:b/>
          <w:bCs/>
        </w:rPr>
        <w:t xml:space="preserve">Units sold before and after a promo — paired t-test</w:t>
      </w:r>
      <w:r>
        <w:t xml:space="preserve"> (</w:t>
      </w:r>
      <w:r>
        <w:rPr>
          <w:b/>
          <w:bCs/>
        </w:rPr>
        <w:t xml:space="preserve">Replace</w:t>
      </w:r>
      <w:r>
        <w:t xml:space="preserve">).</w:t>
      </w:r>
    </w:p>
    <w:p>
      <w:pPr>
        <w:pStyle w:val="ListParagraph"/>
        <w:numPr>
          <w:ilvl w:val="0"/>
          <w:numId w:val="35"/>
        </w:numPr>
        <w:spacing w:after="80"/>
      </w:pPr>
      <w:r>
        <w:t xml:space="preserve">Click </w:t>
      </w:r>
      <w:r>
        <w:rPr>
          <w:b/>
          <w:bCs/>
        </w:rPr>
        <w:t xml:space="preserve">Hypothesis tests</w:t>
      </w:r>
      <w:r>
        <w:t xml:space="preserve"> and tick </w:t>
      </w:r>
      <w:r>
        <w:rPr>
          <w:b/>
          <w:bCs/>
        </w:rPr>
        <w:t xml:space="preserve">Units_before</w:t>
      </w:r>
      <w:r>
        <w:t xml:space="preserve"> and </w:t>
      </w:r>
      <w:r>
        <w:rPr>
          <w:b/>
          <w:bCs/>
        </w:rPr>
        <w:t xml:space="preserve">Units_after</w:t>
      </w:r>
      <w:r>
        <w:t xml:space="preserve">.</w:t>
      </w:r>
    </w:p>
    <w:p>
      <w:pPr>
        <w:pStyle w:val="ListParagraph"/>
        <w:numPr>
          <w:ilvl w:val="0"/>
          <w:numId w:val="35"/>
        </w:numPr>
        <w:spacing w:after="80"/>
      </w:pPr>
      <w:r>
        <w:t xml:space="preserve">Read the note at the top of the section and the order line </w:t>
      </w:r>
      <w:r>
        <w:rPr>
          <w:b/>
          <w:bCs/>
        </w:rPr>
        <w:t xml:space="preserve">d = Units_after − Units_before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Section title </w:t>
            </w:r>
            <w:r>
              <w:rPr>
                <w:b/>
                <w:bCs/>
              </w:rPr>
              <w:t xml:space="preserve">Paired t-test</w:t>
            </w:r>
            <w:r>
              <w:t xml:space="preserve"> and the note “This assumes each row is the same unit measured twice …”.</w:t>
            </w:r>
          </w:p>
          <w:p>
            <w:pPr>
              <w:spacing w:after="40"/>
            </w:pPr>
            <w:r>
              <w:t xml:space="preserve">Descriptive table: </w:t>
            </w:r>
            <w:r>
              <w:rPr>
                <w:b/>
                <w:bCs/>
              </w:rPr>
              <w:t xml:space="preserve">Units_before 30, 85.80, 30.99</w:t>
            </w:r>
            <w:r>
              <w:t xml:space="preserve">; </w:t>
            </w:r>
            <w:r>
              <w:rPr>
                <w:b/>
                <w:bCs/>
              </w:rPr>
              <w:t xml:space="preserve">Units_after 30, 89.90, 33.69</w:t>
            </w:r>
            <w:r>
              <w:t xml:space="preserve">; </w:t>
            </w:r>
            <w:r>
              <w:rPr>
                <w:b/>
                <w:bCs/>
              </w:rPr>
              <w:t xml:space="preserve">difference 30, 4.100, 10.16</w:t>
            </w:r>
            <w:r>
              <w:t xml:space="preserve">.</w:t>
            </w:r>
          </w:p>
          <w:p>
            <w:pPr>
              <w:spacing w:after="40"/>
            </w:pPr>
            <w:r>
              <w:t xml:space="preserve">Test result: </w:t>
            </w:r>
            <w:r>
              <w:rPr>
                <w:b/>
                <w:bCs/>
              </w:rPr>
              <w:t xml:space="preserve">mean difference 4.100</w:t>
            </w:r>
            <w:r>
              <w:t xml:space="preserve">, </w:t>
            </w:r>
            <w:r>
              <w:rPr>
                <w:b/>
                <w:bCs/>
              </w:rPr>
              <w:t xml:space="preserve">s_d 10.16</w:t>
            </w:r>
            <w:r>
              <w:t xml:space="preserve">, </w:t>
            </w:r>
            <w:r>
              <w:rPr>
                <w:b/>
                <w:bCs/>
              </w:rPr>
              <w:t xml:space="preserve">t 2.211</w:t>
            </w:r>
            <w:r>
              <w:t xml:space="preserve">, </w:t>
            </w:r>
            <w:r>
              <w:rPr>
                <w:b/>
                <w:bCs/>
              </w:rPr>
              <w:t xml:space="preserve">df 29</w:t>
            </w:r>
            <w:r>
              <w:t xml:space="preserve">, </w:t>
            </w:r>
            <w:r>
              <w:rPr>
                <w:b/>
                <w:bCs/>
              </w:rPr>
              <w:t xml:space="preserve">p .035</w:t>
            </w:r>
            <w:r>
              <w:t xml:space="preserve">, </w:t>
            </w:r>
            <w:r>
              <w:rPr>
                <w:b/>
                <w:bCs/>
              </w:rPr>
              <w:t xml:space="preserve">Reject H₀</w:t>
            </w:r>
            <w:r>
              <w:t xml:space="preserve">; 95% CI </w:t>
            </w:r>
            <w:r>
              <w:rPr>
                <w:b/>
                <w:bCs/>
              </w:rPr>
              <w:t xml:space="preserve">0.3067 to 7.893</w:t>
            </w:r>
            <w:r>
              <w:t xml:space="preserve">.</w:t>
            </w:r>
          </w:p>
        </w:tc>
      </w:tr>
    </w:tbl>
    <w:p/>
    <w:p>
      <w:pPr>
        <w:pStyle w:val="Heading2"/>
      </w:pPr>
      <w:r>
        <w:t xml:space="preserve">5.2  Change α</w:t>
      </w:r>
    </w:p>
    <w:p>
      <w:pPr>
        <w:pStyle w:val="ListParagraph"/>
        <w:numPr>
          <w:ilvl w:val="0"/>
          <w:numId w:val="36"/>
        </w:numPr>
        <w:spacing w:after="80"/>
      </w:pPr>
      <w:r>
        <w:t xml:space="preserve">Set </w:t>
      </w:r>
      <w:r>
        <w:rPr>
          <w:b/>
          <w:bCs/>
        </w:rPr>
        <w:t xml:space="preserve">Significance level α</w:t>
      </w:r>
      <w:r>
        <w:t xml:space="preserve"> to </w:t>
      </w:r>
      <w:r>
        <w:rPr>
          <w:b/>
          <w:bCs/>
        </w:rPr>
        <w:t xml:space="preserve">0.01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The decision becomes </w:t>
            </w:r>
            <w:r>
              <w:rPr>
                <w:b/>
                <w:bCs/>
              </w:rPr>
              <w:t xml:space="preserve">Do not reject H₀</w:t>
            </w:r>
            <w:r>
              <w:t xml:space="preserve"> (p .035 is not below 0.01); the CI becomes a 99% interval, </w:t>
            </w:r>
            <w:r>
              <w:rPr>
                <w:b/>
                <w:bCs/>
              </w:rPr>
              <w:t xml:space="preserve">−1.012 to 9.212</w:t>
            </w:r>
            <w:r>
              <w:t xml:space="preserve">, which now includes 0.</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α is chosen before looking at p. This file is only just significant at 0.05, which makes the point concrete.</w:t>
            </w:r>
          </w:p>
          <w:p>
            <w:pPr>
              <w:spacing w:after="40"/>
            </w:pPr>
            <w:r>
              <w:t xml:space="preserve">Ticking any two metric variables gives a paired test; the note sends students to the </w:t>
            </w:r>
            <w:r>
              <w:rPr>
                <w:b/>
                <w:bCs/>
              </w:rPr>
              <w:t xml:space="preserve">Correlation</w:t>
            </w:r>
            <w:r>
              <w:t xml:space="preserve"> tab when the two columns are not the same unit measured twice.</w:t>
            </w:r>
          </w:p>
        </w:tc>
      </w:tr>
    </w:tbl>
    <w:p/>
    <w:p>
      <w:pPr>
        <w:spacing w:after="120"/>
      </w:pPr>
      <w:r>
        <w:rPr>
          <w:b/>
          <w:bCs/>
          <w:color w:val="6B6B6B"/>
          <w:sz w:val="18"/>
          <w:szCs w:val="18"/>
        </w:rPr>
        <w:t xml:space="preserve">📷 Capture for the deck: </w:t>
      </w:r>
      <w:r>
        <w:rPr>
          <w:i/>
          <w:iCs/>
          <w:color w:val="6B6B6B"/>
          <w:sz w:val="18"/>
          <w:szCs w:val="18"/>
        </w:rPr>
        <w:t xml:space="preserve">Paired section with the note and the d = after − before line; decision at α = 0.05 and 0.01.</w:t>
      </w:r>
    </w:p>
    <w:p>
      <w:pPr>
        <w:pStyle w:val="Heading1"/>
        <w:pageBreakBefore/>
      </w:pPr>
      <w:r>
        <w:t xml:space="preserve">Part 6 — An A/B test (ex06)</w:t>
      </w:r>
    </w:p>
    <w:p>
      <w:pPr>
        <w:spacing w:after="120"/>
      </w:pPr>
      <w:r>
        <w:t xml:space="preserve">File: </w:t>
      </w:r>
      <w:r>
        <w:rPr>
          <w:rFonts w:ascii="Consolas" w:cs="Consolas" w:eastAsia="Consolas" w:hAnsi="Consolas"/>
          <w:color w:val="8A3B12"/>
          <w:sz w:val="19"/>
          <w:szCs w:val="19"/>
        </w:rPr>
        <w:t xml:space="preserve">ex06_twoprop_banner.csv</w:t>
      </w:r>
      <w:r>
        <w:t xml:space="preserve"> — 600 app visitors with </w:t>
      </w:r>
      <w:r>
        <w:rPr>
          <w:rFonts w:ascii="Consolas" w:cs="Consolas" w:eastAsia="Consolas" w:hAnsi="Consolas"/>
          <w:color w:val="8A3B12"/>
          <w:sz w:val="19"/>
          <w:szCs w:val="19"/>
        </w:rPr>
        <w:t xml:space="preserve">Visitor_ID</w:t>
      </w:r>
      <w:r>
        <w:t xml:space="preserve">, </w:t>
      </w:r>
      <w:r>
        <w:rPr>
          <w:rFonts w:ascii="Consolas" w:cs="Consolas" w:eastAsia="Consolas" w:hAnsi="Consolas"/>
          <w:color w:val="8A3B12"/>
          <w:sz w:val="19"/>
          <w:szCs w:val="19"/>
        </w:rPr>
        <w:t xml:space="preserve">Banner</w:t>
      </w:r>
      <w:r>
        <w:t xml:space="preserve"> (A/B) and </w:t>
      </w:r>
      <w:r>
        <w:rPr>
          <w:rFonts w:ascii="Consolas" w:cs="Consolas" w:eastAsia="Consolas" w:hAnsi="Consolas"/>
          <w:color w:val="8A3B12"/>
          <w:sz w:val="19"/>
          <w:szCs w:val="19"/>
        </w:rPr>
        <w:t xml:space="preserve">Converted</w:t>
      </w:r>
      <w:r>
        <w:t xml:space="preserve"> (yes/no).</w:t>
      </w:r>
    </w:p>
    <w:p>
      <w:pPr>
        <w:pStyle w:val="Heading2"/>
      </w:pPr>
      <w:r>
        <w:t xml:space="preserve">6.1  Two-proportion z-test</w:t>
      </w:r>
    </w:p>
    <w:p>
      <w:pPr>
        <w:pStyle w:val="ListParagraph"/>
        <w:numPr>
          <w:ilvl w:val="0"/>
          <w:numId w:val="37"/>
        </w:numPr>
        <w:spacing w:after="80"/>
      </w:pPr>
      <w:r>
        <w:t xml:space="preserve">Load </w:t>
      </w:r>
      <w:r>
        <w:rPr>
          <w:b/>
          <w:bCs/>
        </w:rPr>
        <w:t xml:space="preserve">Two app banners — two-proportion z-test</w:t>
      </w:r>
      <w:r>
        <w:t xml:space="preserve"> (</w:t>
      </w:r>
      <w:r>
        <w:rPr>
          <w:b/>
          <w:bCs/>
        </w:rPr>
        <w:t xml:space="preserve">Replace</w:t>
      </w:r>
      <w:r>
        <w:t xml:space="preserve">).</w:t>
      </w:r>
    </w:p>
    <w:p>
      <w:pPr>
        <w:pStyle w:val="ListParagraph"/>
        <w:numPr>
          <w:ilvl w:val="0"/>
          <w:numId w:val="37"/>
        </w:numPr>
        <w:spacing w:after="80"/>
      </w:pPr>
      <w:r>
        <w:t xml:space="preserve">Click </w:t>
      </w:r>
      <w:r>
        <w:rPr>
          <w:b/>
          <w:bCs/>
        </w:rPr>
        <w:t xml:space="preserve">Hypothesis tests</w:t>
      </w:r>
      <w:r>
        <w:t xml:space="preserve"> and tick </w:t>
      </w:r>
      <w:r>
        <w:rPr>
          <w:b/>
          <w:bCs/>
        </w:rPr>
        <w:t xml:space="preserve">Banner</w:t>
      </w:r>
      <w:r>
        <w:t xml:space="preserve"> and </w:t>
      </w:r>
      <w:r>
        <w:rPr>
          <w:b/>
          <w:bCs/>
        </w:rPr>
        <w:t xml:space="preserve">Converted</w:t>
      </w:r>
      <w:r>
        <w:t xml:space="preserve">.</w:t>
      </w:r>
    </w:p>
    <w:p>
      <w:pPr>
        <w:pStyle w:val="ListParagraph"/>
        <w:numPr>
          <w:ilvl w:val="0"/>
          <w:numId w:val="37"/>
        </w:numPr>
        <w:spacing w:after="80"/>
      </w:pPr>
      <w:r>
        <w:t xml:space="preserve">Check the options: </w:t>
      </w:r>
      <w:r>
        <w:rPr>
          <w:b/>
          <w:bCs/>
        </w:rPr>
        <w:t xml:space="preserve">Compare groups of</w:t>
      </w:r>
      <w:r>
        <w:t xml:space="preserve"> = </w:t>
      </w:r>
      <w:r>
        <w:rPr>
          <w:b/>
          <w:bCs/>
        </w:rPr>
        <w:t xml:space="preserve">Banner</w:t>
      </w:r>
      <w:r>
        <w:t xml:space="preserve">, </w:t>
      </w:r>
      <w:r>
        <w:rPr>
          <w:b/>
          <w:bCs/>
        </w:rPr>
        <w:t xml:space="preserve">Success category</w:t>
      </w:r>
      <w:r>
        <w:t xml:space="preserve"> = </w:t>
      </w:r>
      <w:r>
        <w:rPr>
          <w:b/>
          <w:bCs/>
        </w:rPr>
        <w:t xml:space="preserve">yes</w:t>
      </w:r>
      <w:r>
        <w:t xml:space="preserve">, and the order </w:t>
      </w:r>
      <w:r>
        <w:rPr>
          <w:b/>
          <w:bCs/>
        </w:rPr>
        <w:t xml:space="preserve">difference = A − B</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Shares by group: </w:t>
            </w:r>
            <w:r>
              <w:rPr>
                <w:b/>
                <w:bCs/>
              </w:rPr>
              <w:t xml:space="preserve">A 300, 31, 10.33%</w:t>
            </w:r>
            <w:r>
              <w:t xml:space="preserve">; </w:t>
            </w:r>
            <w:r>
              <w:rPr>
                <w:b/>
                <w:bCs/>
              </w:rPr>
              <w:t xml:space="preserve">B 300, 49, 16.33%</w:t>
            </w:r>
            <w:r>
              <w:t xml:space="preserve">.</w:t>
            </w:r>
          </w:p>
          <w:p>
            <w:pPr>
              <w:spacing w:after="40"/>
            </w:pPr>
            <w:r>
              <w:t xml:space="preserve">Test result: </w:t>
            </w:r>
            <w:r>
              <w:rPr>
                <w:b/>
                <w:bCs/>
              </w:rPr>
              <w:t xml:space="preserve">difference −6.000</w:t>
            </w:r>
            <w:r>
              <w:t xml:space="preserve"> points, </w:t>
            </w:r>
            <w:r>
              <w:rPr>
                <w:b/>
                <w:bCs/>
              </w:rPr>
              <w:t xml:space="preserve">pooled p̄ 13.33%</w:t>
            </w:r>
            <w:r>
              <w:t xml:space="preserve">, </w:t>
            </w:r>
            <w:r>
              <w:rPr>
                <w:b/>
                <w:bCs/>
              </w:rPr>
              <w:t xml:space="preserve">z −2.162</w:t>
            </w:r>
            <w:r>
              <w:t xml:space="preserve">, </w:t>
            </w:r>
            <w:r>
              <w:rPr>
                <w:b/>
                <w:bCs/>
              </w:rPr>
              <w:t xml:space="preserve">p .031</w:t>
            </w:r>
            <w:r>
              <w:t xml:space="preserve">, </w:t>
            </w:r>
            <w:r>
              <w:rPr>
                <w:b/>
                <w:bCs/>
              </w:rPr>
              <w:t xml:space="preserve">Reject H₀</w:t>
            </w:r>
            <w:r>
              <w:t xml:space="preserve">; 95% CI </w:t>
            </w:r>
            <w:r>
              <w:rPr>
                <w:b/>
                <w:bCs/>
              </w:rPr>
              <w:t xml:space="preserve">−11.42 to −0.5812</w:t>
            </w:r>
            <w:r>
              <w:t xml:space="preserve"> points.</w:t>
            </w:r>
          </w:p>
        </w:tc>
      </w:tr>
    </w:tbl>
    <w:p/>
    <w:p>
      <w:pPr>
        <w:pStyle w:val="Heading2"/>
      </w:pPr>
      <w:r>
        <w:t xml:space="preserve">6.2  The chi-square test of the same table</w:t>
      </w:r>
    </w:p>
    <w:p>
      <w:pPr>
        <w:pStyle w:val="ListParagraph"/>
        <w:numPr>
          <w:ilvl w:val="0"/>
          <w:numId w:val="38"/>
        </w:numPr>
        <w:spacing w:after="80"/>
      </w:pPr>
      <w:r>
        <w:t xml:space="preserve">Scroll down to </w:t>
      </w:r>
      <w:r>
        <w:rPr>
          <w:b/>
          <w:bCs/>
        </w:rPr>
        <w:t xml:space="preserve">Chi-square test of independence</w:t>
      </w:r>
      <w:r>
        <w:t xml:space="preserve"> under the z-test.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rPr>
                <w:b/>
                <w:bCs/>
              </w:rPr>
              <w:t xml:space="preserve">χ² 4.673</w:t>
            </w:r>
            <w:r>
              <w:t xml:space="preserve">, </w:t>
            </w:r>
            <w:r>
              <w:rPr>
                <w:b/>
                <w:bCs/>
              </w:rPr>
              <w:t xml:space="preserve">df 1</w:t>
            </w:r>
            <w:r>
              <w:t xml:space="preserve">, </w:t>
            </w:r>
            <w:r>
              <w:rPr>
                <w:b/>
                <w:bCs/>
              </w:rPr>
              <w:t xml:space="preserve">p .031</w:t>
            </w:r>
            <w:r>
              <w:t xml:space="preserve">; under the z-test result the note “</w:t>
            </w:r>
            <w:r>
              <w:rPr>
                <w:b/>
                <w:bCs/>
              </w:rPr>
              <w:t xml:space="preserve">z² = 4.673 equals χ² = 4.673</w:t>
            </w:r>
            <w:r>
              <w:t xml:space="preserve"> for a 2 × 2 table”.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z² equals χ² only because the app, like the course, applies </w:t>
            </w:r>
            <w:r>
              <w:rPr>
                <w:b/>
                <w:bCs/>
              </w:rPr>
              <w:t xml:space="preserve">no Yates correction</w:t>
            </w:r>
            <w:r>
              <w:t xml:space="preserve">. A tool that applies Yates (scipy by default) will give a smaller χ².</w:t>
            </w:r>
          </w:p>
          <w:p>
            <w:pPr>
              <w:spacing w:after="40"/>
            </w:pPr>
            <w:r>
              <w:rPr>
                <w:b/>
                <w:bCs/>
              </w:rPr>
              <w:t xml:space="preserve">I only have counts</w:t>
            </w:r>
            <w:r>
              <w:t xml:space="preserve"> (top of the Hypothesis tests tab) runs the same test from four numbers: enter A 31 of 300 and B 49 of 300 and the result is identical.</w:t>
            </w:r>
          </w:p>
        </w:tc>
      </w:tr>
    </w:tbl>
    <w:p/>
    <w:p>
      <w:pPr>
        <w:spacing w:after="120"/>
      </w:pPr>
      <w:r>
        <w:rPr>
          <w:b/>
          <w:bCs/>
          <w:color w:val="6B6B6B"/>
          <w:sz w:val="18"/>
          <w:szCs w:val="18"/>
        </w:rPr>
        <w:t xml:space="preserve">📷 Capture for the deck: </w:t>
      </w:r>
      <w:r>
        <w:rPr>
          <w:i/>
          <w:iCs/>
          <w:color w:val="6B6B6B"/>
          <w:sz w:val="18"/>
          <w:szCs w:val="18"/>
        </w:rPr>
        <w:t xml:space="preserve">Shares-by-group table, z result with the z² note, and the chi-square chart.</w:t>
      </w:r>
    </w:p>
    <w:p>
      <w:pPr>
        <w:pStyle w:val="Heading1"/>
        <w:pageBreakBefore/>
      </w:pPr>
      <w:r>
        <w:t xml:space="preserve">Part 7 — Four outlets (ex07)</w:t>
      </w:r>
    </w:p>
    <w:p>
      <w:pPr>
        <w:spacing w:after="120"/>
      </w:pPr>
      <w:r>
        <w:t xml:space="preserve">File: </w:t>
      </w:r>
      <w:r>
        <w:rPr>
          <w:rFonts w:ascii="Consolas" w:cs="Consolas" w:eastAsia="Consolas" w:hAnsi="Consolas"/>
          <w:color w:val="8A3B12"/>
          <w:sz w:val="19"/>
          <w:szCs w:val="19"/>
        </w:rPr>
        <w:t xml:space="preserve">ex07_anova_outlets.csv</w:t>
      </w:r>
      <w:r>
        <w:t xml:space="preserve"> — 100 orders, 25 per outlet, with </w:t>
      </w:r>
      <w:r>
        <w:rPr>
          <w:rFonts w:ascii="Consolas" w:cs="Consolas" w:eastAsia="Consolas" w:hAnsi="Consolas"/>
          <w:color w:val="8A3B12"/>
          <w:sz w:val="19"/>
          <w:szCs w:val="19"/>
        </w:rPr>
        <w:t xml:space="preserve">Order_ID</w:t>
      </w:r>
      <w:r>
        <w:t xml:space="preserve">, </w:t>
      </w:r>
      <w:r>
        <w:rPr>
          <w:rFonts w:ascii="Consolas" w:cs="Consolas" w:eastAsia="Consolas" w:hAnsi="Consolas"/>
          <w:color w:val="8A3B12"/>
          <w:sz w:val="19"/>
          <w:szCs w:val="19"/>
        </w:rPr>
        <w:t xml:space="preserve">Outlet</w:t>
      </w:r>
      <w:r>
        <w:t xml:space="preserve"> and </w:t>
      </w:r>
      <w:r>
        <w:rPr>
          <w:rFonts w:ascii="Consolas" w:cs="Consolas" w:eastAsia="Consolas" w:hAnsi="Consolas"/>
          <w:color w:val="8A3B12"/>
          <w:sz w:val="19"/>
          <w:szCs w:val="19"/>
        </w:rPr>
        <w:t xml:space="preserve">Delivery_min</w:t>
      </w:r>
      <w:r>
        <w:t xml:space="preserve">.</w:t>
      </w:r>
    </w:p>
    <w:p>
      <w:pPr>
        <w:pStyle w:val="Heading2"/>
      </w:pPr>
      <w:r>
        <w:t xml:space="preserve">7.1  One-way ANOVA</w:t>
      </w:r>
    </w:p>
    <w:p>
      <w:pPr>
        <w:pStyle w:val="ListParagraph"/>
        <w:numPr>
          <w:ilvl w:val="0"/>
          <w:numId w:val="39"/>
        </w:numPr>
        <w:spacing w:after="80"/>
      </w:pPr>
      <w:r>
        <w:t xml:space="preserve">Load </w:t>
      </w:r>
      <w:r>
        <w:rPr>
          <w:b/>
          <w:bCs/>
        </w:rPr>
        <w:t xml:space="preserve">Delivery times at four outlets — one-way ANOVA</w:t>
      </w:r>
      <w:r>
        <w:t xml:space="preserve"> (</w:t>
      </w:r>
      <w:r>
        <w:rPr>
          <w:b/>
          <w:bCs/>
        </w:rPr>
        <w:t xml:space="preserve">Replace</w:t>
      </w:r>
      <w:r>
        <w:t xml:space="preserve">).</w:t>
      </w:r>
    </w:p>
    <w:p>
      <w:pPr>
        <w:pStyle w:val="ListParagraph"/>
        <w:numPr>
          <w:ilvl w:val="0"/>
          <w:numId w:val="39"/>
        </w:numPr>
        <w:spacing w:after="80"/>
      </w:pPr>
      <w:r>
        <w:t xml:space="preserve">Click </w:t>
      </w:r>
      <w:r>
        <w:rPr>
          <w:b/>
          <w:bCs/>
        </w:rPr>
        <w:t xml:space="preserve">Hypothesis tests</w:t>
      </w:r>
      <w:r>
        <w:t xml:space="preserve"> and tick </w:t>
      </w:r>
      <w:r>
        <w:rPr>
          <w:b/>
          <w:bCs/>
        </w:rPr>
        <w:t xml:space="preserve">Delivery_min</w:t>
      </w:r>
      <w:r>
        <w:t xml:space="preserve"> and </w:t>
      </w:r>
      <w:r>
        <w:rPr>
          <w:b/>
          <w:bCs/>
        </w:rPr>
        <w:t xml:space="preserve">Outlet</w:t>
      </w:r>
      <w:r>
        <w:t xml:space="preserve">.</w:t>
      </w:r>
    </w:p>
    <w:p>
      <w:pPr>
        <w:pStyle w:val="ListParagraph"/>
        <w:numPr>
          <w:ilvl w:val="0"/>
          <w:numId w:val="39"/>
        </w:numPr>
        <w:spacing w:after="80"/>
      </w:pPr>
      <w:r>
        <w:t xml:space="preserve">Read </w:t>
      </w:r>
      <w:r>
        <w:rPr>
          <w:b/>
          <w:bCs/>
        </w:rPr>
        <w:t xml:space="preserve">Summary</w:t>
      </w:r>
      <w:r>
        <w:t xml:space="preserve"> and the </w:t>
      </w:r>
      <w:r>
        <w:rPr>
          <w:b/>
          <w:bCs/>
        </w:rPr>
        <w:t xml:space="preserve">ANOVA</w:t>
      </w:r>
      <w:r>
        <w:t xml:space="preserve"> table; scroll to the F-distribution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Summary averages: </w:t>
            </w:r>
            <w:r>
              <w:rPr>
                <w:b/>
                <w:bCs/>
              </w:rPr>
              <w:t xml:space="preserve">Darmo 31.59</w:t>
            </w:r>
            <w:r>
              <w:t xml:space="preserve">, </w:t>
            </w:r>
            <w:r>
              <w:rPr>
                <w:b/>
                <w:bCs/>
              </w:rPr>
              <w:t xml:space="preserve">Gubeng 31.82</w:t>
            </w:r>
            <w:r>
              <w:t xml:space="preserve">, </w:t>
            </w:r>
            <w:r>
              <w:rPr>
                <w:b/>
                <w:bCs/>
              </w:rPr>
              <w:t xml:space="preserve">Keputih 36.46</w:t>
            </w:r>
            <w:r>
              <w:t xml:space="preserve">, </w:t>
            </w:r>
            <w:r>
              <w:rPr>
                <w:b/>
                <w:bCs/>
              </w:rPr>
              <w:t xml:space="preserve">Rungkut 35.01</w:t>
            </w:r>
            <w:r>
              <w:t xml:space="preserve"> (count 25 each).</w:t>
            </w:r>
          </w:p>
          <w:p>
            <w:pPr>
              <w:spacing w:after="40"/>
            </w:pPr>
            <w:r>
              <w:t xml:space="preserve">ANOVA: </w:t>
            </w:r>
            <w:r>
              <w:rPr>
                <w:b/>
                <w:bCs/>
              </w:rPr>
              <w:t xml:space="preserve">Between groups SS 433.48, df 3, MS 144.49, F 4.229, p .007, F crit 2.699</w:t>
            </w:r>
            <w:r>
              <w:t xml:space="preserve">; </w:t>
            </w:r>
            <w:r>
              <w:rPr>
                <w:b/>
                <w:bCs/>
              </w:rPr>
              <w:t xml:space="preserve">Within groups SS 3279.64, df 96</w:t>
            </w:r>
            <w:r>
              <w:t xml:space="preserve">; </w:t>
            </w:r>
            <w:r>
              <w:rPr>
                <w:b/>
                <w:bCs/>
              </w:rPr>
              <w:t xml:space="preserve">Total df 99</w:t>
            </w:r>
            <w:r>
              <w:t xml:space="preserve">.</w:t>
            </w:r>
          </w:p>
        </w:tc>
      </w:tr>
    </w:tbl>
    <w:p/>
    <w:p>
      <w:pPr>
        <w:pStyle w:val="Heading2"/>
      </w:pPr>
      <w:r>
        <w:t xml:space="preserve">7.2  Assumptions and Tukey–Kramer</w:t>
      </w:r>
    </w:p>
    <w:p>
      <w:pPr>
        <w:pStyle w:val="ListParagraph"/>
        <w:numPr>
          <w:ilvl w:val="0"/>
          <w:numId w:val="40"/>
        </w:numPr>
        <w:spacing w:after="80"/>
      </w:pPr>
      <w:r>
        <w:t xml:space="preserve">Click the pill </w:t>
      </w:r>
      <w:r>
        <w:rPr>
          <w:b/>
          <w:bCs/>
        </w:rPr>
        <w:t xml:space="preserve">Check assumptions</w:t>
      </w:r>
      <w:r>
        <w:t xml:space="preserve">.</w:t>
      </w:r>
    </w:p>
    <w:p>
      <w:pPr>
        <w:pStyle w:val="ListParagraph"/>
        <w:numPr>
          <w:ilvl w:val="0"/>
          <w:numId w:val="40"/>
        </w:numPr>
        <w:spacing w:after="80"/>
      </w:pPr>
      <w:r>
        <w:t xml:space="preserve">Scroll down to </w:t>
      </w:r>
      <w:r>
        <w:rPr>
          <w:b/>
          <w:bCs/>
        </w:rPr>
        <w:t xml:space="preserve">Tukey–Kramer post-hoc comparisons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Spread per group with the line </w:t>
            </w:r>
            <w:r>
              <w:rPr>
                <w:b/>
                <w:bCs/>
              </w:rPr>
              <w:t xml:space="preserve">SD ratio (larger / smaller): 1.355</w:t>
            </w:r>
            <w:r>
              <w:t xml:space="preserve">; Levene’s test </w:t>
            </w:r>
            <w:r>
              <w:rPr>
                <w:b/>
                <w:bCs/>
              </w:rPr>
              <w:t xml:space="preserve">W 0.5749</w:t>
            </w:r>
            <w:r>
              <w:t xml:space="preserve">, </w:t>
            </w:r>
            <w:r>
              <w:rPr>
                <w:b/>
                <w:bCs/>
              </w:rPr>
              <w:t xml:space="preserve">p .633</w:t>
            </w:r>
            <w:r>
              <w:t xml:space="preserve">; a Q-Q plot per outlet.</w:t>
            </w:r>
          </w:p>
          <w:p>
            <w:pPr>
              <w:spacing w:after="40"/>
            </w:pPr>
            <w:r>
              <w:t xml:space="preserve">Tukey–Kramer: </w:t>
            </w:r>
            <w:r>
              <w:rPr>
                <w:b/>
                <w:bCs/>
              </w:rPr>
              <w:t xml:space="preserve">Darmo − Keputih −4.876, p .021</w:t>
            </w:r>
            <w:r>
              <w:t xml:space="preserve"> and </w:t>
            </w:r>
            <w:r>
              <w:rPr>
                <w:b/>
                <w:bCs/>
              </w:rPr>
              <w:t xml:space="preserve">Gubeng − Keputih −4.640, p .030</w:t>
            </w:r>
            <w:r>
              <w:t xml:space="preserve">; the other four pairs have p above .05.</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ANOVA says at least one outlet differs; Tukey–Kramer says which pairs, with p-values and intervals adjusted for six comparisons at once. When the ANOVA itself is not significant, the app adds a note that pairwise differences are usually not interpreted.</w:t>
            </w:r>
          </w:p>
        </w:tc>
      </w:tr>
    </w:tbl>
    <w:p/>
    <w:p>
      <w:pPr>
        <w:spacing w:after="120"/>
      </w:pPr>
      <w:r>
        <w:rPr>
          <w:b/>
          <w:bCs/>
          <w:color w:val="6B6B6B"/>
          <w:sz w:val="18"/>
          <w:szCs w:val="18"/>
        </w:rPr>
        <w:t xml:space="preserve">📷 Capture for the deck: </w:t>
      </w:r>
      <w:r>
        <w:rPr>
          <w:i/>
          <w:iCs/>
          <w:color w:val="6B6B6B"/>
          <w:sz w:val="18"/>
          <w:szCs w:val="18"/>
        </w:rPr>
        <w:t xml:space="preserve">ANOVA table in the Excel ToolPak layout; F chart with the shaded p area; Tukey–Kramer table.</w:t>
      </w:r>
    </w:p>
    <w:p>
      <w:pPr>
        <w:pStyle w:val="Heading1"/>
        <w:pageBreakBefore/>
      </w:pPr>
      <w:r>
        <w:t xml:space="preserve">Part 8 — Segment and payment (ex08)</w:t>
      </w:r>
    </w:p>
    <w:p>
      <w:pPr>
        <w:spacing w:after="120"/>
      </w:pPr>
      <w:r>
        <w:t xml:space="preserve">File: </w:t>
      </w:r>
      <w:r>
        <w:rPr>
          <w:rFonts w:ascii="Consolas" w:cs="Consolas" w:eastAsia="Consolas" w:hAnsi="Consolas"/>
          <w:color w:val="8A3B12"/>
          <w:sz w:val="19"/>
          <w:szCs w:val="19"/>
        </w:rPr>
        <w:t xml:space="preserve">ex08_chisq_segment.csv</w:t>
      </w:r>
      <w:r>
        <w:t xml:space="preserve"> — 300 customers with </w:t>
      </w:r>
      <w:r>
        <w:rPr>
          <w:rFonts w:ascii="Consolas" w:cs="Consolas" w:eastAsia="Consolas" w:hAnsi="Consolas"/>
          <w:color w:val="8A3B12"/>
          <w:sz w:val="19"/>
          <w:szCs w:val="19"/>
        </w:rPr>
        <w:t xml:space="preserve">Customer_ID</w:t>
      </w:r>
      <w:r>
        <w:t xml:space="preserve">, </w:t>
      </w:r>
      <w:r>
        <w:rPr>
          <w:rFonts w:ascii="Consolas" w:cs="Consolas" w:eastAsia="Consolas" w:hAnsi="Consolas"/>
          <w:color w:val="8A3B12"/>
          <w:sz w:val="19"/>
          <w:szCs w:val="19"/>
        </w:rPr>
        <w:t xml:space="preserve">Segment</w:t>
      </w:r>
      <w:r>
        <w:t xml:space="preserve"> (Student, Office worker, Family) and </w:t>
      </w:r>
      <w:r>
        <w:rPr>
          <w:rFonts w:ascii="Consolas" w:cs="Consolas" w:eastAsia="Consolas" w:hAnsi="Consolas"/>
          <w:color w:val="8A3B12"/>
          <w:sz w:val="19"/>
          <w:szCs w:val="19"/>
        </w:rPr>
        <w:t xml:space="preserve">Payment</w:t>
      </w:r>
      <w:r>
        <w:t xml:space="preserve"> (QRIS, Cash, E-wallet).</w:t>
      </w:r>
    </w:p>
    <w:p>
      <w:pPr>
        <w:pStyle w:val="Heading2"/>
      </w:pPr>
      <w:r>
        <w:t xml:space="preserve">8.1  Chi-square test of independence</w:t>
      </w:r>
    </w:p>
    <w:p>
      <w:pPr>
        <w:pStyle w:val="ListParagraph"/>
        <w:numPr>
          <w:ilvl w:val="0"/>
          <w:numId w:val="41"/>
        </w:numPr>
        <w:spacing w:after="80"/>
      </w:pPr>
      <w:r>
        <w:t xml:space="preserve">Load </w:t>
      </w:r>
      <w:r>
        <w:rPr>
          <w:b/>
          <w:bCs/>
        </w:rPr>
        <w:t xml:space="preserve">Customer segment and payment — chi-square</w:t>
      </w:r>
      <w:r>
        <w:t xml:space="preserve"> (</w:t>
      </w:r>
      <w:r>
        <w:rPr>
          <w:b/>
          <w:bCs/>
        </w:rPr>
        <w:t xml:space="preserve">Replace</w:t>
      </w:r>
      <w:r>
        <w:t xml:space="preserve">).</w:t>
      </w:r>
    </w:p>
    <w:p>
      <w:pPr>
        <w:pStyle w:val="ListParagraph"/>
        <w:numPr>
          <w:ilvl w:val="0"/>
          <w:numId w:val="41"/>
        </w:numPr>
        <w:spacing w:after="80"/>
      </w:pPr>
      <w:r>
        <w:t xml:space="preserve">Click </w:t>
      </w:r>
      <w:r>
        <w:rPr>
          <w:b/>
          <w:bCs/>
        </w:rPr>
        <w:t xml:space="preserve">Hypothesis tests</w:t>
      </w:r>
      <w:r>
        <w:t xml:space="preserve"> and tick </w:t>
      </w:r>
      <w:r>
        <w:rPr>
          <w:b/>
          <w:bCs/>
        </w:rPr>
        <w:t xml:space="preserve">Segment</w:t>
      </w:r>
      <w:r>
        <w:t xml:space="preserve"> and </w:t>
      </w:r>
      <w:r>
        <w:rPr>
          <w:b/>
          <w:bCs/>
        </w:rPr>
        <w:t xml:space="preserve">Payment</w:t>
      </w:r>
      <w:r>
        <w:t xml:space="preserve">.</w:t>
      </w:r>
    </w:p>
    <w:p>
      <w:pPr>
        <w:pStyle w:val="ListParagraph"/>
        <w:numPr>
          <w:ilvl w:val="0"/>
          <w:numId w:val="41"/>
        </w:numPr>
        <w:spacing w:after="80"/>
      </w:pPr>
      <w:r>
        <w:t xml:space="preserve">Read the amber note above the tables, then </w:t>
      </w:r>
      <w:r>
        <w:rPr>
          <w:b/>
          <w:bCs/>
        </w:rPr>
        <w:t xml:space="preserve">Observed counts</w:t>
      </w:r>
      <w:r>
        <w:t xml:space="preserve">, </w:t>
      </w:r>
      <w:r>
        <w:rPr>
          <w:b/>
          <w:bCs/>
        </w:rPr>
        <w:t xml:space="preserve">Expected counts</w:t>
      </w:r>
      <w:r>
        <w:t xml:space="preserve"> and the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Note: “1 cell(s) have an expected count below 5: </w:t>
            </w:r>
            <w:r>
              <w:rPr>
                <w:b/>
                <w:bCs/>
              </w:rPr>
              <w:t xml:space="preserve">Family × Cash (E = 4.333)</w:t>
            </w:r>
            <w:r>
              <w:t xml:space="preserve"> …”.</w:t>
            </w:r>
          </w:p>
          <w:p>
            <w:pPr>
              <w:spacing w:after="40"/>
            </w:pPr>
            <w:r>
              <w:t xml:space="preserve">Result: </w:t>
            </w:r>
            <w:r>
              <w:rPr>
                <w:b/>
                <w:bCs/>
              </w:rPr>
              <w:t xml:space="preserve">χ² 22.53</w:t>
            </w:r>
            <w:r>
              <w:t xml:space="preserve">, </w:t>
            </w:r>
            <w:r>
              <w:rPr>
                <w:b/>
                <w:bCs/>
              </w:rPr>
              <w:t xml:space="preserve">df 4</w:t>
            </w:r>
            <w:r>
              <w:t xml:space="preserve">, </w:t>
            </w:r>
            <w:r>
              <w:rPr>
                <w:b/>
                <w:bCs/>
              </w:rPr>
              <w:t xml:space="preserve">p &lt; .001</w:t>
            </w:r>
            <w:r>
              <w:t xml:space="preserve">, </w:t>
            </w:r>
            <w:r>
              <w:rPr>
                <w:b/>
                <w:bCs/>
              </w:rPr>
              <w:t xml:space="preserve">Reject H₀</w:t>
            </w:r>
            <w:r>
              <w:t xml:space="preserve">.</w:t>
            </w:r>
          </w:p>
        </w:tc>
      </w:tr>
    </w:tbl>
    <w:p/>
    <w:p>
      <w:pPr>
        <w:pStyle w:val="Heading2"/>
      </w:pPr>
      <w:r>
        <w:t xml:space="preserve">8.2  Goodness of fit</w:t>
      </w:r>
    </w:p>
    <w:p>
      <w:pPr>
        <w:pStyle w:val="ListParagraph"/>
        <w:numPr>
          <w:ilvl w:val="0"/>
          <w:numId w:val="42"/>
        </w:numPr>
        <w:spacing w:after="80"/>
      </w:pPr>
      <w:r>
        <w:t xml:space="preserve">Untick </w:t>
      </w:r>
      <w:r>
        <w:rPr>
          <w:b/>
          <w:bCs/>
        </w:rPr>
        <w:t xml:space="preserve">Segment</w:t>
      </w:r>
      <w:r>
        <w:t xml:space="preserve">, leaving </w:t>
      </w:r>
      <w:r>
        <w:rPr>
          <w:b/>
          <w:bCs/>
        </w:rPr>
        <w:t xml:space="preserve">Payment</w:t>
      </w:r>
      <w:r>
        <w:t xml:space="preserve"> alone (three categories).</w:t>
      </w:r>
    </w:p>
    <w:p>
      <w:pPr>
        <w:pStyle w:val="ListParagraph"/>
        <w:numPr>
          <w:ilvl w:val="0"/>
          <w:numId w:val="42"/>
        </w:numPr>
        <w:spacing w:after="80"/>
      </w:pPr>
      <w:r>
        <w:t xml:space="preserve">Read the </w:t>
      </w:r>
      <w:r>
        <w:rPr>
          <w:b/>
          <w:bCs/>
        </w:rPr>
        <w:t xml:space="preserve">Expected shares (%)</w:t>
      </w:r>
      <w:r>
        <w:t xml:space="preserve"> inputs: they start at 33.33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Section title </w:t>
            </w:r>
            <w:r>
              <w:rPr>
                <w:b/>
                <w:bCs/>
              </w:rPr>
              <w:t xml:space="preserve">Chi-square goodness-of-fit test</w:t>
            </w:r>
            <w:r>
              <w:t xml:space="preserve">; observed </w:t>
            </w:r>
            <w:r>
              <w:rPr>
                <w:b/>
                <w:bCs/>
              </w:rPr>
              <w:t xml:space="preserve">Cash 26</w:t>
            </w:r>
            <w:r>
              <w:t xml:space="preserve">, </w:t>
            </w:r>
            <w:r>
              <w:rPr>
                <w:b/>
                <w:bCs/>
              </w:rPr>
              <w:t xml:space="preserve">E-wallet 132</w:t>
            </w:r>
            <w:r>
              <w:t xml:space="preserve">, </w:t>
            </w:r>
            <w:r>
              <w:rPr>
                <w:b/>
                <w:bCs/>
              </w:rPr>
              <w:t xml:space="preserve">QRIS 142</w:t>
            </w:r>
            <w:r>
              <w:t xml:space="preserve">; </w:t>
            </w:r>
            <w:r>
              <w:rPr>
                <w:b/>
                <w:bCs/>
              </w:rPr>
              <w:t xml:space="preserve">χ² 82.64</w:t>
            </w:r>
            <w:r>
              <w:t xml:space="preserve">, </w:t>
            </w:r>
            <w:r>
              <w:rPr>
                <w:b/>
                <w:bCs/>
              </w:rPr>
              <w:t xml:space="preserve">df 2</w:t>
            </w:r>
            <w:r>
              <w:t xml:space="preserve">, </w:t>
            </w:r>
            <w:r>
              <w:rPr>
                <w:b/>
                <w:bCs/>
              </w:rPr>
              <w:t xml:space="preserve">p &lt; .001</w:t>
            </w:r>
            <w:r>
              <w:t xml:space="preserv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Every cell needs an expected count of at least 5. The app flags the cell and suggests merging categories; the merging is done by the group in Excel.</w:t>
            </w:r>
          </w:p>
          <w:p>
            <w:pPr>
              <w:spacing w:after="40"/>
            </w:pPr>
            <w:r>
              <w:rPr>
                <w:b/>
                <w:bCs/>
              </w:rPr>
              <w:t xml:space="preserve">I only have a table</w:t>
            </w:r>
            <w:r>
              <w:t xml:space="preserve"> accepts a contingency table pasted from Excel, with row labels in the first column and column labels in the first row.</w:t>
            </w:r>
          </w:p>
        </w:tc>
      </w:tr>
    </w:tbl>
    <w:p/>
    <w:p>
      <w:pPr>
        <w:spacing w:after="120"/>
      </w:pPr>
      <w:r>
        <w:rPr>
          <w:b/>
          <w:bCs/>
          <w:color w:val="6B6B6B"/>
          <w:sz w:val="18"/>
          <w:szCs w:val="18"/>
        </w:rPr>
        <w:t xml:space="preserve">📷 Capture for the deck: </w:t>
      </w:r>
      <w:r>
        <w:rPr>
          <w:i/>
          <w:iCs/>
          <w:color w:val="6B6B6B"/>
          <w:sz w:val="18"/>
          <w:szCs w:val="18"/>
        </w:rPr>
        <w:t xml:space="preserve">Observed and expected tables with the E &lt; 5 note; goodness-of-fit share inputs.</w:t>
      </w:r>
    </w:p>
    <w:p>
      <w:pPr>
        <w:pStyle w:val="Heading1"/>
        <w:pageBreakBefore/>
      </w:pPr>
      <w:r>
        <w:t xml:space="preserve">Part 9 — Promo spend and orders (ex09)</w:t>
      </w:r>
    </w:p>
    <w:p>
      <w:pPr>
        <w:spacing w:after="120"/>
      </w:pPr>
      <w:r>
        <w:t xml:space="preserve">File: </w:t>
      </w:r>
      <w:r>
        <w:rPr>
          <w:rFonts w:ascii="Consolas" w:cs="Consolas" w:eastAsia="Consolas" w:hAnsi="Consolas"/>
          <w:color w:val="8A3B12"/>
          <w:sz w:val="19"/>
          <w:szCs w:val="19"/>
        </w:rPr>
        <w:t xml:space="preserve">ex09_regression_promo.csv</w:t>
      </w:r>
      <w:r>
        <w:t xml:space="preserve"> — 52 weeks with </w:t>
      </w:r>
      <w:r>
        <w:rPr>
          <w:rFonts w:ascii="Consolas" w:cs="Consolas" w:eastAsia="Consolas" w:hAnsi="Consolas"/>
          <w:color w:val="8A3B12"/>
          <w:sz w:val="19"/>
          <w:szCs w:val="19"/>
        </w:rPr>
        <w:t xml:space="preserve">Week</w:t>
      </w:r>
      <w:r>
        <w:t xml:space="preserve">, </w:t>
      </w:r>
      <w:r>
        <w:rPr>
          <w:rFonts w:ascii="Consolas" w:cs="Consolas" w:eastAsia="Consolas" w:hAnsi="Consolas"/>
          <w:color w:val="8A3B12"/>
          <w:sz w:val="19"/>
          <w:szCs w:val="19"/>
        </w:rPr>
        <w:t xml:space="preserve">Promo_spend</w:t>
      </w:r>
      <w:r>
        <w:t xml:space="preserve"> (Rp juta) and </w:t>
      </w:r>
      <w:r>
        <w:rPr>
          <w:rFonts w:ascii="Consolas" w:cs="Consolas" w:eastAsia="Consolas" w:hAnsi="Consolas"/>
          <w:color w:val="8A3B12"/>
          <w:sz w:val="19"/>
          <w:szCs w:val="19"/>
        </w:rPr>
        <w:t xml:space="preserve">Orders</w:t>
      </w:r>
      <w:r>
        <w:t xml:space="preserve">.</w:t>
      </w:r>
    </w:p>
    <w:p>
      <w:pPr>
        <w:pStyle w:val="Heading2"/>
      </w:pPr>
      <w:r>
        <w:t xml:space="preserve">9.1  Correlation</w:t>
      </w:r>
    </w:p>
    <w:p>
      <w:pPr>
        <w:pStyle w:val="ListParagraph"/>
        <w:numPr>
          <w:ilvl w:val="0"/>
          <w:numId w:val="43"/>
        </w:numPr>
        <w:spacing w:after="80"/>
      </w:pPr>
      <w:r>
        <w:t xml:space="preserve">Load </w:t>
      </w:r>
      <w:r>
        <w:rPr>
          <w:b/>
          <w:bCs/>
        </w:rPr>
        <w:t xml:space="preserve">Promo spend and orders — correlation and regression</w:t>
      </w:r>
      <w:r>
        <w:t xml:space="preserve"> (</w:t>
      </w:r>
      <w:r>
        <w:rPr>
          <w:b/>
          <w:bCs/>
        </w:rPr>
        <w:t xml:space="preserve">Replace</w:t>
      </w:r>
      <w:r>
        <w:t xml:space="preserve">).</w:t>
      </w:r>
    </w:p>
    <w:p>
      <w:pPr>
        <w:pStyle w:val="ListParagraph"/>
        <w:numPr>
          <w:ilvl w:val="0"/>
          <w:numId w:val="43"/>
        </w:numPr>
        <w:spacing w:after="80"/>
      </w:pPr>
      <w:r>
        <w:t xml:space="preserve">Click the </w:t>
      </w:r>
      <w:r>
        <w:rPr>
          <w:b/>
          <w:bCs/>
        </w:rPr>
        <w:t xml:space="preserve">Correlation</w:t>
      </w:r>
      <w:r>
        <w:t xml:space="preserve"> tab and tick </w:t>
      </w:r>
      <w:r>
        <w:rPr>
          <w:b/>
          <w:bCs/>
        </w:rPr>
        <w:t xml:space="preserve">Promo_spend</w:t>
      </w:r>
      <w:r>
        <w:t xml:space="preserve"> and </w:t>
      </w:r>
      <w:r>
        <w:rPr>
          <w:b/>
          <w:bCs/>
        </w:rPr>
        <w:t xml:space="preserve">Orders</w:t>
      </w:r>
      <w:r>
        <w:t xml:space="preserve">.</w:t>
      </w:r>
    </w:p>
    <w:p>
      <w:pPr>
        <w:pStyle w:val="ListParagraph"/>
        <w:numPr>
          <w:ilvl w:val="0"/>
          <w:numId w:val="43"/>
        </w:numPr>
        <w:spacing w:after="80"/>
      </w:pPr>
      <w:r>
        <w:t xml:space="preserve">In the scatter-plot options, tick </w:t>
      </w:r>
      <w:r>
        <w:rPr>
          <w:b/>
          <w:bCs/>
        </w:rPr>
        <w:t xml:space="preserve">Regression line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rPr>
                <w:b/>
                <w:bCs/>
              </w:rPr>
              <w:t xml:space="preserve">Promo_spend – Orders: n 52, r 0.8136, t 9.893, df 50, p &lt; .001, Reject H₀</w:t>
            </w:r>
            <w:r>
              <w:t xml:space="preserve">.</w:t>
            </w:r>
          </w:p>
          <w:p>
            <w:pPr>
              <w:spacing w:after="40"/>
            </w:pPr>
            <w:r>
              <w:t xml:space="preserve">The note “Correlation is not causation …” under the result.</w:t>
            </w:r>
          </w:p>
        </w:tc>
      </w:tr>
    </w:tbl>
    <w:p/>
    <w:p>
      <w:pPr>
        <w:pStyle w:val="Heading2"/>
      </w:pPr>
      <w:r>
        <w:t xml:space="preserve">9.2  Simple linear regression and prediction</w:t>
      </w:r>
    </w:p>
    <w:p>
      <w:pPr>
        <w:pStyle w:val="ListParagraph"/>
        <w:numPr>
          <w:ilvl w:val="0"/>
          <w:numId w:val="44"/>
        </w:numPr>
        <w:spacing w:after="80"/>
      </w:pPr>
      <w:r>
        <w:t xml:space="preserve">Click the </w:t>
      </w:r>
      <w:r>
        <w:rPr>
          <w:b/>
          <w:bCs/>
        </w:rPr>
        <w:t xml:space="preserve">Regression</w:t>
      </w:r>
      <w:r>
        <w:t xml:space="preserve"> tab. Under </w:t>
      </w:r>
      <w:r>
        <w:rPr>
          <w:b/>
          <w:bCs/>
        </w:rPr>
        <w:t xml:space="preserve">Dependent variable</w:t>
      </w:r>
      <w:r>
        <w:t xml:space="preserve"> choose </w:t>
      </w:r>
      <w:r>
        <w:rPr>
          <w:b/>
          <w:bCs/>
        </w:rPr>
        <w:t xml:space="preserve">Orders</w:t>
      </w:r>
      <w:r>
        <w:t xml:space="preserve">; under </w:t>
      </w:r>
      <w:r>
        <w:rPr>
          <w:b/>
          <w:bCs/>
        </w:rPr>
        <w:t xml:space="preserve">Independent variable</w:t>
      </w:r>
      <w:r>
        <w:t xml:space="preserve"> choose </w:t>
      </w:r>
      <w:r>
        <w:rPr>
          <w:b/>
          <w:bCs/>
        </w:rPr>
        <w:t xml:space="preserve">Promo_spend</w:t>
      </w:r>
      <w:r>
        <w:t xml:space="preserve">.</w:t>
      </w:r>
    </w:p>
    <w:p>
      <w:pPr>
        <w:pStyle w:val="ListParagraph"/>
        <w:numPr>
          <w:ilvl w:val="0"/>
          <w:numId w:val="44"/>
        </w:numPr>
        <w:spacing w:after="80"/>
      </w:pPr>
      <w:r>
        <w:t xml:space="preserve">Read Number of cases, Model summary, ANOVA and Coefficients.</w:t>
      </w:r>
    </w:p>
    <w:p>
      <w:pPr>
        <w:pStyle w:val="ListParagraph"/>
        <w:numPr>
          <w:ilvl w:val="0"/>
          <w:numId w:val="44"/>
        </w:numPr>
        <w:spacing w:after="80"/>
      </w:pPr>
      <w:r>
        <w:t xml:space="preserve">Under </w:t>
      </w:r>
      <w:r>
        <w:rPr>
          <w:b/>
          <w:bCs/>
        </w:rPr>
        <w:t xml:space="preserve">Predict</w:t>
      </w:r>
      <w:r>
        <w:t xml:space="preserve">, type </w:t>
      </w:r>
      <w:r>
        <w:rPr>
          <w:rFonts w:ascii="Consolas" w:cs="Consolas" w:eastAsia="Consolas" w:hAnsi="Consolas"/>
          <w:color w:val="8A3B12"/>
          <w:sz w:val="19"/>
          <w:szCs w:val="19"/>
        </w:rPr>
        <w:t xml:space="preserve">15</w:t>
      </w:r>
      <w:r>
        <w:t xml:space="preserve"> as the value of Promo_spend.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rPr>
                <w:b/>
                <w:bCs/>
              </w:rPr>
              <w:t xml:space="preserve">R 0.8136</w:t>
            </w:r>
            <w:r>
              <w:t xml:space="preserve">, </w:t>
            </w:r>
            <w:r>
              <w:rPr>
                <w:b/>
                <w:bCs/>
              </w:rPr>
              <w:t xml:space="preserve">R² 0.6619</w:t>
            </w:r>
            <w:r>
              <w:t xml:space="preserve">, </w:t>
            </w:r>
            <w:r>
              <w:rPr>
                <w:b/>
                <w:bCs/>
              </w:rPr>
              <w:t xml:space="preserve">standard error of the estimate 58.69</w:t>
            </w:r>
            <w:r>
              <w:t xml:space="preserve">.</w:t>
            </w:r>
          </w:p>
          <w:p>
            <w:pPr>
              <w:spacing w:after="40"/>
            </w:pPr>
            <w:r>
              <w:t xml:space="preserve">Coefficients: </w:t>
            </w:r>
            <w:r>
              <w:rPr>
                <w:b/>
                <w:bCs/>
              </w:rPr>
              <w:t xml:space="preserve">Intercept 428.36</w:t>
            </w:r>
            <w:r>
              <w:t xml:space="preserve">, </w:t>
            </w:r>
            <w:r>
              <w:rPr>
                <w:b/>
                <w:bCs/>
              </w:rPr>
              <w:t xml:space="preserve">Promo_spend 34.45</w:t>
            </w:r>
            <w:r>
              <w:t xml:space="preserve"> (SE 3.482, t 9.893, p &lt; .001).</w:t>
            </w:r>
          </w:p>
          <w:p>
            <w:pPr>
              <w:spacing w:after="40"/>
            </w:pPr>
            <w:r>
              <w:t xml:space="preserve">Equation: “Predicted Orders = 428.36 + 34.45 × Promo_spend.”</w:t>
            </w:r>
          </w:p>
          <w:p>
            <w:pPr>
              <w:spacing w:after="40"/>
            </w:pPr>
            <w:r>
              <w:t xml:space="preserve">Predict at 15: </w:t>
            </w:r>
            <w:r>
              <w:rPr>
                <w:b/>
                <w:bCs/>
              </w:rPr>
              <w:t xml:space="preserve">ŷ = 945.06</w:t>
            </w:r>
            <w:r>
              <w:t xml:space="preserve"> with the warning that 15.00 lies outside the observed range (2.010 to 9.900).</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equation is worded as a prediction (“the predicted Orders is 34.45 higher”), never as an effect. Groups must not write “promo spend increases orders” from this output.</w:t>
            </w:r>
          </w:p>
          <w:p>
            <w:pPr>
              <w:spacing w:after="40"/>
            </w:pPr>
            <w:r>
              <w:t xml:space="preserve">Values match Excel’s SLOPE, INTERCEPT, RSQ and CORREL and the ToolPak regression. There are no prediction intervals: they are not taught.</w:t>
            </w:r>
          </w:p>
        </w:tc>
      </w:tr>
    </w:tbl>
    <w:p/>
    <w:p>
      <w:pPr>
        <w:spacing w:after="120"/>
      </w:pPr>
      <w:r>
        <w:rPr>
          <w:b/>
          <w:bCs/>
          <w:color w:val="6B6B6B"/>
          <w:sz w:val="18"/>
          <w:szCs w:val="18"/>
        </w:rPr>
        <w:t xml:space="preserve">📷 Capture for the deck: </w:t>
      </w:r>
      <w:r>
        <w:rPr>
          <w:i/>
          <w:iCs/>
          <w:color w:val="6B6B6B"/>
          <w:sz w:val="18"/>
          <w:szCs w:val="18"/>
        </w:rPr>
        <w:t xml:space="preserve">Scatter with the regression line; coefficients table; residual plot; extrapolation warning.</w:t>
      </w:r>
    </w:p>
    <w:p>
      <w:pPr>
        <w:pStyle w:val="Heading1"/>
        <w:pageBreakBefore/>
      </w:pPr>
      <w:r>
        <w:t xml:space="preserve">Part 10 — Checking a group’s report</w:t>
      </w:r>
    </w:p>
    <w:p>
      <w:pPr>
        <w:pStyle w:val="Heading2"/>
      </w:pPr>
      <w:r>
        <w:t xml:space="preserve">10.1  The report and its fingerprint</w:t>
      </w:r>
    </w:p>
    <w:p>
      <w:pPr>
        <w:pStyle w:val="ListParagraph"/>
        <w:numPr>
          <w:ilvl w:val="0"/>
          <w:numId w:val="45"/>
        </w:numPr>
        <w:spacing w:after="80"/>
      </w:pPr>
      <w:r>
        <w:t xml:space="preserve">Load </w:t>
      </w:r>
      <w:r>
        <w:rPr>
          <w:b/>
          <w:bCs/>
        </w:rPr>
        <w:t xml:space="preserve">Basket value by channel — two-sample t-test</w:t>
      </w:r>
      <w:r>
        <w:t xml:space="preserve"> (</w:t>
      </w:r>
      <w:r>
        <w:rPr>
          <w:b/>
          <w:bCs/>
        </w:rPr>
        <w:t xml:space="preserve">Replace</w:t>
      </w:r>
      <w:r>
        <w:t xml:space="preserve">) and read the </w:t>
      </w:r>
      <w:r>
        <w:rPr>
          <w:b/>
          <w:bCs/>
        </w:rPr>
        <w:t xml:space="preserve">Fingerprint</w:t>
      </w:r>
      <w:r>
        <w:t xml:space="preserve"> under the grid.</w:t>
      </w:r>
    </w:p>
    <w:p>
      <w:pPr>
        <w:pStyle w:val="ListParagraph"/>
        <w:numPr>
          <w:ilvl w:val="0"/>
          <w:numId w:val="45"/>
        </w:numPr>
        <w:spacing w:after="80"/>
      </w:pPr>
      <w:r>
        <w:t xml:space="preserve">Click </w:t>
      </w:r>
      <w:r>
        <w:rPr>
          <w:b/>
          <w:bCs/>
        </w:rPr>
        <w:t xml:space="preserve">Hypothesis tests</w:t>
      </w:r>
      <w:r>
        <w:t xml:space="preserve">, tick </w:t>
      </w:r>
      <w:r>
        <w:rPr>
          <w:b/>
          <w:bCs/>
        </w:rPr>
        <w:t xml:space="preserve">Basket_value</w:t>
      </w:r>
      <w:r>
        <w:t xml:space="preserve"> and </w:t>
      </w:r>
      <w:r>
        <w:rPr>
          <w:b/>
          <w:bCs/>
        </w:rPr>
        <w:t xml:space="preserve">Channel</w:t>
      </w:r>
      <w:r>
        <w:t xml:space="preserve">, and click </w:t>
      </w:r>
      <w:r>
        <w:rPr>
          <w:b/>
          <w:bCs/>
        </w:rPr>
        <w:t xml:space="preserve">Add to report</w:t>
      </w:r>
      <w:r>
        <w:t xml:space="preserve"> above </w:t>
      </w:r>
      <w:r>
        <w:rPr>
          <w:b/>
          <w:bCs/>
        </w:rPr>
        <w:t xml:space="preserve">Test result</w:t>
      </w:r>
      <w:r>
        <w:t xml:space="preserve">.</w:t>
      </w:r>
    </w:p>
    <w:p>
      <w:pPr>
        <w:pStyle w:val="ListParagraph"/>
        <w:numPr>
          <w:ilvl w:val="0"/>
          <w:numId w:val="45"/>
        </w:numPr>
        <w:spacing w:after="80"/>
      </w:pPr>
      <w:r>
        <w:t xml:space="preserve">Click the round report button at the bottom right. The drawer shows the report header and the item.</w:t>
      </w:r>
    </w:p>
    <w:p>
      <w:pPr>
        <w:pStyle w:val="ListParagraph"/>
        <w:numPr>
          <w:ilvl w:val="0"/>
          <w:numId w:val="45"/>
        </w:numPr>
        <w:spacing w:after="80"/>
      </w:pPr>
      <w:r>
        <w:t xml:space="preserve">Close the drawer. In the grid, click the first </w:t>
      </w:r>
      <w:r>
        <w:rPr>
          <w:rFonts w:ascii="Consolas" w:cs="Consolas" w:eastAsia="Consolas" w:hAnsi="Consolas"/>
          <w:color w:val="8A3B12"/>
          <w:sz w:val="19"/>
          <w:szCs w:val="19"/>
        </w:rPr>
        <w:t xml:space="preserve">Basket_value</w:t>
      </w:r>
      <w:r>
        <w:t xml:space="preserve"> cell, type </w:t>
      </w:r>
      <w:r>
        <w:rPr>
          <w:rFonts w:ascii="Consolas" w:cs="Consolas" w:eastAsia="Consolas" w:hAnsi="Consolas"/>
          <w:color w:val="8A3B12"/>
          <w:sz w:val="19"/>
          <w:szCs w:val="19"/>
        </w:rPr>
        <w:t xml:space="preserve">99.9</w:t>
      </w:r>
      <w:r>
        <w:t xml:space="preserve"> and press Enter.</w:t>
      </w:r>
    </w:p>
    <w:p>
      <w:pPr>
        <w:pStyle w:val="ListParagraph"/>
        <w:numPr>
          <w:ilvl w:val="0"/>
          <w:numId w:val="45"/>
        </w:numPr>
        <w:spacing w:after="80"/>
      </w:pPr>
      <w:r>
        <w:t xml:space="preserve">Open the report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Fingerprint </w:t>
            </w:r>
            <w:r>
              <w:rPr>
                <w:b/>
                <w:bCs/>
              </w:rPr>
              <w:t xml:space="preserve">a10711b8</w:t>
            </w:r>
            <w:r>
              <w:t xml:space="preserve"> for the unedited file; after the edit it changes.</w:t>
            </w:r>
          </w:p>
          <w:p>
            <w:pPr>
              <w:spacing w:after="40"/>
            </w:pPr>
            <w:r>
              <w:t xml:space="preserve">The report item now carries the note “Made from an earlier version of the data (fingerprint a10711b8); the data was edited afterwards.”</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fingerprint is computed from the data values only. When an assistant pastes the group’s submitted sheet and sees the same code as in their report header, the report came from that data. Renaming columns does not change it; editing a value does.</w:t>
            </w:r>
          </w:p>
        </w:tc>
      </w:tr>
    </w:tbl>
    <w:p/>
    <w:p>
      <w:pPr>
        <w:pStyle w:val="Heading2"/>
      </w:pPr>
      <w:r>
        <w:t xml:space="preserve">10.2  Traps to demonstrate</w:t>
      </w:r>
    </w:p>
    <w:p>
      <w:pPr>
        <w:pStyle w:val="ListParagraph"/>
        <w:numPr>
          <w:ilvl w:val="0"/>
          <w:numId w:val="46"/>
        </w:numPr>
        <w:spacing w:after="80"/>
      </w:pPr>
      <w:r>
        <w:t xml:space="preserve">Reload ex04 from </w:t>
      </w:r>
      <w:r>
        <w:rPr>
          <w:b/>
          <w:bCs/>
        </w:rPr>
        <w:t xml:space="preserve">Example data ▾</w:t>
      </w:r>
      <w:r>
        <w:t xml:space="preserve"> to undo the edit. The confirmation warns that the edits and the report will be cleared: click </w:t>
      </w:r>
      <w:r>
        <w:rPr>
          <w:b/>
          <w:bCs/>
        </w:rPr>
        <w:t xml:space="preserve">Replace</w:t>
      </w:r>
      <w:r>
        <w:t xml:space="preserve">. The fingerprint is </w:t>
      </w:r>
      <w:r>
        <w:rPr>
          <w:b/>
          <w:bCs/>
        </w:rPr>
        <w:t xml:space="preserve">a10711b8</w:t>
      </w:r>
      <w:r>
        <w:t xml:space="preserve"> again.</w:t>
      </w:r>
    </w:p>
    <w:p>
      <w:pPr>
        <w:pStyle w:val="ListParagraph"/>
        <w:numPr>
          <w:ilvl w:val="0"/>
          <w:numId w:val="46"/>
        </w:numPr>
        <w:spacing w:after="80"/>
      </w:pPr>
      <w:r>
        <w:t xml:space="preserve">Click the type label above </w:t>
      </w:r>
      <w:r>
        <w:rPr>
          <w:rFonts w:ascii="Consolas" w:cs="Consolas" w:eastAsia="Consolas" w:hAnsi="Consolas"/>
          <w:color w:val="8A3B12"/>
          <w:sz w:val="19"/>
          <w:szCs w:val="19"/>
        </w:rPr>
        <w:t xml:space="preserve">Channel</w:t>
      </w:r>
      <w:r>
        <w:t xml:space="preserve"> and choose </w:t>
      </w:r>
      <w:r>
        <w:rPr>
          <w:b/>
          <w:bCs/>
        </w:rPr>
        <w:t xml:space="preserve">ordinal</w:t>
      </w:r>
      <w:r>
        <w:t xml:space="preserve">, </w:t>
      </w:r>
      <w:r>
        <w:rPr>
          <w:b/>
          <w:bCs/>
        </w:rPr>
        <w:t xml:space="preserve">OK</w:t>
      </w:r>
      <w:r>
        <w:t xml:space="preserve">.</w:t>
      </w:r>
    </w:p>
    <w:p>
      <w:pPr>
        <w:pStyle w:val="ListParagraph"/>
        <w:numPr>
          <w:ilvl w:val="0"/>
          <w:numId w:val="46"/>
        </w:numPr>
        <w:spacing w:after="80"/>
      </w:pPr>
      <w:r>
        <w:t xml:space="preserve">On </w:t>
      </w:r>
      <w:r>
        <w:rPr>
          <w:b/>
          <w:bCs/>
        </w:rPr>
        <w:t xml:space="preserve">Hypothesis tests</w:t>
      </w:r>
      <w:r>
        <w:t xml:space="preserve">, tick </w:t>
      </w:r>
      <w:r>
        <w:rPr>
          <w:b/>
          <w:bCs/>
        </w:rPr>
        <w:t xml:space="preserve">Basket_value</w:t>
      </w:r>
      <w:r>
        <w:t xml:space="preserve"> and </w:t>
      </w:r>
      <w:r>
        <w:rPr>
          <w:b/>
          <w:bCs/>
        </w:rPr>
        <w:t xml:space="preserve">Channel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064E4F" w:sz="24"/>
              <w:bottom w:val="none"/>
              <w:right w:val="none"/>
            </w:tcBorders>
            <w:shd w:fill="E6F0EF" w:color="auto" w:val="clear"/>
            <w:tcMar>
              <w:top w:type="dxa" w:w="100"/>
              <w:left w:type="dxa" w:w="160"/>
              <w:bottom w:type="dxa" w:w="100"/>
              <w:right w:type="dxa" w:w="160"/>
            </w:tcMar>
          </w:tcPr>
          <w:p>
            <w:pPr>
              <w:spacing w:after="60"/>
            </w:pPr>
            <w:r>
              <w:rPr>
                <w:b/>
                <w:bCs/>
                <w:color w:val="064E4F"/>
              </w:rPr>
              <w:t xml:space="preserve">✔ CHECKPOINT — you should see</w:t>
            </w:r>
          </w:p>
          <w:p>
            <w:pPr>
              <w:spacing w:after="40"/>
            </w:pPr>
            <w:r>
              <w:t xml:space="preserve">The app refuses: “Channel is ordinal. This test needs a nominal variable …”.</w:t>
            </w:r>
          </w:p>
        </w:tc>
      </w:tr>
    </w:tbl>
    <w:p/>
    <w:tbl>
      <w:tblPr>
        <w:tblW w:type="dxa" w:w="9638"/>
        <w:tblBorders>
          <w:top w:val="single" w:color="C9D6D5" w:sz="4"/>
          <w:left w:val="single" w:color="C9D6D5" w:sz="4"/>
          <w:bottom w:val="single" w:color="C9D6D5" w:sz="4"/>
          <w:right w:val="single" w:color="C9D6D5" w:sz="4"/>
          <w:insideH w:val="single" w:color="C9D6D5" w:sz="4"/>
          <w:insideV w:val="single" w:color="C9D6D5" w:sz="4"/>
        </w:tblBorders>
      </w:tblPr>
      <w:tblGrid>
        <w:gridCol w:w="3200"/>
        <w:gridCol w:w="3300"/>
        <w:gridCol w:w="3138"/>
      </w:tblGrid>
      <w:tr>
        <w:trPr>
          <w:tblHeader/>
        </w:trPr>
        <w:tc>
          <w:tcPr>
            <w:tcW w:type="dxa" w:w="3200"/>
            <w:shd w:fill="064E4F" w:color="auto" w:val="clear"/>
            <w:tcMar>
              <w:top w:type="dxa" w:w="60"/>
              <w:left w:type="dxa" w:w="100"/>
              <w:bottom w:type="dxa" w:w="60"/>
              <w:right w:type="dxa" w:w="100"/>
            </w:tcMar>
          </w:tcPr>
          <w:p>
            <w:r>
              <w:rPr>
                <w:b/>
                <w:bCs/>
                <w:color w:val="FFFFFF"/>
                <w:sz w:val="19"/>
                <w:szCs w:val="19"/>
              </w:rPr>
              <w:t xml:space="preserve">Trap</w:t>
            </w:r>
          </w:p>
        </w:tc>
        <w:tc>
          <w:tcPr>
            <w:tcW w:type="dxa" w:w="3300"/>
            <w:shd w:fill="064E4F" w:color="auto" w:val="clear"/>
            <w:tcMar>
              <w:top w:type="dxa" w:w="60"/>
              <w:left w:type="dxa" w:w="100"/>
              <w:bottom w:type="dxa" w:w="60"/>
              <w:right w:type="dxa" w:w="100"/>
            </w:tcMar>
          </w:tcPr>
          <w:p>
            <w:r>
              <w:rPr>
                <w:b/>
                <w:bCs/>
                <w:color w:val="FFFFFF"/>
                <w:sz w:val="19"/>
                <w:szCs w:val="19"/>
              </w:rPr>
              <w:t xml:space="preserve">What the app does</w:t>
            </w:r>
          </w:p>
        </w:tc>
        <w:tc>
          <w:tcPr>
            <w:tcW w:type="dxa" w:w="3138"/>
            <w:shd w:fill="064E4F" w:color="auto" w:val="clear"/>
            <w:tcMar>
              <w:top w:type="dxa" w:w="60"/>
              <w:left w:type="dxa" w:w="100"/>
              <w:bottom w:type="dxa" w:w="60"/>
              <w:right w:type="dxa" w:w="100"/>
            </w:tcMar>
          </w:tcPr>
          <w:p>
            <w:r>
              <w:rPr>
                <w:b/>
                <w:bCs/>
                <w:color w:val="FFFFFF"/>
                <w:sz w:val="19"/>
                <w:szCs w:val="19"/>
              </w:rPr>
              <w:t xml:space="preserve">What to tell the group</w:t>
            </w:r>
          </w:p>
        </w:tc>
      </w:tr>
      <w:tr>
        <w:trPr>
          <w:cantSplit/>
        </w:trPr>
        <w:tc>
          <w:tcPr>
            <w:tcW w:type="dxa" w:w="3200"/>
            <w:tcMar>
              <w:top w:type="dxa" w:w="60"/>
              <w:left w:type="dxa" w:w="100"/>
              <w:bottom w:type="dxa" w:w="60"/>
              <w:right w:type="dxa" w:w="100"/>
            </w:tcMar>
          </w:tcPr>
          <w:p>
            <w:r>
              <w:rPr>
                <w:sz w:val="19"/>
                <w:szCs w:val="19"/>
              </w:rPr>
              <w:t xml:space="preserve">Codes 1, 2, 3 read as numbers</w:t>
            </w:r>
          </w:p>
        </w:tc>
        <w:tc>
          <w:tcPr>
            <w:tcW w:type="dxa" w:w="3300"/>
            <w:tcMar>
              <w:top w:type="dxa" w:w="60"/>
              <w:left w:type="dxa" w:w="100"/>
              <w:bottom w:type="dxa" w:w="60"/>
              <w:right w:type="dxa" w:w="100"/>
            </w:tcMar>
          </w:tcPr>
          <w:p>
            <w:r>
              <w:rPr>
                <w:sz w:val="19"/>
                <w:szCs w:val="19"/>
              </w:rPr>
              <w:t xml:space="preserve">Coded-category warning (Part 1)</w:t>
            </w:r>
          </w:p>
        </w:tc>
        <w:tc>
          <w:tcPr>
            <w:tcW w:type="dxa" w:w="3138"/>
            <w:tcMar>
              <w:top w:type="dxa" w:w="60"/>
              <w:left w:type="dxa" w:w="100"/>
              <w:bottom w:type="dxa" w:w="60"/>
              <w:right w:type="dxa" w:w="100"/>
            </w:tcMar>
          </w:tcPr>
          <w:p>
            <w:r>
              <w:rPr>
                <w:sz w:val="19"/>
                <w:szCs w:val="19"/>
              </w:rPr>
              <w:t xml:space="preserve">Change the level to nominal</w:t>
            </w:r>
          </w:p>
        </w:tc>
      </w:tr>
      <w:tr>
        <w:trPr>
          <w:cantSplit/>
        </w:trPr>
        <w:tc>
          <w:tcPr>
            <w:tcW w:type="dxa" w:w="3200"/>
            <w:tcMar>
              <w:top w:type="dxa" w:w="60"/>
              <w:left w:type="dxa" w:w="100"/>
              <w:bottom w:type="dxa" w:w="60"/>
              <w:right w:type="dxa" w:w="100"/>
            </w:tcMar>
          </w:tcPr>
          <w:p>
            <w:r>
              <w:rPr>
                <w:sz w:val="19"/>
                <w:szCs w:val="19"/>
              </w:rPr>
              <w:t xml:space="preserve">An ID column used for groups</w:t>
            </w:r>
          </w:p>
        </w:tc>
        <w:tc>
          <w:tcPr>
            <w:tcW w:type="dxa" w:w="3300"/>
            <w:tcMar>
              <w:top w:type="dxa" w:w="60"/>
              <w:left w:type="dxa" w:w="100"/>
              <w:bottom w:type="dxa" w:w="60"/>
              <w:right w:type="dxa" w:w="100"/>
            </w:tcMar>
          </w:tcPr>
          <w:p>
            <w:r>
              <w:rPr>
                <w:sz w:val="19"/>
                <w:szCs w:val="19"/>
              </w:rPr>
              <w:t xml:space="preserve">Red icon; refuses to group</w:t>
            </w:r>
          </w:p>
        </w:tc>
        <w:tc>
          <w:tcPr>
            <w:tcW w:type="dxa" w:w="3138"/>
            <w:tcMar>
              <w:top w:type="dxa" w:w="60"/>
              <w:left w:type="dxa" w:w="100"/>
              <w:bottom w:type="dxa" w:w="60"/>
              <w:right w:type="dxa" w:w="100"/>
            </w:tcMar>
          </w:tcPr>
          <w:p>
            <w:r>
              <w:rPr>
                <w:sz w:val="19"/>
                <w:szCs w:val="19"/>
              </w:rPr>
              <w:t xml:space="preserve">Untick it</w:t>
            </w:r>
          </w:p>
        </w:tc>
      </w:tr>
      <w:tr>
        <w:trPr>
          <w:cantSplit/>
        </w:trPr>
        <w:tc>
          <w:tcPr>
            <w:tcW w:type="dxa" w:w="3200"/>
            <w:tcMar>
              <w:top w:type="dxa" w:w="60"/>
              <w:left w:type="dxa" w:w="100"/>
              <w:bottom w:type="dxa" w:w="60"/>
              <w:right w:type="dxa" w:w="100"/>
            </w:tcMar>
          </w:tcPr>
          <w:p>
            <w:r>
              <w:rPr>
                <w:sz w:val="19"/>
                <w:szCs w:val="19"/>
              </w:rPr>
              <w:t xml:space="preserve">Ordinal in a two-variable test</w:t>
            </w:r>
          </w:p>
        </w:tc>
        <w:tc>
          <w:tcPr>
            <w:tcW w:type="dxa" w:w="3300"/>
            <w:tcMar>
              <w:top w:type="dxa" w:w="60"/>
              <w:left w:type="dxa" w:w="100"/>
              <w:bottom w:type="dxa" w:w="60"/>
              <w:right w:type="dxa" w:w="100"/>
            </w:tcMar>
          </w:tcPr>
          <w:p>
            <w:r>
              <w:rPr>
                <w:sz w:val="19"/>
                <w:szCs w:val="19"/>
              </w:rPr>
              <w:t xml:space="preserve">Refuses, with a note (10.2)</w:t>
            </w:r>
          </w:p>
        </w:tc>
        <w:tc>
          <w:tcPr>
            <w:tcW w:type="dxa" w:w="3138"/>
            <w:tcMar>
              <w:top w:type="dxa" w:w="60"/>
              <w:left w:type="dxa" w:w="100"/>
              <w:bottom w:type="dxa" w:w="60"/>
              <w:right w:type="dxa" w:w="100"/>
            </w:tcMar>
          </w:tcPr>
          <w:p>
            <w:r>
              <w:rPr>
                <w:sz w:val="19"/>
                <w:szCs w:val="19"/>
              </w:rPr>
              <w:t xml:space="preserve">Decide whether nominal is right</w:t>
            </w:r>
          </w:p>
        </w:tc>
      </w:tr>
      <w:tr>
        <w:trPr>
          <w:cantSplit/>
        </w:trPr>
        <w:tc>
          <w:tcPr>
            <w:tcW w:type="dxa" w:w="3200"/>
            <w:tcMar>
              <w:top w:type="dxa" w:w="60"/>
              <w:left w:type="dxa" w:w="100"/>
              <w:bottom w:type="dxa" w:w="60"/>
              <w:right w:type="dxa" w:w="100"/>
            </w:tcMar>
          </w:tcPr>
          <w:p>
            <w:r>
              <w:rPr>
                <w:sz w:val="19"/>
                <w:szCs w:val="19"/>
              </w:rPr>
              <w:t xml:space="preserve">Group order flips the sign</w:t>
            </w:r>
          </w:p>
        </w:tc>
        <w:tc>
          <w:tcPr>
            <w:tcW w:type="dxa" w:w="3300"/>
            <w:tcMar>
              <w:top w:type="dxa" w:w="60"/>
              <w:left w:type="dxa" w:w="100"/>
              <w:bottom w:type="dxa" w:w="60"/>
              <w:right w:type="dxa" w:w="100"/>
            </w:tcMar>
          </w:tcPr>
          <w:p>
            <w:r>
              <w:rPr>
                <w:sz w:val="19"/>
                <w:szCs w:val="19"/>
              </w:rPr>
              <w:t xml:space="preserve">Prints difference = first − second (Part 4)</w:t>
            </w:r>
          </w:p>
        </w:tc>
        <w:tc>
          <w:tcPr>
            <w:tcW w:type="dxa" w:w="3138"/>
            <w:tcMar>
              <w:top w:type="dxa" w:w="60"/>
              <w:left w:type="dxa" w:w="100"/>
              <w:bottom w:type="dxa" w:w="60"/>
              <w:right w:type="dxa" w:w="100"/>
            </w:tcMar>
          </w:tcPr>
          <w:p>
            <w:r>
              <w:rPr>
                <w:sz w:val="19"/>
                <w:szCs w:val="19"/>
              </w:rPr>
              <w:t xml:space="preserve">Report the order used</w:t>
            </w:r>
          </w:p>
        </w:tc>
      </w:tr>
      <w:tr>
        <w:trPr>
          <w:cantSplit/>
        </w:trPr>
        <w:tc>
          <w:tcPr>
            <w:tcW w:type="dxa" w:w="3200"/>
            <w:tcMar>
              <w:top w:type="dxa" w:w="60"/>
              <w:left w:type="dxa" w:w="100"/>
              <w:bottom w:type="dxa" w:w="60"/>
              <w:right w:type="dxa" w:w="100"/>
            </w:tcMar>
          </w:tcPr>
          <w:p>
            <w:r>
              <w:rPr>
                <w:sz w:val="19"/>
                <w:szCs w:val="19"/>
              </w:rPr>
              <w:t xml:space="preserve">Expected count below 5</w:t>
            </w:r>
          </w:p>
        </w:tc>
        <w:tc>
          <w:tcPr>
            <w:tcW w:type="dxa" w:w="3300"/>
            <w:tcMar>
              <w:top w:type="dxa" w:w="60"/>
              <w:left w:type="dxa" w:w="100"/>
              <w:bottom w:type="dxa" w:w="60"/>
              <w:right w:type="dxa" w:w="100"/>
            </w:tcMar>
          </w:tcPr>
          <w:p>
            <w:r>
              <w:rPr>
                <w:sz w:val="19"/>
                <w:szCs w:val="19"/>
              </w:rPr>
              <w:t xml:space="preserve">Flags the cell (Part 8)</w:t>
            </w:r>
          </w:p>
        </w:tc>
        <w:tc>
          <w:tcPr>
            <w:tcW w:type="dxa" w:w="3138"/>
            <w:tcMar>
              <w:top w:type="dxa" w:w="60"/>
              <w:left w:type="dxa" w:w="100"/>
              <w:bottom w:type="dxa" w:w="60"/>
              <w:right w:type="dxa" w:w="100"/>
            </w:tcMar>
          </w:tcPr>
          <w:p>
            <w:r>
              <w:rPr>
                <w:sz w:val="19"/>
                <w:szCs w:val="19"/>
              </w:rPr>
              <w:t xml:space="preserve">Merge categories in Excel</w:t>
            </w:r>
          </w:p>
        </w:tc>
      </w:tr>
      <w:tr>
        <w:trPr>
          <w:cantSplit/>
        </w:trPr>
        <w:tc>
          <w:tcPr>
            <w:tcW w:type="dxa" w:w="3200"/>
            <w:tcMar>
              <w:top w:type="dxa" w:w="60"/>
              <w:left w:type="dxa" w:w="100"/>
              <w:bottom w:type="dxa" w:w="60"/>
              <w:right w:type="dxa" w:w="100"/>
            </w:tcMar>
          </w:tcPr>
          <w:p>
            <w:r>
              <w:rPr>
                <w:sz w:val="19"/>
                <w:szCs w:val="19"/>
              </w:rPr>
              <w:t xml:space="preserve">Predicting outside the data</w:t>
            </w:r>
          </w:p>
        </w:tc>
        <w:tc>
          <w:tcPr>
            <w:tcW w:type="dxa" w:w="3300"/>
            <w:tcMar>
              <w:top w:type="dxa" w:w="60"/>
              <w:left w:type="dxa" w:w="100"/>
              <w:bottom w:type="dxa" w:w="60"/>
              <w:right w:type="dxa" w:w="100"/>
            </w:tcMar>
          </w:tcPr>
          <w:p>
            <w:r>
              <w:rPr>
                <w:sz w:val="19"/>
                <w:szCs w:val="19"/>
              </w:rPr>
              <w:t xml:space="preserve">Extrapolation warning (Part 9)</w:t>
            </w:r>
          </w:p>
        </w:tc>
        <w:tc>
          <w:tcPr>
            <w:tcW w:type="dxa" w:w="3138"/>
            <w:tcMar>
              <w:top w:type="dxa" w:w="60"/>
              <w:left w:type="dxa" w:w="100"/>
              <w:bottom w:type="dxa" w:w="60"/>
              <w:right w:type="dxa" w:w="100"/>
            </w:tcMar>
          </w:tcPr>
          <w:p>
            <w:r>
              <w:rPr>
                <w:sz w:val="19"/>
                <w:szCs w:val="19"/>
              </w:rPr>
              <w:t xml:space="preserve">Stay within the observed range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B7791F" w:sz="24"/>
              <w:bottom w:val="none"/>
              <w:right w:val="none"/>
            </w:tcBorders>
            <w:shd w:fill="FFF4DC" w:color="auto" w:val="clear"/>
            <w:tcMar>
              <w:top w:type="dxa" w:w="100"/>
              <w:left w:type="dxa" w:w="160"/>
              <w:bottom w:type="dxa" w:w="100"/>
              <w:right w:type="dxa" w:w="160"/>
            </w:tcMar>
          </w:tcPr>
          <w:p>
            <w:pPr>
              <w:spacing w:after="60"/>
            </w:pPr>
            <w:r>
              <w:rPr>
                <w:b/>
                <w:bCs/>
                <w:color w:val="B7791F"/>
              </w:rPr>
              <w:t xml:space="preserve">TEACHING POINT</w:t>
            </w:r>
          </w:p>
          <w:p>
            <w:pPr>
              <w:spacing w:after="40"/>
            </w:pPr>
            <w:r>
              <w:t xml:space="preserve">The app stops at the statistical decision (“p = .006 is below α = 0.05, so the null hypothesis … is rejected”). Groups must write the business conclusion and any recommendation themselves, without claiming cause and effect.</w:t>
            </w:r>
          </w:p>
        </w:tc>
      </w:tr>
    </w:tbl>
    <w:p/>
    <w:p>
      <w:pPr>
        <w:pStyle w:val="Heading1"/>
        <w:pageBreakBefore/>
      </w:pPr>
      <w:r>
        <w:t xml:space="preserve">Appendix A — Answer key (all checkpoints)</w:t>
      </w:r>
    </w:p>
    <w:tbl>
      <w:tblPr>
        <w:tblW w:type="dxa" w:w="9638"/>
        <w:tblBorders>
          <w:top w:val="single" w:color="C9D6D5" w:sz="4"/>
          <w:left w:val="single" w:color="C9D6D5" w:sz="4"/>
          <w:bottom w:val="single" w:color="C9D6D5" w:sz="4"/>
          <w:right w:val="single" w:color="C9D6D5" w:sz="4"/>
          <w:insideH w:val="single" w:color="C9D6D5" w:sz="4"/>
          <w:insideV w:val="single" w:color="C9D6D5" w:sz="4"/>
        </w:tblBorders>
      </w:tblPr>
      <w:tblGrid>
        <w:gridCol w:w="4200"/>
        <w:gridCol w:w="5438"/>
      </w:tblGrid>
      <w:tr>
        <w:trPr>
          <w:tblHeader/>
        </w:trPr>
        <w:tc>
          <w:tcPr>
            <w:tcW w:type="dxa" w:w="4200"/>
            <w:shd w:fill="064E4F" w:color="auto" w:val="clear"/>
            <w:tcMar>
              <w:top w:type="dxa" w:w="60"/>
              <w:left w:type="dxa" w:w="100"/>
              <w:bottom w:type="dxa" w:w="60"/>
              <w:right w:type="dxa" w:w="100"/>
            </w:tcMar>
          </w:tcPr>
          <w:p>
            <w:r>
              <w:rPr>
                <w:b/>
                <w:bCs/>
                <w:color w:val="FFFFFF"/>
                <w:sz w:val="19"/>
                <w:szCs w:val="19"/>
              </w:rPr>
              <w:t xml:space="preserve">Check</w:t>
            </w:r>
          </w:p>
        </w:tc>
        <w:tc>
          <w:tcPr>
            <w:tcW w:type="dxa" w:w="5438"/>
            <w:shd w:fill="064E4F" w:color="auto" w:val="clear"/>
            <w:tcMar>
              <w:top w:type="dxa" w:w="60"/>
              <w:left w:type="dxa" w:w="100"/>
              <w:bottom w:type="dxa" w:w="60"/>
              <w:right w:type="dxa" w:w="100"/>
            </w:tcMar>
          </w:tcPr>
          <w:p>
            <w:r>
              <w:rPr>
                <w:b/>
                <w:bCs/>
                <w:color w:val="FFFFFF"/>
                <w:sz w:val="19"/>
                <w:szCs w:val="19"/>
              </w:rPr>
              <w:t xml:space="preserve">Expected value</w:t>
            </w:r>
          </w:p>
        </w:tc>
      </w:tr>
      <w:tr>
        <w:trPr>
          <w:cantSplit/>
        </w:trPr>
        <w:tc>
          <w:tcPr>
            <w:tcW w:type="dxa" w:w="4200"/>
            <w:tcMar>
              <w:top w:type="dxa" w:w="60"/>
              <w:left w:type="dxa" w:w="100"/>
              <w:bottom w:type="dxa" w:w="60"/>
              <w:right w:type="dxa" w:w="100"/>
            </w:tcMar>
          </w:tcPr>
          <w:p>
            <w:r>
              <w:rPr>
                <w:sz w:val="19"/>
                <w:szCs w:val="19"/>
              </w:rPr>
              <w:t xml:space="preserve">ex01 n used / missing</w:t>
            </w:r>
          </w:p>
        </w:tc>
        <w:tc>
          <w:tcPr>
            <w:tcW w:type="dxa" w:w="5438"/>
            <w:tcMar>
              <w:top w:type="dxa" w:w="60"/>
              <w:left w:type="dxa" w:w="100"/>
              <w:bottom w:type="dxa" w:w="60"/>
              <w:right w:type="dxa" w:w="100"/>
            </w:tcMar>
          </w:tcPr>
          <w:p>
            <w:r>
              <w:rPr>
                <w:sz w:val="19"/>
                <w:szCs w:val="19"/>
              </w:rPr>
              <w:t xml:space="preserve">117 / 3</w:t>
            </w:r>
          </w:p>
        </w:tc>
      </w:tr>
      <w:tr>
        <w:trPr>
          <w:cantSplit/>
        </w:trPr>
        <w:tc>
          <w:tcPr>
            <w:tcW w:type="dxa" w:w="4200"/>
            <w:tcMar>
              <w:top w:type="dxa" w:w="60"/>
              <w:left w:type="dxa" w:w="100"/>
              <w:bottom w:type="dxa" w:w="60"/>
              <w:right w:type="dxa" w:w="100"/>
            </w:tcMar>
          </w:tcPr>
          <w:p>
            <w:r>
              <w:rPr>
                <w:sz w:val="19"/>
                <w:szCs w:val="19"/>
              </w:rPr>
              <w:t xml:space="preserve">ex01 mean, SD, median, Q1, Q3</w:t>
            </w:r>
          </w:p>
        </w:tc>
        <w:tc>
          <w:tcPr>
            <w:tcW w:type="dxa" w:w="5438"/>
            <w:tcMar>
              <w:top w:type="dxa" w:w="60"/>
              <w:left w:type="dxa" w:w="100"/>
              <w:bottom w:type="dxa" w:w="60"/>
              <w:right w:type="dxa" w:w="100"/>
            </w:tcMar>
          </w:tcPr>
          <w:p>
            <w:r>
              <w:rPr>
                <w:sz w:val="19"/>
                <w:szCs w:val="19"/>
              </w:rPr>
              <w:t xml:space="preserve">33.20, 14.20, 30.70, 24.70, 38.55</w:t>
            </w:r>
          </w:p>
        </w:tc>
      </w:tr>
      <w:tr>
        <w:trPr>
          <w:cantSplit/>
        </w:trPr>
        <w:tc>
          <w:tcPr>
            <w:tcW w:type="dxa" w:w="4200"/>
            <w:tcMar>
              <w:top w:type="dxa" w:w="60"/>
              <w:left w:type="dxa" w:w="100"/>
              <w:bottom w:type="dxa" w:w="60"/>
              <w:right w:type="dxa" w:w="100"/>
            </w:tcMar>
          </w:tcPr>
          <w:p>
            <w:r>
              <w:rPr>
                <w:sz w:val="19"/>
                <w:szCs w:val="19"/>
              </w:rPr>
              <w:t xml:space="preserve">ex01 skewness</w:t>
            </w:r>
          </w:p>
        </w:tc>
        <w:tc>
          <w:tcPr>
            <w:tcW w:type="dxa" w:w="5438"/>
            <w:tcMar>
              <w:top w:type="dxa" w:w="60"/>
              <w:left w:type="dxa" w:w="100"/>
              <w:bottom w:type="dxa" w:w="60"/>
              <w:right w:type="dxa" w:w="100"/>
            </w:tcMar>
          </w:tcPr>
          <w:p>
            <w:r>
              <w:rPr>
                <w:sz w:val="19"/>
                <w:szCs w:val="19"/>
              </w:rPr>
              <w:t xml:space="preserve">3.946</w:t>
            </w:r>
          </w:p>
        </w:tc>
      </w:tr>
      <w:tr>
        <w:trPr>
          <w:cantSplit/>
        </w:trPr>
        <w:tc>
          <w:tcPr>
            <w:tcW w:type="dxa" w:w="4200"/>
            <w:tcMar>
              <w:top w:type="dxa" w:w="60"/>
              <w:left w:type="dxa" w:w="100"/>
              <w:bottom w:type="dxa" w:w="60"/>
              <w:right w:type="dxa" w:w="100"/>
            </w:tcMar>
          </w:tcPr>
          <w:p>
            <w:r>
              <w:rPr>
                <w:sz w:val="19"/>
                <w:szCs w:val="19"/>
              </w:rPr>
              <w:t xml:space="preserve">ex01 outliers (case: value); fences</w:t>
            </w:r>
          </w:p>
        </w:tc>
        <w:tc>
          <w:tcPr>
            <w:tcW w:type="dxa" w:w="5438"/>
            <w:tcMar>
              <w:top w:type="dxa" w:w="60"/>
              <w:left w:type="dxa" w:w="100"/>
              <w:bottom w:type="dxa" w:w="60"/>
              <w:right w:type="dxa" w:w="100"/>
            </w:tcMar>
          </w:tcPr>
          <w:p>
            <w:r>
              <w:rPr>
                <w:sz w:val="19"/>
                <w:szCs w:val="19"/>
              </w:rPr>
              <w:t xml:space="preserve">37: 112.00, 88: 126.00; 3.925 to 59.32</w:t>
            </w:r>
          </w:p>
        </w:tc>
      </w:tr>
      <w:tr>
        <w:trPr>
          <w:cantSplit/>
        </w:trPr>
        <w:tc>
          <w:tcPr>
            <w:tcW w:type="dxa" w:w="4200"/>
            <w:tcMar>
              <w:top w:type="dxa" w:w="60"/>
              <w:left w:type="dxa" w:w="100"/>
              <w:bottom w:type="dxa" w:w="60"/>
              <w:right w:type="dxa" w:w="100"/>
            </w:tcMar>
          </w:tcPr>
          <w:p>
            <w:r>
              <w:rPr>
                <w:sz w:val="19"/>
                <w:szCs w:val="19"/>
              </w:rPr>
              <w:t xml:space="preserve">ex01 Shapiro–Wilk</w:t>
            </w:r>
          </w:p>
        </w:tc>
        <w:tc>
          <w:tcPr>
            <w:tcW w:type="dxa" w:w="5438"/>
            <w:tcMar>
              <w:top w:type="dxa" w:w="60"/>
              <w:left w:type="dxa" w:w="100"/>
              <w:bottom w:type="dxa" w:w="60"/>
              <w:right w:type="dxa" w:w="100"/>
            </w:tcMar>
          </w:tcPr>
          <w:p>
            <w:r>
              <w:rPr>
                <w:sz w:val="19"/>
                <w:szCs w:val="19"/>
              </w:rPr>
              <w:t xml:space="preserve">W = 0.6603, p &lt; .001</w:t>
            </w:r>
          </w:p>
        </w:tc>
      </w:tr>
      <w:tr>
        <w:trPr>
          <w:cantSplit/>
        </w:trPr>
        <w:tc>
          <w:tcPr>
            <w:tcW w:type="dxa" w:w="4200"/>
            <w:tcMar>
              <w:top w:type="dxa" w:w="60"/>
              <w:left w:type="dxa" w:w="100"/>
              <w:bottom w:type="dxa" w:w="60"/>
              <w:right w:type="dxa" w:w="100"/>
            </w:tcMar>
          </w:tcPr>
          <w:p>
            <w:r>
              <w:rPr>
                <w:sz w:val="19"/>
                <w:szCs w:val="19"/>
              </w:rPr>
              <w:t xml:space="preserve">ex02 mean and 95% CI</w:t>
            </w:r>
          </w:p>
        </w:tc>
        <w:tc>
          <w:tcPr>
            <w:tcW w:type="dxa" w:w="5438"/>
            <w:tcMar>
              <w:top w:type="dxa" w:w="60"/>
              <w:left w:type="dxa" w:w="100"/>
              <w:bottom w:type="dxa" w:w="60"/>
              <w:right w:type="dxa" w:w="100"/>
            </w:tcMar>
          </w:tcPr>
          <w:p>
            <w:r>
              <w:rPr>
                <w:sz w:val="19"/>
                <w:szCs w:val="19"/>
              </w:rPr>
              <w:t xml:space="preserve">78.24; 74.01 to 82.47</w:t>
            </w:r>
          </w:p>
        </w:tc>
      </w:tr>
      <w:tr>
        <w:trPr>
          <w:cantSplit/>
        </w:trPr>
        <w:tc>
          <w:tcPr>
            <w:tcW w:type="dxa" w:w="4200"/>
            <w:tcMar>
              <w:top w:type="dxa" w:w="60"/>
              <w:left w:type="dxa" w:w="100"/>
              <w:bottom w:type="dxa" w:w="60"/>
              <w:right w:type="dxa" w:w="100"/>
            </w:tcMar>
          </w:tcPr>
          <w:p>
            <w:r>
              <w:rPr>
                <w:sz w:val="19"/>
                <w:szCs w:val="19"/>
              </w:rPr>
              <w:t xml:space="preserve">ex02 90% and 99% CI</w:t>
            </w:r>
          </w:p>
        </w:tc>
        <w:tc>
          <w:tcPr>
            <w:tcW w:type="dxa" w:w="5438"/>
            <w:tcMar>
              <w:top w:type="dxa" w:w="60"/>
              <w:left w:type="dxa" w:w="100"/>
              <w:bottom w:type="dxa" w:w="60"/>
              <w:right w:type="dxa" w:w="100"/>
            </w:tcMar>
          </w:tcPr>
          <w:p>
            <w:r>
              <w:rPr>
                <w:sz w:val="19"/>
                <w:szCs w:val="19"/>
              </w:rPr>
              <w:t xml:space="preserve">74.71 to 81.78; 72.62 to 83.87</w:t>
            </w:r>
          </w:p>
        </w:tc>
      </w:tr>
      <w:tr>
        <w:trPr>
          <w:cantSplit/>
        </w:trPr>
        <w:tc>
          <w:tcPr>
            <w:tcW w:type="dxa" w:w="4200"/>
            <w:tcMar>
              <w:top w:type="dxa" w:w="60"/>
              <w:left w:type="dxa" w:w="100"/>
              <w:bottom w:type="dxa" w:w="60"/>
              <w:right w:type="dxa" w:w="100"/>
            </w:tcMar>
          </w:tcPr>
          <w:p>
            <w:r>
              <w:rPr>
                <w:sz w:val="19"/>
                <w:szCs w:val="19"/>
              </w:rPr>
              <w:t xml:space="preserve">ex02 voucher yes and 95% Wald CI</w:t>
            </w:r>
          </w:p>
        </w:tc>
        <w:tc>
          <w:tcPr>
            <w:tcW w:type="dxa" w:w="5438"/>
            <w:tcMar>
              <w:top w:type="dxa" w:w="60"/>
              <w:left w:type="dxa" w:w="100"/>
              <w:bottom w:type="dxa" w:w="60"/>
              <w:right w:type="dxa" w:w="100"/>
            </w:tcMar>
          </w:tcPr>
          <w:p>
            <w:r>
              <w:rPr>
                <w:sz w:val="19"/>
                <w:szCs w:val="19"/>
              </w:rPr>
              <w:t xml:space="preserve">23 of 60 (38.33%); 26.03% to 50.64%</w:t>
            </w:r>
          </w:p>
        </w:tc>
      </w:tr>
      <w:tr>
        <w:trPr>
          <w:cantSplit/>
        </w:trPr>
        <w:tc>
          <w:tcPr>
            <w:tcW w:type="dxa" w:w="4200"/>
            <w:tcMar>
              <w:top w:type="dxa" w:w="60"/>
              <w:left w:type="dxa" w:w="100"/>
              <w:bottom w:type="dxa" w:w="60"/>
              <w:right w:type="dxa" w:w="100"/>
            </w:tcMar>
          </w:tcPr>
          <w:p>
            <w:r>
              <w:rPr>
                <w:sz w:val="19"/>
                <w:szCs w:val="19"/>
              </w:rPr>
              <w:t xml:space="preserve">ex03 one-sample t (μ₀ = 10)</w:t>
            </w:r>
          </w:p>
        </w:tc>
        <w:tc>
          <w:tcPr>
            <w:tcW w:type="dxa" w:w="5438"/>
            <w:tcMar>
              <w:top w:type="dxa" w:w="60"/>
              <w:left w:type="dxa" w:w="100"/>
              <w:bottom w:type="dxa" w:w="60"/>
              <w:right w:type="dxa" w:w="100"/>
            </w:tcMar>
          </w:tcPr>
          <w:p>
            <w:r>
              <w:rPr>
                <w:sz w:val="19"/>
                <w:szCs w:val="19"/>
              </w:rPr>
              <w:t xml:space="preserve">diff 1.789, t 3.145, df 44, p .003 — reject</w:t>
            </w:r>
          </w:p>
        </w:tc>
      </w:tr>
      <w:tr>
        <w:trPr>
          <w:cantSplit/>
        </w:trPr>
        <w:tc>
          <w:tcPr>
            <w:tcW w:type="dxa" w:w="4200"/>
            <w:tcMar>
              <w:top w:type="dxa" w:w="60"/>
              <w:left w:type="dxa" w:w="100"/>
              <w:bottom w:type="dxa" w:w="60"/>
              <w:right w:type="dxa" w:w="100"/>
            </w:tcMar>
          </w:tcPr>
          <w:p>
            <w:r>
              <w:rPr>
                <w:sz w:val="19"/>
                <w:szCs w:val="19"/>
              </w:rPr>
              <w:t xml:space="preserve">ex03 one-sample t, alternative &gt; 10</w:t>
            </w:r>
          </w:p>
        </w:tc>
        <w:tc>
          <w:tcPr>
            <w:tcW w:type="dxa" w:w="5438"/>
            <w:tcMar>
              <w:top w:type="dxa" w:w="60"/>
              <w:left w:type="dxa" w:w="100"/>
              <w:bottom w:type="dxa" w:w="60"/>
              <w:right w:type="dxa" w:w="100"/>
            </w:tcMar>
          </w:tcPr>
          <w:p>
            <w:r>
              <w:rPr>
                <w:sz w:val="19"/>
                <w:szCs w:val="19"/>
              </w:rPr>
              <w:t xml:space="preserve">p .001</w:t>
            </w:r>
          </w:p>
        </w:tc>
      </w:tr>
      <w:tr>
        <w:trPr>
          <w:cantSplit/>
        </w:trPr>
        <w:tc>
          <w:tcPr>
            <w:tcW w:type="dxa" w:w="4200"/>
            <w:tcMar>
              <w:top w:type="dxa" w:w="60"/>
              <w:left w:type="dxa" w:w="100"/>
              <w:bottom w:type="dxa" w:w="60"/>
              <w:right w:type="dxa" w:w="100"/>
            </w:tcMar>
          </w:tcPr>
          <w:p>
            <w:r>
              <w:rPr>
                <w:sz w:val="19"/>
                <w:szCs w:val="19"/>
              </w:rPr>
              <w:t xml:space="preserve">ex03 one-proportion z (p₀ = 80%)</w:t>
            </w:r>
          </w:p>
        </w:tc>
        <w:tc>
          <w:tcPr>
            <w:tcW w:type="dxa" w:w="5438"/>
            <w:tcMar>
              <w:top w:type="dxa" w:w="60"/>
              <w:left w:type="dxa" w:w="100"/>
              <w:bottom w:type="dxa" w:w="60"/>
              <w:right w:type="dxa" w:w="100"/>
            </w:tcMar>
          </w:tcPr>
          <w:p>
            <w:r>
              <w:rPr>
                <w:sz w:val="19"/>
                <w:szCs w:val="19"/>
              </w:rPr>
              <w:t xml:space="preserve">p̂ 73.33%, z −1.118, p .264 — not rejected; CI 60.41% to 86.25%</w:t>
            </w:r>
          </w:p>
        </w:tc>
      </w:tr>
      <w:tr>
        <w:trPr>
          <w:cantSplit/>
        </w:trPr>
        <w:tc>
          <w:tcPr>
            <w:tcW w:type="dxa" w:w="4200"/>
            <w:tcMar>
              <w:top w:type="dxa" w:w="60"/>
              <w:left w:type="dxa" w:w="100"/>
              <w:bottom w:type="dxa" w:w="60"/>
              <w:right w:type="dxa" w:w="100"/>
            </w:tcMar>
          </w:tcPr>
          <w:p>
            <w:r>
              <w:rPr>
                <w:sz w:val="19"/>
                <w:szCs w:val="19"/>
              </w:rPr>
              <w:t xml:space="preserve">ex04 groups (n, mean, SD)</w:t>
            </w:r>
          </w:p>
        </w:tc>
        <w:tc>
          <w:tcPr>
            <w:tcW w:type="dxa" w:w="5438"/>
            <w:tcMar>
              <w:top w:type="dxa" w:w="60"/>
              <w:left w:type="dxa" w:w="100"/>
              <w:bottom w:type="dxa" w:w="60"/>
              <w:right w:type="dxa" w:w="100"/>
            </w:tcMar>
          </w:tcPr>
          <w:p>
            <w:r>
              <w:rPr>
                <w:sz w:val="19"/>
                <w:szCs w:val="19"/>
              </w:rPr>
              <w:t xml:space="preserve">GoFood 40, 68.79, 11.59; Walk-in 40, 61.02, 12.90</w:t>
            </w:r>
          </w:p>
        </w:tc>
      </w:tr>
      <w:tr>
        <w:trPr>
          <w:cantSplit/>
        </w:trPr>
        <w:tc>
          <w:tcPr>
            <w:tcW w:type="dxa" w:w="4200"/>
            <w:tcMar>
              <w:top w:type="dxa" w:w="60"/>
              <w:left w:type="dxa" w:w="100"/>
              <w:bottom w:type="dxa" w:w="60"/>
              <w:right w:type="dxa" w:w="100"/>
            </w:tcMar>
          </w:tcPr>
          <w:p>
            <w:r>
              <w:rPr>
                <w:sz w:val="19"/>
                <w:szCs w:val="19"/>
              </w:rPr>
              <w:t xml:space="preserve">ex04 Welch t</w:t>
            </w:r>
          </w:p>
        </w:tc>
        <w:tc>
          <w:tcPr>
            <w:tcW w:type="dxa" w:w="5438"/>
            <w:tcMar>
              <w:top w:type="dxa" w:w="60"/>
              <w:left w:type="dxa" w:w="100"/>
              <w:bottom w:type="dxa" w:w="60"/>
              <w:right w:type="dxa" w:w="100"/>
            </w:tcMar>
          </w:tcPr>
          <w:p>
            <w:r>
              <w:rPr>
                <w:sz w:val="19"/>
                <w:szCs w:val="19"/>
              </w:rPr>
              <w:t xml:space="preserve">diff 7.773, t 2.834, df 77.13, p .006; CI 2.312 to 13.23</w:t>
            </w:r>
          </w:p>
        </w:tc>
      </w:tr>
      <w:tr>
        <w:trPr>
          <w:cantSplit/>
        </w:trPr>
        <w:tc>
          <w:tcPr>
            <w:tcW w:type="dxa" w:w="4200"/>
            <w:tcMar>
              <w:top w:type="dxa" w:w="60"/>
              <w:left w:type="dxa" w:w="100"/>
              <w:bottom w:type="dxa" w:w="60"/>
              <w:right w:type="dxa" w:w="100"/>
            </w:tcMar>
          </w:tcPr>
          <w:p>
            <w:r>
              <w:rPr>
                <w:sz w:val="19"/>
                <w:szCs w:val="19"/>
              </w:rPr>
              <w:t xml:space="preserve">ex04 after Swap order</w:t>
            </w:r>
          </w:p>
        </w:tc>
        <w:tc>
          <w:tcPr>
            <w:tcW w:type="dxa" w:w="5438"/>
            <w:tcMar>
              <w:top w:type="dxa" w:w="60"/>
              <w:left w:type="dxa" w:w="100"/>
              <w:bottom w:type="dxa" w:w="60"/>
              <w:right w:type="dxa" w:w="100"/>
            </w:tcMar>
          </w:tcPr>
          <w:p>
            <w:r>
              <w:rPr>
                <w:sz w:val="19"/>
                <w:szCs w:val="19"/>
              </w:rPr>
              <w:t xml:space="preserve">diff −7.773, t −2.834; CI −13.23 to −2.312</w:t>
            </w:r>
          </w:p>
        </w:tc>
      </w:tr>
      <w:tr>
        <w:trPr>
          <w:cantSplit/>
        </w:trPr>
        <w:tc>
          <w:tcPr>
            <w:tcW w:type="dxa" w:w="4200"/>
            <w:tcMar>
              <w:top w:type="dxa" w:w="60"/>
              <w:left w:type="dxa" w:w="100"/>
              <w:bottom w:type="dxa" w:w="60"/>
              <w:right w:type="dxa" w:w="100"/>
            </w:tcMar>
          </w:tcPr>
          <w:p>
            <w:r>
              <w:rPr>
                <w:sz w:val="19"/>
                <w:szCs w:val="19"/>
              </w:rPr>
              <w:t xml:space="preserve">ex05 paired t</w:t>
            </w:r>
          </w:p>
        </w:tc>
        <w:tc>
          <w:tcPr>
            <w:tcW w:type="dxa" w:w="5438"/>
            <w:tcMar>
              <w:top w:type="dxa" w:w="60"/>
              <w:left w:type="dxa" w:w="100"/>
              <w:bottom w:type="dxa" w:w="60"/>
              <w:right w:type="dxa" w:w="100"/>
            </w:tcMar>
          </w:tcPr>
          <w:p>
            <w:r>
              <w:rPr>
                <w:sz w:val="19"/>
                <w:szCs w:val="19"/>
              </w:rPr>
              <w:t xml:space="preserve">d̄ 4.100, s_d 10.16, t 2.211, df 29, p .035; CI 0.3067 to 7.893</w:t>
            </w:r>
          </w:p>
        </w:tc>
      </w:tr>
      <w:tr>
        <w:trPr>
          <w:cantSplit/>
        </w:trPr>
        <w:tc>
          <w:tcPr>
            <w:tcW w:type="dxa" w:w="4200"/>
            <w:tcMar>
              <w:top w:type="dxa" w:w="60"/>
              <w:left w:type="dxa" w:w="100"/>
              <w:bottom w:type="dxa" w:w="60"/>
              <w:right w:type="dxa" w:w="100"/>
            </w:tcMar>
          </w:tcPr>
          <w:p>
            <w:r>
              <w:rPr>
                <w:sz w:val="19"/>
                <w:szCs w:val="19"/>
              </w:rPr>
              <w:t xml:space="preserve">ex05 at α = 0.01</w:t>
            </w:r>
          </w:p>
        </w:tc>
        <w:tc>
          <w:tcPr>
            <w:tcW w:type="dxa" w:w="5438"/>
            <w:tcMar>
              <w:top w:type="dxa" w:w="60"/>
              <w:left w:type="dxa" w:w="100"/>
              <w:bottom w:type="dxa" w:w="60"/>
              <w:right w:type="dxa" w:w="100"/>
            </w:tcMar>
          </w:tcPr>
          <w:p>
            <w:r>
              <w:rPr>
                <w:sz w:val="19"/>
                <w:szCs w:val="19"/>
              </w:rPr>
              <w:t xml:space="preserve">Do not reject H₀; 99% CI −1.012 to 9.212</w:t>
            </w:r>
          </w:p>
        </w:tc>
      </w:tr>
      <w:tr>
        <w:trPr>
          <w:cantSplit/>
        </w:trPr>
        <w:tc>
          <w:tcPr>
            <w:tcW w:type="dxa" w:w="4200"/>
            <w:tcMar>
              <w:top w:type="dxa" w:w="60"/>
              <w:left w:type="dxa" w:w="100"/>
              <w:bottom w:type="dxa" w:w="60"/>
              <w:right w:type="dxa" w:w="100"/>
            </w:tcMar>
          </w:tcPr>
          <w:p>
            <w:r>
              <w:rPr>
                <w:sz w:val="19"/>
                <w:szCs w:val="19"/>
              </w:rPr>
              <w:t xml:space="preserve">ex06 two-proportion z</w:t>
            </w:r>
          </w:p>
        </w:tc>
        <w:tc>
          <w:tcPr>
            <w:tcW w:type="dxa" w:w="5438"/>
            <w:tcMar>
              <w:top w:type="dxa" w:w="60"/>
              <w:left w:type="dxa" w:w="100"/>
              <w:bottom w:type="dxa" w:w="60"/>
              <w:right w:type="dxa" w:w="100"/>
            </w:tcMar>
          </w:tcPr>
          <w:p>
            <w:r>
              <w:rPr>
                <w:sz w:val="19"/>
                <w:szCs w:val="19"/>
              </w:rPr>
              <w:t xml:space="preserve">A 10.33%, B 16.33%, diff −6.000, z −2.162, p .031</w:t>
            </w:r>
          </w:p>
        </w:tc>
      </w:tr>
      <w:tr>
        <w:trPr>
          <w:cantSplit/>
        </w:trPr>
        <w:tc>
          <w:tcPr>
            <w:tcW w:type="dxa" w:w="4200"/>
            <w:tcMar>
              <w:top w:type="dxa" w:w="60"/>
              <w:left w:type="dxa" w:w="100"/>
              <w:bottom w:type="dxa" w:w="60"/>
              <w:right w:type="dxa" w:w="100"/>
            </w:tcMar>
          </w:tcPr>
          <w:p>
            <w:r>
              <w:rPr>
                <w:sz w:val="19"/>
                <w:szCs w:val="19"/>
              </w:rPr>
              <w:t xml:space="preserve">ex06 χ² (no Yates)</w:t>
            </w:r>
          </w:p>
        </w:tc>
        <w:tc>
          <w:tcPr>
            <w:tcW w:type="dxa" w:w="5438"/>
            <w:tcMar>
              <w:top w:type="dxa" w:w="60"/>
              <w:left w:type="dxa" w:w="100"/>
              <w:bottom w:type="dxa" w:w="60"/>
              <w:right w:type="dxa" w:w="100"/>
            </w:tcMar>
          </w:tcPr>
          <w:p>
            <w:r>
              <w:rPr>
                <w:sz w:val="19"/>
                <w:szCs w:val="19"/>
              </w:rPr>
              <w:t xml:space="preserve">4.673 = z², df 1, p .031</w:t>
            </w:r>
          </w:p>
        </w:tc>
      </w:tr>
      <w:tr>
        <w:trPr>
          <w:cantSplit/>
        </w:trPr>
        <w:tc>
          <w:tcPr>
            <w:tcW w:type="dxa" w:w="4200"/>
            <w:tcMar>
              <w:top w:type="dxa" w:w="60"/>
              <w:left w:type="dxa" w:w="100"/>
              <w:bottom w:type="dxa" w:w="60"/>
              <w:right w:type="dxa" w:w="100"/>
            </w:tcMar>
          </w:tcPr>
          <w:p>
            <w:r>
              <w:rPr>
                <w:sz w:val="19"/>
                <w:szCs w:val="19"/>
              </w:rPr>
              <w:t xml:space="preserve">ex07 ANOVA</w:t>
            </w:r>
          </w:p>
        </w:tc>
        <w:tc>
          <w:tcPr>
            <w:tcW w:type="dxa" w:w="5438"/>
            <w:tcMar>
              <w:top w:type="dxa" w:w="60"/>
              <w:left w:type="dxa" w:w="100"/>
              <w:bottom w:type="dxa" w:w="60"/>
              <w:right w:type="dxa" w:w="100"/>
            </w:tcMar>
          </w:tcPr>
          <w:p>
            <w:r>
              <w:rPr>
                <w:sz w:val="19"/>
                <w:szCs w:val="19"/>
              </w:rPr>
              <w:t xml:space="preserve">F 4.229, df (3, 96), p .007, F crit 2.699</w:t>
            </w:r>
          </w:p>
        </w:tc>
      </w:tr>
      <w:tr>
        <w:trPr>
          <w:cantSplit/>
        </w:trPr>
        <w:tc>
          <w:tcPr>
            <w:tcW w:type="dxa" w:w="4200"/>
            <w:tcMar>
              <w:top w:type="dxa" w:w="60"/>
              <w:left w:type="dxa" w:w="100"/>
              <w:bottom w:type="dxa" w:w="60"/>
              <w:right w:type="dxa" w:w="100"/>
            </w:tcMar>
          </w:tcPr>
          <w:p>
            <w:r>
              <w:rPr>
                <w:sz w:val="19"/>
                <w:szCs w:val="19"/>
              </w:rPr>
              <w:t xml:space="preserve">ex07 SD ratio; Levene</w:t>
            </w:r>
          </w:p>
        </w:tc>
        <w:tc>
          <w:tcPr>
            <w:tcW w:type="dxa" w:w="5438"/>
            <w:tcMar>
              <w:top w:type="dxa" w:w="60"/>
              <w:left w:type="dxa" w:w="100"/>
              <w:bottom w:type="dxa" w:w="60"/>
              <w:right w:type="dxa" w:w="100"/>
            </w:tcMar>
          </w:tcPr>
          <w:p>
            <w:r>
              <w:rPr>
                <w:sz w:val="19"/>
                <w:szCs w:val="19"/>
              </w:rPr>
              <w:t xml:space="preserve">1.355; W 0.5749, p .633</w:t>
            </w:r>
          </w:p>
        </w:tc>
      </w:tr>
      <w:tr>
        <w:trPr>
          <w:cantSplit/>
        </w:trPr>
        <w:tc>
          <w:tcPr>
            <w:tcW w:type="dxa" w:w="4200"/>
            <w:tcMar>
              <w:top w:type="dxa" w:w="60"/>
              <w:left w:type="dxa" w:w="100"/>
              <w:bottom w:type="dxa" w:w="60"/>
              <w:right w:type="dxa" w:w="100"/>
            </w:tcMar>
          </w:tcPr>
          <w:p>
            <w:r>
              <w:rPr>
                <w:sz w:val="19"/>
                <w:szCs w:val="19"/>
              </w:rPr>
              <w:t xml:space="preserve">ex07 Tukey–Kramer significant pairs</w:t>
            </w:r>
          </w:p>
        </w:tc>
        <w:tc>
          <w:tcPr>
            <w:tcW w:type="dxa" w:w="5438"/>
            <w:tcMar>
              <w:top w:type="dxa" w:w="60"/>
              <w:left w:type="dxa" w:w="100"/>
              <w:bottom w:type="dxa" w:w="60"/>
              <w:right w:type="dxa" w:w="100"/>
            </w:tcMar>
          </w:tcPr>
          <w:p>
            <w:r>
              <w:rPr>
                <w:sz w:val="19"/>
                <w:szCs w:val="19"/>
              </w:rPr>
              <w:t xml:space="preserve">Darmo − Keputih p .021; Gubeng − Keputih p .030</w:t>
            </w:r>
          </w:p>
        </w:tc>
      </w:tr>
      <w:tr>
        <w:trPr>
          <w:cantSplit/>
        </w:trPr>
        <w:tc>
          <w:tcPr>
            <w:tcW w:type="dxa" w:w="4200"/>
            <w:tcMar>
              <w:top w:type="dxa" w:w="60"/>
              <w:left w:type="dxa" w:w="100"/>
              <w:bottom w:type="dxa" w:w="60"/>
              <w:right w:type="dxa" w:w="100"/>
            </w:tcMar>
          </w:tcPr>
          <w:p>
            <w:r>
              <w:rPr>
                <w:sz w:val="19"/>
                <w:szCs w:val="19"/>
              </w:rPr>
              <w:t xml:space="preserve">ex08 χ² independence</w:t>
            </w:r>
          </w:p>
        </w:tc>
        <w:tc>
          <w:tcPr>
            <w:tcW w:type="dxa" w:w="5438"/>
            <w:tcMar>
              <w:top w:type="dxa" w:w="60"/>
              <w:left w:type="dxa" w:w="100"/>
              <w:bottom w:type="dxa" w:w="60"/>
              <w:right w:type="dxa" w:w="100"/>
            </w:tcMar>
          </w:tcPr>
          <w:p>
            <w:r>
              <w:rPr>
                <w:sz w:val="19"/>
                <w:szCs w:val="19"/>
              </w:rPr>
              <w:t xml:space="preserve">χ² 22.53, df 4, p &lt; .001; Family × Cash E = 4.333</w:t>
            </w:r>
          </w:p>
        </w:tc>
      </w:tr>
      <w:tr>
        <w:trPr>
          <w:cantSplit/>
        </w:trPr>
        <w:tc>
          <w:tcPr>
            <w:tcW w:type="dxa" w:w="4200"/>
            <w:tcMar>
              <w:top w:type="dxa" w:w="60"/>
              <w:left w:type="dxa" w:w="100"/>
              <w:bottom w:type="dxa" w:w="60"/>
              <w:right w:type="dxa" w:w="100"/>
            </w:tcMar>
          </w:tcPr>
          <w:p>
            <w:r>
              <w:rPr>
                <w:sz w:val="19"/>
                <w:szCs w:val="19"/>
              </w:rPr>
              <w:t xml:space="preserve">ex08 goodness of fit, equal shares</w:t>
            </w:r>
          </w:p>
        </w:tc>
        <w:tc>
          <w:tcPr>
            <w:tcW w:type="dxa" w:w="5438"/>
            <w:tcMar>
              <w:top w:type="dxa" w:w="60"/>
              <w:left w:type="dxa" w:w="100"/>
              <w:bottom w:type="dxa" w:w="60"/>
              <w:right w:type="dxa" w:w="100"/>
            </w:tcMar>
          </w:tcPr>
          <w:p>
            <w:r>
              <w:rPr>
                <w:sz w:val="19"/>
                <w:szCs w:val="19"/>
              </w:rPr>
              <w:t xml:space="preserve">χ² 82.64, df 2, p &lt; .001</w:t>
            </w:r>
          </w:p>
        </w:tc>
      </w:tr>
      <w:tr>
        <w:trPr>
          <w:cantSplit/>
        </w:trPr>
        <w:tc>
          <w:tcPr>
            <w:tcW w:type="dxa" w:w="4200"/>
            <w:tcMar>
              <w:top w:type="dxa" w:w="60"/>
              <w:left w:type="dxa" w:w="100"/>
              <w:bottom w:type="dxa" w:w="60"/>
              <w:right w:type="dxa" w:w="100"/>
            </w:tcMar>
          </w:tcPr>
          <w:p>
            <w:r>
              <w:rPr>
                <w:sz w:val="19"/>
                <w:szCs w:val="19"/>
              </w:rPr>
              <w:t xml:space="preserve">ex09 correlation</w:t>
            </w:r>
          </w:p>
        </w:tc>
        <w:tc>
          <w:tcPr>
            <w:tcW w:type="dxa" w:w="5438"/>
            <w:tcMar>
              <w:top w:type="dxa" w:w="60"/>
              <w:left w:type="dxa" w:w="100"/>
              <w:bottom w:type="dxa" w:w="60"/>
              <w:right w:type="dxa" w:w="100"/>
            </w:tcMar>
          </w:tcPr>
          <w:p>
            <w:r>
              <w:rPr>
                <w:sz w:val="19"/>
                <w:szCs w:val="19"/>
              </w:rPr>
              <w:t xml:space="preserve">r 0.8136, n 52, t 9.893, p &lt; .001</w:t>
            </w:r>
          </w:p>
        </w:tc>
      </w:tr>
      <w:tr>
        <w:trPr>
          <w:cantSplit/>
        </w:trPr>
        <w:tc>
          <w:tcPr>
            <w:tcW w:type="dxa" w:w="4200"/>
            <w:tcMar>
              <w:top w:type="dxa" w:w="60"/>
              <w:left w:type="dxa" w:w="100"/>
              <w:bottom w:type="dxa" w:w="60"/>
              <w:right w:type="dxa" w:w="100"/>
            </w:tcMar>
          </w:tcPr>
          <w:p>
            <w:r>
              <w:rPr>
                <w:sz w:val="19"/>
                <w:szCs w:val="19"/>
              </w:rPr>
              <w:t xml:space="preserve">ex09 regression</w:t>
            </w:r>
          </w:p>
        </w:tc>
        <w:tc>
          <w:tcPr>
            <w:tcW w:type="dxa" w:w="5438"/>
            <w:tcMar>
              <w:top w:type="dxa" w:w="60"/>
              <w:left w:type="dxa" w:w="100"/>
              <w:bottom w:type="dxa" w:w="60"/>
              <w:right w:type="dxa" w:w="100"/>
            </w:tcMar>
          </w:tcPr>
          <w:p>
            <w:r>
              <w:rPr>
                <w:sz w:val="19"/>
                <w:szCs w:val="19"/>
              </w:rPr>
              <w:t xml:space="preserve">Orders = 428.36 + 34.45 × Promo_spend; R² 0.6619; SE 58.69</w:t>
            </w:r>
          </w:p>
        </w:tc>
      </w:tr>
      <w:tr>
        <w:trPr>
          <w:cantSplit/>
        </w:trPr>
        <w:tc>
          <w:tcPr>
            <w:tcW w:type="dxa" w:w="4200"/>
            <w:tcMar>
              <w:top w:type="dxa" w:w="60"/>
              <w:left w:type="dxa" w:w="100"/>
              <w:bottom w:type="dxa" w:w="60"/>
              <w:right w:type="dxa" w:w="100"/>
            </w:tcMar>
          </w:tcPr>
          <w:p>
            <w:r>
              <w:rPr>
                <w:sz w:val="19"/>
                <w:szCs w:val="19"/>
              </w:rPr>
              <w:t xml:space="preserve">ex09 predict at 15</w:t>
            </w:r>
          </w:p>
        </w:tc>
        <w:tc>
          <w:tcPr>
            <w:tcW w:type="dxa" w:w="5438"/>
            <w:tcMar>
              <w:top w:type="dxa" w:w="60"/>
              <w:left w:type="dxa" w:w="100"/>
              <w:bottom w:type="dxa" w:w="60"/>
              <w:right w:type="dxa" w:w="100"/>
            </w:tcMar>
          </w:tcPr>
          <w:p>
            <w:r>
              <w:rPr>
                <w:sz w:val="19"/>
                <w:szCs w:val="19"/>
              </w:rPr>
              <w:t xml:space="preserve">945.06, with the extrapolation warning</w:t>
            </w:r>
          </w:p>
        </w:tc>
      </w:tr>
      <w:tr>
        <w:trPr>
          <w:cantSplit/>
        </w:trPr>
        <w:tc>
          <w:tcPr>
            <w:tcW w:type="dxa" w:w="4200"/>
            <w:tcMar>
              <w:top w:type="dxa" w:w="60"/>
              <w:left w:type="dxa" w:w="100"/>
              <w:bottom w:type="dxa" w:w="60"/>
              <w:right w:type="dxa" w:w="100"/>
            </w:tcMar>
          </w:tcPr>
          <w:p>
            <w:r>
              <w:rPr>
                <w:sz w:val="19"/>
                <w:szCs w:val="19"/>
              </w:rPr>
              <w:t xml:space="preserve">ex04 fingerprint; after editing one value</w:t>
            </w:r>
          </w:p>
        </w:tc>
        <w:tc>
          <w:tcPr>
            <w:tcW w:type="dxa" w:w="5438"/>
            <w:tcMar>
              <w:top w:type="dxa" w:w="60"/>
              <w:left w:type="dxa" w:w="100"/>
              <w:bottom w:type="dxa" w:w="60"/>
              <w:right w:type="dxa" w:w="100"/>
            </w:tcMar>
          </w:tcPr>
          <w:p>
            <w:r>
              <w:rPr>
                <w:sz w:val="19"/>
                <w:szCs w:val="19"/>
              </w:rPr>
              <w:t xml:space="preserve">a10711b8; e0832443</w:t>
            </w:r>
          </w:p>
        </w:tc>
      </w:tr>
    </w:tbl>
    <w:p/>
    <w:p>
      <w:pPr>
        <w:spacing w:after="120"/>
      </w:pPr>
      <w:r>
        <w:t xml:space="preserve">Small differences in the last digit can come from rounding in the display settings (</w:t>
      </w:r>
      <w:r>
        <w:rPr>
          <w:b/>
          <w:bCs/>
        </w:rPr>
        <w:t xml:space="preserve">Settings › Number of decimal places</w:t>
      </w:r>
      <w:r>
        <w:t xml:space="preserve">). A large difference almost always means a different example was loaded, a variable was ticked by mistake, or the grid was edited: reload the example.</w:t>
      </w:r>
    </w:p>
    <w:p>
      <w:pPr>
        <w:pStyle w:val="Heading1"/>
        <w:pageBreakBefore/>
      </w:pPr>
      <w:r>
        <w:t xml:space="preserve">Appendix B — Troubleshooting</w:t>
      </w:r>
    </w:p>
    <w:tbl>
      <w:tblPr>
        <w:tblW w:type="dxa" w:w="9638"/>
        <w:tblBorders>
          <w:top w:val="single" w:color="C9D6D5" w:sz="4"/>
          <w:left w:val="single" w:color="C9D6D5" w:sz="4"/>
          <w:bottom w:val="single" w:color="C9D6D5" w:sz="4"/>
          <w:right w:val="single" w:color="C9D6D5" w:sz="4"/>
          <w:insideH w:val="single" w:color="C9D6D5" w:sz="4"/>
          <w:insideV w:val="single" w:color="C9D6D5" w:sz="4"/>
        </w:tblBorders>
      </w:tblPr>
      <w:tblGrid>
        <w:gridCol w:w="3300"/>
        <w:gridCol w:w="3300"/>
        <w:gridCol w:w="3038"/>
      </w:tblGrid>
      <w:tr>
        <w:trPr>
          <w:tblHeader/>
        </w:trPr>
        <w:tc>
          <w:tcPr>
            <w:tcW w:type="dxa" w:w="3300"/>
            <w:shd w:fill="064E4F" w:color="auto" w:val="clear"/>
            <w:tcMar>
              <w:top w:type="dxa" w:w="60"/>
              <w:left w:type="dxa" w:w="100"/>
              <w:bottom w:type="dxa" w:w="60"/>
              <w:right w:type="dxa" w:w="100"/>
            </w:tcMar>
          </w:tcPr>
          <w:p>
            <w:r>
              <w:rPr>
                <w:b/>
                <w:bCs/>
                <w:color w:val="FFFFFF"/>
                <w:sz w:val="19"/>
                <w:szCs w:val="19"/>
              </w:rPr>
              <w:t xml:space="preserve">Symptom</w:t>
            </w:r>
          </w:p>
        </w:tc>
        <w:tc>
          <w:tcPr>
            <w:tcW w:type="dxa" w:w="3300"/>
            <w:shd w:fill="064E4F" w:color="auto" w:val="clear"/>
            <w:tcMar>
              <w:top w:type="dxa" w:w="60"/>
              <w:left w:type="dxa" w:w="100"/>
              <w:bottom w:type="dxa" w:w="60"/>
              <w:right w:type="dxa" w:w="100"/>
            </w:tcMar>
          </w:tcPr>
          <w:p>
            <w:r>
              <w:rPr>
                <w:b/>
                <w:bCs/>
                <w:color w:val="FFFFFF"/>
                <w:sz w:val="19"/>
                <w:szCs w:val="19"/>
              </w:rPr>
              <w:t xml:space="preserve">Likely cause</w:t>
            </w:r>
          </w:p>
        </w:tc>
        <w:tc>
          <w:tcPr>
            <w:tcW w:type="dxa" w:w="3038"/>
            <w:shd w:fill="064E4F" w:color="auto" w:val="clear"/>
            <w:tcMar>
              <w:top w:type="dxa" w:w="60"/>
              <w:left w:type="dxa" w:w="100"/>
              <w:bottom w:type="dxa" w:w="60"/>
              <w:right w:type="dxa" w:w="100"/>
            </w:tcMar>
          </w:tcPr>
          <w:p>
            <w:r>
              <w:rPr>
                <w:b/>
                <w:bCs/>
                <w:color w:val="FFFFFF"/>
                <w:sz w:val="19"/>
                <w:szCs w:val="19"/>
              </w:rPr>
              <w:t xml:space="preserve">Fix</w:t>
            </w:r>
          </w:p>
        </w:tc>
      </w:tr>
      <w:tr>
        <w:trPr>
          <w:cantSplit/>
        </w:trPr>
        <w:tc>
          <w:tcPr>
            <w:tcW w:type="dxa" w:w="3300"/>
            <w:tcMar>
              <w:top w:type="dxa" w:w="60"/>
              <w:left w:type="dxa" w:w="100"/>
              <w:bottom w:type="dxa" w:w="60"/>
              <w:right w:type="dxa" w:w="100"/>
            </w:tcMar>
          </w:tcPr>
          <w:p>
            <w:r>
              <w:rPr>
                <w:sz w:val="19"/>
                <w:szCs w:val="19"/>
              </w:rPr>
              <w:t xml:space="preserve">Nothing appears under the picker</w:t>
            </w:r>
          </w:p>
        </w:tc>
        <w:tc>
          <w:tcPr>
            <w:tcW w:type="dxa" w:w="3300"/>
            <w:tcMar>
              <w:top w:type="dxa" w:w="60"/>
              <w:left w:type="dxa" w:w="100"/>
              <w:bottom w:type="dxa" w:w="60"/>
              <w:right w:type="dxa" w:w="100"/>
            </w:tcMar>
          </w:tcPr>
          <w:p>
            <w:r>
              <w:rPr>
                <w:sz w:val="19"/>
                <w:szCs w:val="19"/>
              </w:rPr>
              <w:t xml:space="preserve">No variable ticked, or the wrong tab</w:t>
            </w:r>
          </w:p>
        </w:tc>
        <w:tc>
          <w:tcPr>
            <w:tcW w:type="dxa" w:w="3038"/>
            <w:tcMar>
              <w:top w:type="dxa" w:w="60"/>
              <w:left w:type="dxa" w:w="100"/>
              <w:bottom w:type="dxa" w:w="60"/>
              <w:right w:type="dxa" w:w="100"/>
            </w:tcMar>
          </w:tcPr>
          <w:p>
            <w:r>
              <w:rPr>
                <w:sz w:val="19"/>
                <w:szCs w:val="19"/>
              </w:rPr>
              <w:t xml:space="preserve">Tick the variables named in the step</w:t>
            </w:r>
          </w:p>
        </w:tc>
      </w:tr>
      <w:tr>
        <w:trPr>
          <w:cantSplit/>
        </w:trPr>
        <w:tc>
          <w:tcPr>
            <w:tcW w:type="dxa" w:w="3300"/>
            <w:tcMar>
              <w:top w:type="dxa" w:w="60"/>
              <w:left w:type="dxa" w:w="100"/>
              <w:bottom w:type="dxa" w:w="60"/>
              <w:right w:type="dxa" w:w="100"/>
            </w:tcMar>
          </w:tcPr>
          <w:p>
            <w:r>
              <w:rPr>
                <w:sz w:val="19"/>
                <w:szCs w:val="19"/>
              </w:rPr>
              <w:t xml:space="preserve">“Enter the test value μ₀ …”</w:t>
            </w:r>
          </w:p>
        </w:tc>
        <w:tc>
          <w:tcPr>
            <w:tcW w:type="dxa" w:w="3300"/>
            <w:tcMar>
              <w:top w:type="dxa" w:w="60"/>
              <w:left w:type="dxa" w:w="100"/>
              <w:bottom w:type="dxa" w:w="60"/>
              <w:right w:type="dxa" w:w="100"/>
            </w:tcMar>
          </w:tcPr>
          <w:p>
            <w:r>
              <w:rPr>
                <w:sz w:val="19"/>
                <w:szCs w:val="19"/>
              </w:rPr>
              <w:t xml:space="preserve">The test value box is empty</w:t>
            </w:r>
          </w:p>
        </w:tc>
        <w:tc>
          <w:tcPr>
            <w:tcW w:type="dxa" w:w="3038"/>
            <w:tcMar>
              <w:top w:type="dxa" w:w="60"/>
              <w:left w:type="dxa" w:w="100"/>
              <w:bottom w:type="dxa" w:w="60"/>
              <w:right w:type="dxa" w:w="100"/>
            </w:tcMar>
          </w:tcPr>
          <w:p>
            <w:r>
              <w:rPr>
                <w:sz w:val="19"/>
                <w:szCs w:val="19"/>
              </w:rPr>
              <w:t xml:space="preserve">Type the target, e.g. </w:t>
            </w:r>
            <w:r>
              <w:rPr>
                <w:rFonts w:ascii="Consolas" w:cs="Consolas" w:eastAsia="Consolas" w:hAnsi="Consolas"/>
                <w:color w:val="8A3B12"/>
                <w:sz w:val="19"/>
                <w:szCs w:val="19"/>
              </w:rPr>
              <w:t xml:space="preserve">10</w:t>
            </w:r>
          </w:p>
        </w:tc>
      </w:tr>
      <w:tr>
        <w:trPr>
          <w:cantSplit/>
        </w:trPr>
        <w:tc>
          <w:tcPr>
            <w:tcW w:type="dxa" w:w="3300"/>
            <w:tcMar>
              <w:top w:type="dxa" w:w="60"/>
              <w:left w:type="dxa" w:w="100"/>
              <w:bottom w:type="dxa" w:w="60"/>
              <w:right w:type="dxa" w:w="100"/>
            </w:tcMar>
          </w:tcPr>
          <w:p>
            <w:r>
              <w:rPr>
                <w:sz w:val="19"/>
                <w:szCs w:val="19"/>
              </w:rPr>
              <w:t xml:space="preserve">“This combination of ticked variables has no test here”</w:t>
            </w:r>
          </w:p>
        </w:tc>
        <w:tc>
          <w:tcPr>
            <w:tcW w:type="dxa" w:w="3300"/>
            <w:tcMar>
              <w:top w:type="dxa" w:w="60"/>
              <w:left w:type="dxa" w:w="100"/>
              <w:bottom w:type="dxa" w:w="60"/>
              <w:right w:type="dxa" w:w="100"/>
            </w:tcMar>
          </w:tcPr>
          <w:p>
            <w:r>
              <w:rPr>
                <w:sz w:val="19"/>
                <w:szCs w:val="19"/>
              </w:rPr>
              <w:t xml:space="preserve">Too many variables ticked, or a variable at the wrong level</w:t>
            </w:r>
          </w:p>
        </w:tc>
        <w:tc>
          <w:tcPr>
            <w:tcW w:type="dxa" w:w="3038"/>
            <w:tcMar>
              <w:top w:type="dxa" w:w="60"/>
              <w:left w:type="dxa" w:w="100"/>
              <w:bottom w:type="dxa" w:w="60"/>
              <w:right w:type="dxa" w:w="100"/>
            </w:tcMar>
          </w:tcPr>
          <w:p>
            <w:r>
              <w:rPr>
                <w:sz w:val="19"/>
                <w:szCs w:val="19"/>
              </w:rPr>
              <w:t xml:space="preserve">Untick extras; check the type labels</w:t>
            </w:r>
          </w:p>
        </w:tc>
      </w:tr>
      <w:tr>
        <w:trPr>
          <w:cantSplit/>
        </w:trPr>
        <w:tc>
          <w:tcPr>
            <w:tcW w:type="dxa" w:w="3300"/>
            <w:tcMar>
              <w:top w:type="dxa" w:w="60"/>
              <w:left w:type="dxa" w:w="100"/>
              <w:bottom w:type="dxa" w:w="60"/>
              <w:right w:type="dxa" w:w="100"/>
            </w:tcMar>
          </w:tcPr>
          <w:p>
            <w:r>
              <w:rPr>
                <w:sz w:val="19"/>
                <w:szCs w:val="19"/>
              </w:rPr>
              <w:t xml:space="preserve">Outlet_code listed under Metric variables</w:t>
            </w:r>
          </w:p>
        </w:tc>
        <w:tc>
          <w:tcPr>
            <w:tcW w:type="dxa" w:w="3300"/>
            <w:tcMar>
              <w:top w:type="dxa" w:w="60"/>
              <w:left w:type="dxa" w:w="100"/>
              <w:bottom w:type="dxa" w:w="60"/>
              <w:right w:type="dxa" w:w="100"/>
            </w:tcMar>
          </w:tcPr>
          <w:p>
            <w:r>
              <w:rPr>
                <w:sz w:val="19"/>
                <w:szCs w:val="19"/>
              </w:rPr>
              <w:t xml:space="preserve">A coded category read as numbers</w:t>
            </w:r>
          </w:p>
        </w:tc>
        <w:tc>
          <w:tcPr>
            <w:tcW w:type="dxa" w:w="3038"/>
            <w:tcMar>
              <w:top w:type="dxa" w:w="60"/>
              <w:left w:type="dxa" w:w="100"/>
              <w:bottom w:type="dxa" w:w="60"/>
              <w:right w:type="dxa" w:w="100"/>
            </w:tcMar>
          </w:tcPr>
          <w:p>
            <w:r>
              <w:rPr>
                <w:sz w:val="19"/>
                <w:szCs w:val="19"/>
              </w:rPr>
              <w:t xml:space="preserve">Set it to nominal in the variable dialog</w:t>
            </w:r>
          </w:p>
        </w:tc>
      </w:tr>
      <w:tr>
        <w:trPr>
          <w:cantSplit/>
        </w:trPr>
        <w:tc>
          <w:tcPr>
            <w:tcW w:type="dxa" w:w="3300"/>
            <w:tcMar>
              <w:top w:type="dxa" w:w="60"/>
              <w:left w:type="dxa" w:w="100"/>
              <w:bottom w:type="dxa" w:w="60"/>
              <w:right w:type="dxa" w:w="100"/>
            </w:tcMar>
          </w:tcPr>
          <w:p>
            <w:r>
              <w:rPr>
                <w:sz w:val="19"/>
                <w:szCs w:val="19"/>
              </w:rPr>
              <w:t xml:space="preserve">Numbers show commas (2,834)</w:t>
            </w:r>
          </w:p>
        </w:tc>
        <w:tc>
          <w:tcPr>
            <w:tcW w:type="dxa" w:w="3300"/>
            <w:tcMar>
              <w:top w:type="dxa" w:w="60"/>
              <w:left w:type="dxa" w:w="100"/>
              <w:bottom w:type="dxa" w:w="60"/>
              <w:right w:type="dxa" w:w="100"/>
            </w:tcMar>
          </w:tcPr>
          <w:p>
            <w:r>
              <w:rPr>
                <w:sz w:val="19"/>
                <w:szCs w:val="19"/>
              </w:rPr>
              <w:t xml:space="preserve">The app is in Bahasa Indonesia</w:t>
            </w:r>
          </w:p>
        </w:tc>
        <w:tc>
          <w:tcPr>
            <w:tcW w:type="dxa" w:w="3038"/>
            <w:tcMar>
              <w:top w:type="dxa" w:w="60"/>
              <w:left w:type="dxa" w:w="100"/>
              <w:bottom w:type="dxa" w:w="60"/>
              <w:right w:type="dxa" w:w="100"/>
            </w:tcMar>
          </w:tcPr>
          <w:p>
            <w:r>
              <w:rPr>
                <w:sz w:val="19"/>
                <w:szCs w:val="19"/>
              </w:rPr>
              <w:t xml:space="preserve">Click EN in the header, or keep ID and read commas</w:t>
            </w:r>
          </w:p>
        </w:tc>
      </w:tr>
      <w:tr>
        <w:trPr>
          <w:cantSplit/>
        </w:trPr>
        <w:tc>
          <w:tcPr>
            <w:tcW w:type="dxa" w:w="3300"/>
            <w:tcMar>
              <w:top w:type="dxa" w:w="60"/>
              <w:left w:type="dxa" w:w="100"/>
              <w:bottom w:type="dxa" w:w="60"/>
              <w:right w:type="dxa" w:w="100"/>
            </w:tcMar>
          </w:tcPr>
          <w:p>
            <w:r>
              <w:rPr>
                <w:sz w:val="19"/>
                <w:szCs w:val="19"/>
              </w:rPr>
              <w:t xml:space="preserve">Numbers differ from this guide</w:t>
            </w:r>
          </w:p>
        </w:tc>
        <w:tc>
          <w:tcPr>
            <w:tcW w:type="dxa" w:w="3300"/>
            <w:tcMar>
              <w:top w:type="dxa" w:w="60"/>
              <w:left w:type="dxa" w:w="100"/>
              <w:bottom w:type="dxa" w:w="60"/>
              <w:right w:type="dxa" w:w="100"/>
            </w:tcMar>
          </w:tcPr>
          <w:p>
            <w:r>
              <w:rPr>
                <w:sz w:val="19"/>
                <w:szCs w:val="19"/>
              </w:rPr>
              <w:t xml:space="preserve">The example was edited, or the wrong file</w:t>
            </w:r>
          </w:p>
        </w:tc>
        <w:tc>
          <w:tcPr>
            <w:tcW w:type="dxa" w:w="3038"/>
            <w:tcMar>
              <w:top w:type="dxa" w:w="60"/>
              <w:left w:type="dxa" w:w="100"/>
              <w:bottom w:type="dxa" w:w="60"/>
              <w:right w:type="dxa" w:w="100"/>
            </w:tcMar>
          </w:tcPr>
          <w:p>
            <w:r>
              <w:rPr>
                <w:sz w:val="19"/>
                <w:szCs w:val="19"/>
              </w:rPr>
              <w:t xml:space="preserve">Reload it from Example data ▾</w:t>
            </w:r>
          </w:p>
        </w:tc>
      </w:tr>
      <w:tr>
        <w:trPr>
          <w:cantSplit/>
        </w:trPr>
        <w:tc>
          <w:tcPr>
            <w:tcW w:type="dxa" w:w="3300"/>
            <w:tcMar>
              <w:top w:type="dxa" w:w="60"/>
              <w:left w:type="dxa" w:w="100"/>
              <w:bottom w:type="dxa" w:w="60"/>
              <w:right w:type="dxa" w:w="100"/>
            </w:tcMar>
          </w:tcPr>
          <w:p>
            <w:r>
              <w:rPr>
                <w:sz w:val="19"/>
                <w:szCs w:val="19"/>
              </w:rPr>
              <w:t xml:space="preserve">Copy data says the browser blocked it</w:t>
            </w:r>
          </w:p>
        </w:tc>
        <w:tc>
          <w:tcPr>
            <w:tcW w:type="dxa" w:w="3300"/>
            <w:tcMar>
              <w:top w:type="dxa" w:w="60"/>
              <w:left w:type="dxa" w:w="100"/>
              <w:bottom w:type="dxa" w:w="60"/>
              <w:right w:type="dxa" w:w="100"/>
            </w:tcMar>
          </w:tcPr>
          <w:p>
            <w:r>
              <w:rPr>
                <w:sz w:val="19"/>
                <w:szCs w:val="19"/>
              </w:rPr>
              <w:t xml:space="preserve">Clipboard access blocked on this computer</w:t>
            </w:r>
          </w:p>
        </w:tc>
        <w:tc>
          <w:tcPr>
            <w:tcW w:type="dxa" w:w="3038"/>
            <w:tcMar>
              <w:top w:type="dxa" w:w="60"/>
              <w:left w:type="dxa" w:w="100"/>
              <w:bottom w:type="dxa" w:w="60"/>
              <w:right w:type="dxa" w:w="100"/>
            </w:tcMar>
          </w:tcPr>
          <w:p>
            <w:r>
              <w:rPr>
                <w:sz w:val="19"/>
                <w:szCs w:val="19"/>
              </w:rPr>
              <w:t xml:space="preserve">Select the cells and press Ctrl+C</w:t>
            </w:r>
          </w:p>
        </w:tc>
      </w:tr>
      <w:tr>
        <w:trPr>
          <w:cantSplit/>
        </w:trPr>
        <w:tc>
          <w:tcPr>
            <w:tcW w:type="dxa" w:w="3300"/>
            <w:tcMar>
              <w:top w:type="dxa" w:w="60"/>
              <w:left w:type="dxa" w:w="100"/>
              <w:bottom w:type="dxa" w:w="60"/>
              <w:right w:type="dxa" w:w="100"/>
            </w:tcMar>
          </w:tcPr>
          <w:p>
            <w:r>
              <w:rPr>
                <w:sz w:val="19"/>
                <w:szCs w:val="19"/>
              </w:rPr>
              <w:t xml:space="preserve">A report item says “earlier version of the data”</w:t>
            </w:r>
          </w:p>
        </w:tc>
        <w:tc>
          <w:tcPr>
            <w:tcW w:type="dxa" w:w="3300"/>
            <w:tcMar>
              <w:top w:type="dxa" w:w="60"/>
              <w:left w:type="dxa" w:w="100"/>
              <w:bottom w:type="dxa" w:w="60"/>
              <w:right w:type="dxa" w:w="100"/>
            </w:tcMar>
          </w:tcPr>
          <w:p>
            <w:r>
              <w:rPr>
                <w:sz w:val="19"/>
                <w:szCs w:val="19"/>
              </w:rPr>
              <w:t xml:space="preserve">The grid was edited after the item was added</w:t>
            </w:r>
          </w:p>
        </w:tc>
        <w:tc>
          <w:tcPr>
            <w:tcW w:type="dxa" w:w="3038"/>
            <w:tcMar>
              <w:top w:type="dxa" w:w="60"/>
              <w:left w:type="dxa" w:w="100"/>
              <w:bottom w:type="dxa" w:w="60"/>
              <w:right w:type="dxa" w:w="100"/>
            </w:tcMar>
          </w:tcPr>
          <w:p>
            <w:r>
              <w:rPr>
                <w:sz w:val="19"/>
                <w:szCs w:val="19"/>
              </w:rPr>
              <w:t xml:space="preserve">Add the item again from the current data</w:t>
            </w:r>
          </w:p>
        </w:tc>
      </w:tr>
    </w:tbl>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C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C8B"/>
        <w:sz w:val="16"/>
        <w:szCs w:val="16"/>
      </w:rPr>
      <w:t>DB234305 Statistics for Business · Statbis Lab · Example data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40"/>
      </w:pPr>
      <w:rPr>
        <w:b/>
        <w:bCs/>
        <w:color w:val="064E4F"/>
      </w:rPr>
    </w:lvl>
  </w:abstractNum>
  <w:abstractNum w:abstractNumId="3"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064E4F"/>
      <w:sz w:val="32"/>
      <w:szCs w:val="32"/>
    </w:rPr>
  </w:style>
  <w:style w:type="paragraph" w:styleId="Heading2">
    <w:name w:val="Heading 2"/>
    <w:basedOn w:val="Normal"/>
    <w:next w:val="Normal"/>
    <w:qFormat/>
    <w:pPr>
      <w:spacing w:after="120" w:before="240"/>
      <w:outlineLvl w:val="1"/>
    </w:pPr>
    <w:rPr>
      <w:b/>
      <w:bCs/>
      <w:color w:val="064E4F"/>
      <w:sz w:val="25"/>
      <w:szCs w:val="25"/>
    </w:rPr>
  </w:style>
  <w:style w:type="paragraph" w:styleId="Heading3">
    <w:name w:val="Heading 3"/>
    <w:basedOn w:val="Normal"/>
    <w:next w:val="Normal"/>
    <w:qFormat/>
    <w:pPr>
      <w:spacing w:after="80" w:before="160"/>
      <w:outlineLvl w:val="2"/>
    </w:pPr>
    <w:rPr>
      <w:b/>
      <w:bCs/>
      <w:color w:val="1F2A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Statbis Lab — Example data walkthrough</dc:title>
  <dc:creator>DB234103</dc:creator>
  <cp:lastModifiedBy>Un-named</cp:lastModifiedBy>
  <cp:revision>1</cp:revision>
  <dcterms:created xsi:type="dcterms:W3CDTF">2026-10-15T16:17:50.651Z</dcterms:created>
  <dcterms:modified xsi:type="dcterms:W3CDTF">2026-10-15T16:17:50.651Z</dcterms:modified>
  <dc:subject>Assistant training</dc:subject>
</cp:coreProperties>
</file>

<file path=docProps/custom.xml><?xml version="1.0" encoding="utf-8"?>
<Properties xmlns="http://schemas.openxmlformats.org/officeDocument/2006/custom-properties" xmlns:vt="http://schemas.openxmlformats.org/officeDocument/2006/docPropsVTypes"/>
</file>