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0362" w14:textId="77777777" w:rsidR="00481539" w:rsidRDefault="00000000">
      <w:pPr>
        <w:spacing w:after="20"/>
        <w:jc w:val="center"/>
      </w:pPr>
      <w:r>
        <w:rPr>
          <w:b/>
          <w:color w:val="173F7A"/>
        </w:rPr>
        <w:t>TRƯỜNG ĐẠI HỌC CÔNG NGHỆ – ĐẠI HỌC QUỐC GIA HÀ NỘI</w:t>
      </w:r>
    </w:p>
    <w:p w14:paraId="0093C0BD" w14:textId="77777777" w:rsidR="00481539" w:rsidRDefault="00000000">
      <w:pPr>
        <w:spacing w:after="160"/>
        <w:jc w:val="center"/>
      </w:pPr>
      <w:r>
        <w:rPr>
          <w:b/>
          <w:color w:val="1F2937"/>
          <w:sz w:val="18"/>
        </w:rPr>
        <w:t>HỌC PHẦN: NHẬP MÔN CÔNG NGHỆ SỐ VÀ ỨNG DỤNG TRÍ TUỆ NHÂN TẠO</w:t>
      </w:r>
    </w:p>
    <w:p w14:paraId="3F55C922" w14:textId="77777777" w:rsidR="00481539" w:rsidRDefault="00000000">
      <w:pPr>
        <w:spacing w:after="40"/>
        <w:jc w:val="center"/>
      </w:pPr>
      <w:r>
        <w:rPr>
          <w:b/>
          <w:color w:val="173F7A"/>
          <w:sz w:val="32"/>
        </w:rPr>
        <w:t>BÁO CÁO BÀI 7</w:t>
      </w:r>
    </w:p>
    <w:p w14:paraId="5911F937" w14:textId="77777777" w:rsidR="00481539" w:rsidRDefault="00000000">
      <w:pPr>
        <w:spacing w:after="60"/>
        <w:jc w:val="center"/>
      </w:pPr>
      <w:r>
        <w:rPr>
          <w:b/>
          <w:color w:val="1F2937"/>
          <w:sz w:val="29"/>
        </w:rPr>
        <w:t>TỔNG HỢP TÀI LIỆU KHOA HỌC BẰNG CÔNG CỤ AI</w:t>
      </w:r>
    </w:p>
    <w:p w14:paraId="21928C72" w14:textId="77777777" w:rsidR="00481539" w:rsidRDefault="00000000">
      <w:pPr>
        <w:spacing w:after="140"/>
        <w:jc w:val="center"/>
      </w:pPr>
      <w:r>
        <w:rPr>
          <w:b/>
          <w:i/>
          <w:color w:val="667085"/>
          <w:sz w:val="21"/>
        </w:rPr>
        <w:t>Chủ đề: Ứng dụng của graphene trong pin lithium-ion</w:t>
      </w:r>
    </w:p>
    <w:tbl>
      <w:tblPr>
        <w:tblStyle w:val="TableGrid"/>
        <w:tblW w:w="0" w:type="auto"/>
        <w:jc w:val="center"/>
        <w:tblLook w:val="04A0" w:firstRow="1" w:lastRow="0" w:firstColumn="1" w:lastColumn="0" w:noHBand="0" w:noVBand="1"/>
      </w:tblPr>
      <w:tblGrid>
        <w:gridCol w:w="2268"/>
        <w:gridCol w:w="7087"/>
      </w:tblGrid>
      <w:tr w:rsidR="00481539" w14:paraId="54A67AB0" w14:textId="77777777">
        <w:trPr>
          <w:jc w:val="center"/>
        </w:trPr>
        <w:tc>
          <w:tcPr>
            <w:tcW w:w="2268" w:type="dxa"/>
            <w:shd w:val="clear" w:color="auto" w:fill="DDEBF7"/>
            <w:tcMar>
              <w:top w:w="60" w:type="dxa"/>
              <w:left w:w="65" w:type="dxa"/>
              <w:bottom w:w="60" w:type="dxa"/>
              <w:right w:w="65" w:type="dxa"/>
            </w:tcMar>
          </w:tcPr>
          <w:p w14:paraId="0E22C69C" w14:textId="77777777" w:rsidR="00481539" w:rsidRDefault="00000000">
            <w:pPr>
              <w:spacing w:after="0" w:line="240" w:lineRule="auto"/>
            </w:pPr>
            <w:r>
              <w:rPr>
                <w:b/>
                <w:color w:val="1F2937"/>
                <w:sz w:val="18"/>
              </w:rPr>
              <w:t>Sinh viên</w:t>
            </w:r>
          </w:p>
        </w:tc>
        <w:tc>
          <w:tcPr>
            <w:tcW w:w="7087" w:type="dxa"/>
            <w:tcMar>
              <w:top w:w="60" w:type="dxa"/>
              <w:left w:w="65" w:type="dxa"/>
              <w:bottom w:w="60" w:type="dxa"/>
              <w:right w:w="65" w:type="dxa"/>
            </w:tcMar>
          </w:tcPr>
          <w:p w14:paraId="672A164D" w14:textId="77777777" w:rsidR="00481539" w:rsidRDefault="00000000">
            <w:pPr>
              <w:spacing w:after="0" w:line="240" w:lineRule="auto"/>
            </w:pPr>
            <w:r>
              <w:rPr>
                <w:color w:val="1F2937"/>
                <w:sz w:val="18"/>
              </w:rPr>
              <w:t>Nguyễn Ngọc Hiếu – 25021764 – K70I-CS4</w:t>
            </w:r>
          </w:p>
        </w:tc>
      </w:tr>
      <w:tr w:rsidR="00481539" w14:paraId="1F3FA7FC" w14:textId="77777777">
        <w:trPr>
          <w:jc w:val="center"/>
        </w:trPr>
        <w:tc>
          <w:tcPr>
            <w:tcW w:w="2268" w:type="dxa"/>
            <w:shd w:val="clear" w:color="auto" w:fill="DDEBF7"/>
            <w:tcMar>
              <w:top w:w="60" w:type="dxa"/>
              <w:left w:w="65" w:type="dxa"/>
              <w:bottom w:w="60" w:type="dxa"/>
              <w:right w:w="65" w:type="dxa"/>
            </w:tcMar>
          </w:tcPr>
          <w:p w14:paraId="11BD8F4D" w14:textId="77777777" w:rsidR="00481539" w:rsidRDefault="00000000">
            <w:pPr>
              <w:spacing w:after="0" w:line="240" w:lineRule="auto"/>
            </w:pPr>
            <w:r>
              <w:rPr>
                <w:b/>
                <w:color w:val="1F2937"/>
                <w:sz w:val="18"/>
              </w:rPr>
              <w:t>Công cụ</w:t>
            </w:r>
          </w:p>
        </w:tc>
        <w:tc>
          <w:tcPr>
            <w:tcW w:w="7087" w:type="dxa"/>
            <w:tcMar>
              <w:top w:w="60" w:type="dxa"/>
              <w:left w:w="65" w:type="dxa"/>
              <w:bottom w:w="60" w:type="dxa"/>
              <w:right w:w="65" w:type="dxa"/>
            </w:tcMar>
          </w:tcPr>
          <w:p w14:paraId="302F3CE3" w14:textId="77777777" w:rsidR="00481539" w:rsidRDefault="00000000">
            <w:pPr>
              <w:spacing w:after="0" w:line="240" w:lineRule="auto"/>
            </w:pPr>
            <w:r>
              <w:rPr>
                <w:color w:val="1F2937"/>
                <w:sz w:val="18"/>
              </w:rPr>
              <w:t>Elicit AI</w:t>
            </w:r>
          </w:p>
        </w:tc>
      </w:tr>
      <w:tr w:rsidR="00481539" w14:paraId="4F84C8D6" w14:textId="77777777">
        <w:trPr>
          <w:jc w:val="center"/>
        </w:trPr>
        <w:tc>
          <w:tcPr>
            <w:tcW w:w="2268" w:type="dxa"/>
            <w:shd w:val="clear" w:color="auto" w:fill="DDEBF7"/>
            <w:tcMar>
              <w:top w:w="60" w:type="dxa"/>
              <w:left w:w="65" w:type="dxa"/>
              <w:bottom w:w="60" w:type="dxa"/>
              <w:right w:w="65" w:type="dxa"/>
            </w:tcMar>
          </w:tcPr>
          <w:p w14:paraId="681C2804" w14:textId="77777777" w:rsidR="00481539" w:rsidRDefault="00000000">
            <w:pPr>
              <w:spacing w:after="0" w:line="240" w:lineRule="auto"/>
            </w:pPr>
            <w:r>
              <w:rPr>
                <w:b/>
                <w:color w:val="1F2937"/>
                <w:sz w:val="18"/>
              </w:rPr>
              <w:t>Câu hỏi nghiên cứu</w:t>
            </w:r>
          </w:p>
        </w:tc>
        <w:tc>
          <w:tcPr>
            <w:tcW w:w="7087" w:type="dxa"/>
            <w:tcMar>
              <w:top w:w="60" w:type="dxa"/>
              <w:left w:w="65" w:type="dxa"/>
              <w:bottom w:w="60" w:type="dxa"/>
              <w:right w:w="65" w:type="dxa"/>
            </w:tcMar>
          </w:tcPr>
          <w:p w14:paraId="1B380782" w14:textId="77777777" w:rsidR="00481539" w:rsidRDefault="00000000">
            <w:pPr>
              <w:spacing w:after="0" w:line="240" w:lineRule="auto"/>
            </w:pPr>
            <w:r>
              <w:rPr>
                <w:color w:val="1F2937"/>
                <w:sz w:val="18"/>
              </w:rPr>
              <w:t>Graphene cải thiện hiệu suất pin lithium-ion bằng những cơ chế nào và các kết quả thực nghiệm nổi bật là gì?</w:t>
            </w:r>
          </w:p>
        </w:tc>
      </w:tr>
    </w:tbl>
    <w:p w14:paraId="3419A5F1" w14:textId="77777777" w:rsidR="00481539" w:rsidRDefault="00000000">
      <w:pPr>
        <w:spacing w:before="160" w:after="60"/>
      </w:pPr>
      <w:r>
        <w:rPr>
          <w:rFonts w:ascii="Arial" w:hAnsi="Arial"/>
          <w:b/>
          <w:color w:val="173F7A"/>
          <w:sz w:val="27"/>
        </w:rPr>
        <w:t>1. PHƯƠNG PHÁP TÌM KIẾM VÀ SÀNG LỌC</w:t>
      </w:r>
    </w:p>
    <w:p w14:paraId="56FFCD1D" w14:textId="77777777" w:rsidR="00481539" w:rsidRDefault="00000000">
      <w:pPr>
        <w:jc w:val="both"/>
      </w:pPr>
      <w:r>
        <w:rPr>
          <w:color w:val="1F2937"/>
        </w:rPr>
        <w:t>Các từ khóa sử dụng trên Elicit gồm “graphene lithium-ion battery anode”, “graphene composite Li-ion insertion” và “graphene nanosheets lithium-ion cell”. Kết quả được sàng lọc theo ba điều kiện: nghiên cứu thực nghiệm; graphene là vật liệu điện cực hoặc thành phần composite trực tiếp; có kết quả điện hóa và DOI có thể kiểm chứng.</w:t>
      </w:r>
    </w:p>
    <w:tbl>
      <w:tblPr>
        <w:tblStyle w:val="TableGrid"/>
        <w:tblW w:w="0" w:type="auto"/>
        <w:tblLook w:val="04A0" w:firstRow="1" w:lastRow="0" w:firstColumn="1" w:lastColumn="0" w:noHBand="0" w:noVBand="1"/>
      </w:tblPr>
      <w:tblGrid>
        <w:gridCol w:w="9865"/>
      </w:tblGrid>
      <w:tr w:rsidR="00481539" w14:paraId="1DD14731" w14:textId="77777777">
        <w:tc>
          <w:tcPr>
            <w:tcW w:w="9865" w:type="dxa"/>
            <w:shd w:val="clear" w:color="auto" w:fill="FFF2CC"/>
            <w:tcMar>
              <w:top w:w="80" w:type="dxa"/>
              <w:left w:w="90" w:type="dxa"/>
              <w:bottom w:w="80" w:type="dxa"/>
              <w:right w:w="90" w:type="dxa"/>
            </w:tcMar>
          </w:tcPr>
          <w:p w14:paraId="2E6CC513" w14:textId="77777777" w:rsidR="00481539" w:rsidRDefault="00000000">
            <w:pPr>
              <w:spacing w:after="0"/>
            </w:pPr>
            <w:r>
              <w:rPr>
                <w:rFonts w:ascii="Arial" w:hAnsi="Arial"/>
                <w:b/>
                <w:color w:val="173F7A"/>
                <w:sz w:val="19"/>
              </w:rPr>
              <w:t>Điều chỉnh quan trọng</w:t>
            </w:r>
            <w:r>
              <w:rPr>
                <w:rFonts w:ascii="Arial" w:hAnsi="Arial"/>
                <w:b/>
                <w:color w:val="173F7A"/>
                <w:sz w:val="19"/>
              </w:rPr>
              <w:br/>
            </w:r>
            <w:r>
              <w:rPr>
                <w:sz w:val="18"/>
              </w:rPr>
              <w:t>Hai tài liệu cũ đã bị loại: “Graphene-Based Ultracapacitors” nghiên cứu siêu tụ điện, còn “Engineering Empty Space between Si Nanoparticles…” tập trung vào silicon trong carbon nanotube, không phải graphene. Chúng được thay bằng Vargas et al. (2013) và Jiao et al. (2015), đều nghiên cứu trực tiếp anode graphene trong pin lithium-ion.</w:t>
            </w:r>
          </w:p>
        </w:tc>
      </w:tr>
    </w:tbl>
    <w:p w14:paraId="00A4DBC0" w14:textId="77777777" w:rsidR="00481539" w:rsidRDefault="00000000">
      <w:pPr>
        <w:spacing w:before="160" w:after="60"/>
      </w:pPr>
      <w:r>
        <w:rPr>
          <w:rFonts w:ascii="Arial" w:hAnsi="Arial"/>
          <w:b/>
          <w:color w:val="173F7A"/>
          <w:sz w:val="27"/>
        </w:rPr>
        <w:t>2. KẾT QUẢ TỔNG HỢP</w:t>
      </w:r>
    </w:p>
    <w:p w14:paraId="4F8F0A06" w14:textId="77777777" w:rsidR="00481539" w:rsidRDefault="00000000">
      <w:pPr>
        <w:jc w:val="both"/>
      </w:pPr>
      <w:r>
        <w:rPr>
          <w:color w:val="1F2937"/>
          <w:sz w:val="19"/>
        </w:rPr>
        <w:t>Năm bài báo đã chọn bao quát ba hướng sử dụng graphene: làm anode trực tiếp, làm mạng dẫn điện trong composite oxide–graphene và làm khung cơ học hạn chế suy giảm điện cực.</w:t>
      </w:r>
    </w:p>
    <w:p w14:paraId="3D8067A4" w14:textId="77777777" w:rsidR="00481539" w:rsidRDefault="00481539">
      <w:pPr>
        <w:sectPr w:rsidR="00481539">
          <w:footerReference w:type="default" r:id="rId8"/>
          <w:pgSz w:w="11906" w:h="16838"/>
          <w:pgMar w:top="879" w:right="964" w:bottom="822" w:left="1077" w:header="720" w:footer="720" w:gutter="0"/>
          <w:cols w:space="720"/>
          <w:docGrid w:linePitch="360"/>
        </w:sectPr>
      </w:pPr>
    </w:p>
    <w:tbl>
      <w:tblPr>
        <w:tblStyle w:val="TableGrid"/>
        <w:tblW w:w="0" w:type="auto"/>
        <w:jc w:val="center"/>
        <w:tblLook w:val="04A0" w:firstRow="1" w:lastRow="0" w:firstColumn="1" w:lastColumn="0" w:noHBand="0" w:noVBand="1"/>
      </w:tblPr>
      <w:tblGrid>
        <w:gridCol w:w="395"/>
        <w:gridCol w:w="2381"/>
        <w:gridCol w:w="1531"/>
        <w:gridCol w:w="2381"/>
        <w:gridCol w:w="1928"/>
        <w:gridCol w:w="2438"/>
        <w:gridCol w:w="2324"/>
        <w:gridCol w:w="1814"/>
      </w:tblGrid>
      <w:tr w:rsidR="00481539" w14:paraId="72EAE706" w14:textId="77777777">
        <w:trPr>
          <w:tblHeader/>
          <w:jc w:val="center"/>
        </w:trPr>
        <w:tc>
          <w:tcPr>
            <w:tcW w:w="369" w:type="dxa"/>
            <w:shd w:val="clear" w:color="auto" w:fill="173F7A"/>
            <w:tcMar>
              <w:top w:w="60" w:type="dxa"/>
              <w:left w:w="65" w:type="dxa"/>
              <w:bottom w:w="60" w:type="dxa"/>
              <w:right w:w="65" w:type="dxa"/>
            </w:tcMar>
          </w:tcPr>
          <w:p w14:paraId="0214CD42" w14:textId="77777777" w:rsidR="00481539" w:rsidRDefault="00000000">
            <w:pPr>
              <w:spacing w:after="0" w:line="240" w:lineRule="auto"/>
              <w:jc w:val="center"/>
            </w:pPr>
            <w:r>
              <w:rPr>
                <w:b/>
                <w:color w:val="FFFFFF"/>
                <w:sz w:val="14"/>
              </w:rPr>
              <w:lastRenderedPageBreak/>
              <w:t>STT</w:t>
            </w:r>
          </w:p>
        </w:tc>
        <w:tc>
          <w:tcPr>
            <w:tcW w:w="2381" w:type="dxa"/>
            <w:shd w:val="clear" w:color="auto" w:fill="173F7A"/>
            <w:tcMar>
              <w:top w:w="60" w:type="dxa"/>
              <w:left w:w="65" w:type="dxa"/>
              <w:bottom w:w="60" w:type="dxa"/>
              <w:right w:w="65" w:type="dxa"/>
            </w:tcMar>
          </w:tcPr>
          <w:p w14:paraId="731305CF" w14:textId="77777777" w:rsidR="00481539" w:rsidRDefault="00000000">
            <w:pPr>
              <w:spacing w:after="0" w:line="240" w:lineRule="auto"/>
              <w:jc w:val="center"/>
            </w:pPr>
            <w:r>
              <w:rPr>
                <w:b/>
                <w:color w:val="FFFFFF"/>
                <w:sz w:val="14"/>
              </w:rPr>
              <w:t>Bài báo</w:t>
            </w:r>
          </w:p>
        </w:tc>
        <w:tc>
          <w:tcPr>
            <w:tcW w:w="1531" w:type="dxa"/>
            <w:shd w:val="clear" w:color="auto" w:fill="173F7A"/>
            <w:tcMar>
              <w:top w:w="60" w:type="dxa"/>
              <w:left w:w="65" w:type="dxa"/>
              <w:bottom w:w="60" w:type="dxa"/>
              <w:right w:w="65" w:type="dxa"/>
            </w:tcMar>
          </w:tcPr>
          <w:p w14:paraId="3BD2D62E" w14:textId="77777777" w:rsidR="00481539" w:rsidRDefault="00000000">
            <w:pPr>
              <w:spacing w:after="0" w:line="240" w:lineRule="auto"/>
              <w:jc w:val="center"/>
            </w:pPr>
            <w:r>
              <w:rPr>
                <w:b/>
                <w:color w:val="FFFFFF"/>
                <w:sz w:val="14"/>
              </w:rPr>
              <w:t>DOI</w:t>
            </w:r>
          </w:p>
        </w:tc>
        <w:tc>
          <w:tcPr>
            <w:tcW w:w="2381" w:type="dxa"/>
            <w:shd w:val="clear" w:color="auto" w:fill="173F7A"/>
            <w:tcMar>
              <w:top w:w="60" w:type="dxa"/>
              <w:left w:w="65" w:type="dxa"/>
              <w:bottom w:w="60" w:type="dxa"/>
              <w:right w:w="65" w:type="dxa"/>
            </w:tcMar>
          </w:tcPr>
          <w:p w14:paraId="226F768F" w14:textId="77777777" w:rsidR="00481539" w:rsidRDefault="00000000">
            <w:pPr>
              <w:spacing w:after="0" w:line="240" w:lineRule="auto"/>
              <w:jc w:val="center"/>
            </w:pPr>
            <w:r>
              <w:rPr>
                <w:b/>
                <w:color w:val="FFFFFF"/>
                <w:sz w:val="14"/>
              </w:rPr>
              <w:t>Phương pháp</w:t>
            </w:r>
          </w:p>
        </w:tc>
        <w:tc>
          <w:tcPr>
            <w:tcW w:w="1928" w:type="dxa"/>
            <w:shd w:val="clear" w:color="auto" w:fill="173F7A"/>
            <w:tcMar>
              <w:top w:w="60" w:type="dxa"/>
              <w:left w:w="65" w:type="dxa"/>
              <w:bottom w:w="60" w:type="dxa"/>
              <w:right w:w="65" w:type="dxa"/>
            </w:tcMar>
          </w:tcPr>
          <w:p w14:paraId="2924093E" w14:textId="77777777" w:rsidR="00481539" w:rsidRDefault="00000000">
            <w:pPr>
              <w:spacing w:after="0" w:line="240" w:lineRule="auto"/>
              <w:jc w:val="center"/>
            </w:pPr>
            <w:r>
              <w:rPr>
                <w:b/>
                <w:color w:val="FFFFFF"/>
                <w:sz w:val="14"/>
              </w:rPr>
              <w:t>Mẫu / vật liệu</w:t>
            </w:r>
          </w:p>
        </w:tc>
        <w:tc>
          <w:tcPr>
            <w:tcW w:w="2438" w:type="dxa"/>
            <w:shd w:val="clear" w:color="auto" w:fill="173F7A"/>
            <w:tcMar>
              <w:top w:w="60" w:type="dxa"/>
              <w:left w:w="65" w:type="dxa"/>
              <w:bottom w:w="60" w:type="dxa"/>
              <w:right w:w="65" w:type="dxa"/>
            </w:tcMar>
          </w:tcPr>
          <w:p w14:paraId="66835953" w14:textId="77777777" w:rsidR="00481539" w:rsidRDefault="00000000">
            <w:pPr>
              <w:spacing w:after="0" w:line="240" w:lineRule="auto"/>
              <w:jc w:val="center"/>
            </w:pPr>
            <w:r>
              <w:rPr>
                <w:b/>
                <w:color w:val="FFFFFF"/>
                <w:sz w:val="14"/>
              </w:rPr>
              <w:t>Kết quả chính</w:t>
            </w:r>
          </w:p>
        </w:tc>
        <w:tc>
          <w:tcPr>
            <w:tcW w:w="2324" w:type="dxa"/>
            <w:shd w:val="clear" w:color="auto" w:fill="173F7A"/>
            <w:tcMar>
              <w:top w:w="60" w:type="dxa"/>
              <w:left w:w="65" w:type="dxa"/>
              <w:bottom w:w="60" w:type="dxa"/>
              <w:right w:w="65" w:type="dxa"/>
            </w:tcMar>
          </w:tcPr>
          <w:p w14:paraId="5806C222" w14:textId="77777777" w:rsidR="00481539" w:rsidRDefault="00000000">
            <w:pPr>
              <w:spacing w:after="0" w:line="240" w:lineRule="auto"/>
              <w:jc w:val="center"/>
            </w:pPr>
            <w:r>
              <w:rPr>
                <w:b/>
                <w:color w:val="FFFFFF"/>
                <w:sz w:val="14"/>
              </w:rPr>
              <w:t>Vai trò của graphene</w:t>
            </w:r>
          </w:p>
        </w:tc>
        <w:tc>
          <w:tcPr>
            <w:tcW w:w="1814" w:type="dxa"/>
            <w:shd w:val="clear" w:color="auto" w:fill="173F7A"/>
            <w:tcMar>
              <w:top w:w="60" w:type="dxa"/>
              <w:left w:w="65" w:type="dxa"/>
              <w:bottom w:w="60" w:type="dxa"/>
              <w:right w:w="65" w:type="dxa"/>
            </w:tcMar>
          </w:tcPr>
          <w:p w14:paraId="16526B4B" w14:textId="77777777" w:rsidR="00481539" w:rsidRDefault="00000000">
            <w:pPr>
              <w:spacing w:after="0" w:line="240" w:lineRule="auto"/>
              <w:jc w:val="center"/>
            </w:pPr>
            <w:r>
              <w:rPr>
                <w:b/>
                <w:color w:val="FFFFFF"/>
                <w:sz w:val="14"/>
              </w:rPr>
              <w:t>Hạn chế</w:t>
            </w:r>
          </w:p>
        </w:tc>
      </w:tr>
      <w:tr w:rsidR="00481539" w14:paraId="79E3AEC8" w14:textId="77777777">
        <w:trPr>
          <w:cantSplit/>
          <w:jc w:val="center"/>
        </w:trPr>
        <w:tc>
          <w:tcPr>
            <w:tcW w:w="369" w:type="dxa"/>
            <w:tcMar>
              <w:top w:w="60" w:type="dxa"/>
              <w:left w:w="65" w:type="dxa"/>
              <w:bottom w:w="60" w:type="dxa"/>
              <w:right w:w="65" w:type="dxa"/>
            </w:tcMar>
          </w:tcPr>
          <w:p w14:paraId="38ADB5A9" w14:textId="77777777" w:rsidR="00481539" w:rsidRDefault="00000000">
            <w:pPr>
              <w:spacing w:after="0" w:line="240" w:lineRule="auto"/>
              <w:jc w:val="center"/>
            </w:pPr>
            <w:r>
              <w:rPr>
                <w:b/>
                <w:color w:val="1F2937"/>
                <w:sz w:val="13"/>
              </w:rPr>
              <w:t>1</w:t>
            </w:r>
          </w:p>
        </w:tc>
        <w:tc>
          <w:tcPr>
            <w:tcW w:w="2381" w:type="dxa"/>
            <w:tcMar>
              <w:top w:w="60" w:type="dxa"/>
              <w:left w:w="65" w:type="dxa"/>
              <w:bottom w:w="60" w:type="dxa"/>
              <w:right w:w="65" w:type="dxa"/>
            </w:tcMar>
          </w:tcPr>
          <w:p w14:paraId="7B1EDE32" w14:textId="77777777" w:rsidR="00481539" w:rsidRDefault="00000000">
            <w:pPr>
              <w:spacing w:after="0" w:line="240" w:lineRule="auto"/>
            </w:pPr>
            <w:r>
              <w:rPr>
                <w:color w:val="1F2937"/>
                <w:sz w:val="13"/>
              </w:rPr>
              <w:t>Yoo et al. (2008)</w:t>
            </w:r>
            <w:r>
              <w:rPr>
                <w:color w:val="1F2937"/>
                <w:sz w:val="13"/>
              </w:rPr>
              <w:br/>
              <w:t>Large Reversible Li Storage of Graphene Nanosheet Families</w:t>
            </w:r>
          </w:p>
        </w:tc>
        <w:tc>
          <w:tcPr>
            <w:tcW w:w="1531" w:type="dxa"/>
            <w:tcMar>
              <w:top w:w="60" w:type="dxa"/>
              <w:left w:w="65" w:type="dxa"/>
              <w:bottom w:w="60" w:type="dxa"/>
              <w:right w:w="65" w:type="dxa"/>
            </w:tcMar>
          </w:tcPr>
          <w:p w14:paraId="6A3F2124" w14:textId="77777777" w:rsidR="00481539" w:rsidRDefault="00000000">
            <w:pPr>
              <w:spacing w:after="0" w:line="240" w:lineRule="auto"/>
            </w:pPr>
            <w:r>
              <w:rPr>
                <w:b/>
                <w:color w:val="1F2937"/>
                <w:sz w:val="13"/>
              </w:rPr>
              <w:t>10.1021/nl800957b</w:t>
            </w:r>
          </w:p>
        </w:tc>
        <w:tc>
          <w:tcPr>
            <w:tcW w:w="2381" w:type="dxa"/>
            <w:tcMar>
              <w:top w:w="60" w:type="dxa"/>
              <w:left w:w="65" w:type="dxa"/>
              <w:bottom w:w="60" w:type="dxa"/>
              <w:right w:w="65" w:type="dxa"/>
            </w:tcMar>
          </w:tcPr>
          <w:p w14:paraId="12E76162" w14:textId="77777777" w:rsidR="00481539" w:rsidRDefault="00000000">
            <w:pPr>
              <w:spacing w:after="0" w:line="240" w:lineRule="auto"/>
            </w:pPr>
            <w:r>
              <w:rPr>
                <w:color w:val="1F2937"/>
                <w:sz w:val="13"/>
              </w:rPr>
              <w:t>Chế tạo và thử nghiệm các anode GNS; điều chỉnh khoảng cách lớp bằng CNT hoặc C60; đo sạc–xả.</w:t>
            </w:r>
          </w:p>
        </w:tc>
        <w:tc>
          <w:tcPr>
            <w:tcW w:w="1928" w:type="dxa"/>
            <w:tcMar>
              <w:top w:w="60" w:type="dxa"/>
              <w:left w:w="65" w:type="dxa"/>
              <w:bottom w:w="60" w:type="dxa"/>
              <w:right w:w="65" w:type="dxa"/>
            </w:tcMar>
          </w:tcPr>
          <w:p w14:paraId="518FB761" w14:textId="77777777" w:rsidR="00481539" w:rsidRDefault="00000000">
            <w:pPr>
              <w:spacing w:after="0" w:line="240" w:lineRule="auto"/>
            </w:pPr>
            <w:r>
              <w:rPr>
                <w:color w:val="1F2937"/>
                <w:sz w:val="13"/>
              </w:rPr>
              <w:t>GNS; GNS+CNT; GNS+C60</w:t>
            </w:r>
          </w:p>
        </w:tc>
        <w:tc>
          <w:tcPr>
            <w:tcW w:w="2438" w:type="dxa"/>
            <w:tcMar>
              <w:top w:w="60" w:type="dxa"/>
              <w:left w:w="65" w:type="dxa"/>
              <w:bottom w:w="60" w:type="dxa"/>
              <w:right w:w="65" w:type="dxa"/>
            </w:tcMar>
          </w:tcPr>
          <w:p w14:paraId="117AE8B8" w14:textId="77777777" w:rsidR="00481539" w:rsidRDefault="00000000">
            <w:pPr>
              <w:spacing w:after="0" w:line="240" w:lineRule="auto"/>
            </w:pPr>
            <w:r>
              <w:rPr>
                <w:color w:val="1F2937"/>
                <w:sz w:val="13"/>
              </w:rPr>
              <w:t>Dung lượng GNS đạt 540 mAh g⁻¹; tăng lên 730 và 784 mAh g⁻¹ khi kết hợp CNT và C60.</w:t>
            </w:r>
          </w:p>
        </w:tc>
        <w:tc>
          <w:tcPr>
            <w:tcW w:w="2324" w:type="dxa"/>
            <w:tcMar>
              <w:top w:w="60" w:type="dxa"/>
              <w:left w:w="65" w:type="dxa"/>
              <w:bottom w:w="60" w:type="dxa"/>
              <w:right w:w="65" w:type="dxa"/>
            </w:tcMar>
          </w:tcPr>
          <w:p w14:paraId="333EA493" w14:textId="77777777" w:rsidR="00481539" w:rsidRDefault="00000000">
            <w:pPr>
              <w:spacing w:after="0" w:line="240" w:lineRule="auto"/>
            </w:pPr>
            <w:r>
              <w:rPr>
                <w:color w:val="1F2937"/>
                <w:sz w:val="13"/>
              </w:rPr>
              <w:t>Tăng vị trí lưu trữ Li và điều chỉnh khoảng cách giữa các lớp graphene.</w:t>
            </w:r>
          </w:p>
        </w:tc>
        <w:tc>
          <w:tcPr>
            <w:tcW w:w="1814" w:type="dxa"/>
            <w:tcMar>
              <w:top w:w="60" w:type="dxa"/>
              <w:left w:w="65" w:type="dxa"/>
              <w:bottom w:w="60" w:type="dxa"/>
              <w:right w:w="65" w:type="dxa"/>
            </w:tcMar>
          </w:tcPr>
          <w:p w14:paraId="053C6B0E" w14:textId="77777777" w:rsidR="00481539" w:rsidRDefault="00000000">
            <w:pPr>
              <w:spacing w:after="0" w:line="240" w:lineRule="auto"/>
            </w:pPr>
            <w:r>
              <w:rPr>
                <w:color w:val="1F2937"/>
                <w:sz w:val="13"/>
              </w:rPr>
              <w:t>Hiệu suất chu kỳ dài và khả năng sản xuất quy mô lớn chưa được giải quyết đầy đủ.</w:t>
            </w:r>
          </w:p>
        </w:tc>
      </w:tr>
      <w:tr w:rsidR="00481539" w14:paraId="0AC29BCB" w14:textId="77777777">
        <w:trPr>
          <w:cantSplit/>
          <w:jc w:val="center"/>
        </w:trPr>
        <w:tc>
          <w:tcPr>
            <w:tcW w:w="369" w:type="dxa"/>
            <w:shd w:val="clear" w:color="auto" w:fill="F3F6FA"/>
            <w:tcMar>
              <w:top w:w="60" w:type="dxa"/>
              <w:left w:w="65" w:type="dxa"/>
              <w:bottom w:w="60" w:type="dxa"/>
              <w:right w:w="65" w:type="dxa"/>
            </w:tcMar>
          </w:tcPr>
          <w:p w14:paraId="2EB51F6D" w14:textId="77777777" w:rsidR="00481539" w:rsidRDefault="00000000">
            <w:pPr>
              <w:spacing w:after="0" w:line="240" w:lineRule="auto"/>
              <w:jc w:val="center"/>
            </w:pPr>
            <w:r>
              <w:rPr>
                <w:b/>
                <w:color w:val="1F2937"/>
                <w:sz w:val="13"/>
              </w:rPr>
              <w:t>2</w:t>
            </w:r>
          </w:p>
        </w:tc>
        <w:tc>
          <w:tcPr>
            <w:tcW w:w="2381" w:type="dxa"/>
            <w:shd w:val="clear" w:color="auto" w:fill="F3F6FA"/>
            <w:tcMar>
              <w:top w:w="60" w:type="dxa"/>
              <w:left w:w="65" w:type="dxa"/>
              <w:bottom w:w="60" w:type="dxa"/>
              <w:right w:w="65" w:type="dxa"/>
            </w:tcMar>
          </w:tcPr>
          <w:p w14:paraId="75835A4F" w14:textId="77777777" w:rsidR="00481539" w:rsidRDefault="00000000">
            <w:pPr>
              <w:spacing w:after="0" w:line="240" w:lineRule="auto"/>
            </w:pPr>
            <w:r>
              <w:rPr>
                <w:color w:val="1F2937"/>
                <w:sz w:val="13"/>
              </w:rPr>
              <w:t>Wang et al. (2009)</w:t>
            </w:r>
            <w:r>
              <w:rPr>
                <w:color w:val="1F2937"/>
                <w:sz w:val="13"/>
              </w:rPr>
              <w:br/>
              <w:t>Self-Assembled TiO₂–Graphene Hybrid Nanostructures</w:t>
            </w:r>
          </w:p>
        </w:tc>
        <w:tc>
          <w:tcPr>
            <w:tcW w:w="1531" w:type="dxa"/>
            <w:shd w:val="clear" w:color="auto" w:fill="F3F6FA"/>
            <w:tcMar>
              <w:top w:w="60" w:type="dxa"/>
              <w:left w:w="65" w:type="dxa"/>
              <w:bottom w:w="60" w:type="dxa"/>
              <w:right w:w="65" w:type="dxa"/>
            </w:tcMar>
          </w:tcPr>
          <w:p w14:paraId="4B2C6E00" w14:textId="77777777" w:rsidR="00481539" w:rsidRDefault="00000000">
            <w:pPr>
              <w:spacing w:after="0" w:line="240" w:lineRule="auto"/>
            </w:pPr>
            <w:r>
              <w:rPr>
                <w:b/>
                <w:color w:val="1F2937"/>
                <w:sz w:val="13"/>
              </w:rPr>
              <w:t>10.1021/nn900150y</w:t>
            </w:r>
          </w:p>
        </w:tc>
        <w:tc>
          <w:tcPr>
            <w:tcW w:w="2381" w:type="dxa"/>
            <w:shd w:val="clear" w:color="auto" w:fill="F3F6FA"/>
            <w:tcMar>
              <w:top w:w="60" w:type="dxa"/>
              <w:left w:w="65" w:type="dxa"/>
              <w:bottom w:w="60" w:type="dxa"/>
              <w:right w:w="65" w:type="dxa"/>
            </w:tcMar>
          </w:tcPr>
          <w:p w14:paraId="0284E606" w14:textId="77777777" w:rsidR="00481539" w:rsidRDefault="00000000">
            <w:pPr>
              <w:spacing w:after="0" w:line="240" w:lineRule="auto"/>
            </w:pPr>
            <w:r>
              <w:rPr>
                <w:color w:val="1F2937"/>
                <w:sz w:val="13"/>
              </w:rPr>
              <w:t>Tự lắp ráp TiO₂ nano tinh thể trên graphene; kiểm tra chèn/rút Li-ion và đặc trưng XRD, Raman, SEM.</w:t>
            </w:r>
          </w:p>
        </w:tc>
        <w:tc>
          <w:tcPr>
            <w:tcW w:w="1928" w:type="dxa"/>
            <w:shd w:val="clear" w:color="auto" w:fill="F3F6FA"/>
            <w:tcMar>
              <w:top w:w="60" w:type="dxa"/>
              <w:left w:w="65" w:type="dxa"/>
              <w:bottom w:w="60" w:type="dxa"/>
              <w:right w:w="65" w:type="dxa"/>
            </w:tcMar>
          </w:tcPr>
          <w:p w14:paraId="3F79167F" w14:textId="77777777" w:rsidR="00481539" w:rsidRDefault="00000000">
            <w:pPr>
              <w:spacing w:after="0" w:line="240" w:lineRule="auto"/>
            </w:pPr>
            <w:r>
              <w:rPr>
                <w:color w:val="1F2937"/>
                <w:sz w:val="13"/>
              </w:rPr>
              <w:t>TiO₂ rutile/anatase–graphene hybrid</w:t>
            </w:r>
          </w:p>
        </w:tc>
        <w:tc>
          <w:tcPr>
            <w:tcW w:w="2438" w:type="dxa"/>
            <w:shd w:val="clear" w:color="auto" w:fill="F3F6FA"/>
            <w:tcMar>
              <w:top w:w="60" w:type="dxa"/>
              <w:left w:w="65" w:type="dxa"/>
              <w:bottom w:w="60" w:type="dxa"/>
              <w:right w:w="65" w:type="dxa"/>
            </w:tcMar>
          </w:tcPr>
          <w:p w14:paraId="2360E753" w14:textId="77777777" w:rsidR="00481539" w:rsidRDefault="00000000">
            <w:pPr>
              <w:spacing w:after="0" w:line="240" w:lineRule="auto"/>
            </w:pPr>
            <w:r>
              <w:rPr>
                <w:color w:val="1F2937"/>
                <w:sz w:val="13"/>
              </w:rPr>
              <w:t>Dung lượng riêng ở tốc độ sạc cao tăng hơn hai lần so với TiO₂ tinh khiết.</w:t>
            </w:r>
          </w:p>
        </w:tc>
        <w:tc>
          <w:tcPr>
            <w:tcW w:w="2324" w:type="dxa"/>
            <w:shd w:val="clear" w:color="auto" w:fill="F3F6FA"/>
            <w:tcMar>
              <w:top w:w="60" w:type="dxa"/>
              <w:left w:w="65" w:type="dxa"/>
              <w:bottom w:w="60" w:type="dxa"/>
              <w:right w:w="65" w:type="dxa"/>
            </w:tcMar>
          </w:tcPr>
          <w:p w14:paraId="579715D2" w14:textId="77777777" w:rsidR="00481539" w:rsidRDefault="00000000">
            <w:pPr>
              <w:spacing w:after="0" w:line="240" w:lineRule="auto"/>
            </w:pPr>
            <w:r>
              <w:rPr>
                <w:color w:val="1F2937"/>
                <w:sz w:val="13"/>
              </w:rPr>
              <w:t>Mạng graphene liên thông làm tăng độ dẫn điện và cải thiện hiệu suất tốc độ.</w:t>
            </w:r>
          </w:p>
        </w:tc>
        <w:tc>
          <w:tcPr>
            <w:tcW w:w="1814" w:type="dxa"/>
            <w:shd w:val="clear" w:color="auto" w:fill="F3F6FA"/>
            <w:tcMar>
              <w:top w:w="60" w:type="dxa"/>
              <w:left w:w="65" w:type="dxa"/>
              <w:bottom w:w="60" w:type="dxa"/>
              <w:right w:w="65" w:type="dxa"/>
            </w:tcMar>
          </w:tcPr>
          <w:p w14:paraId="5A2CFBBE" w14:textId="77777777" w:rsidR="00481539" w:rsidRDefault="00000000">
            <w:pPr>
              <w:spacing w:after="0" w:line="240" w:lineRule="auto"/>
            </w:pPr>
            <w:r>
              <w:rPr>
                <w:color w:val="1F2937"/>
                <w:sz w:val="13"/>
              </w:rPr>
              <w:t>Quy trình dùng chất hoạt động bề mặt và tự lắp ráp làm tăng độ phức tạp chế tạo.</w:t>
            </w:r>
          </w:p>
        </w:tc>
      </w:tr>
      <w:tr w:rsidR="00481539" w14:paraId="50F54E83" w14:textId="77777777">
        <w:trPr>
          <w:cantSplit/>
          <w:jc w:val="center"/>
        </w:trPr>
        <w:tc>
          <w:tcPr>
            <w:tcW w:w="369" w:type="dxa"/>
            <w:tcMar>
              <w:top w:w="60" w:type="dxa"/>
              <w:left w:w="65" w:type="dxa"/>
              <w:bottom w:w="60" w:type="dxa"/>
              <w:right w:w="65" w:type="dxa"/>
            </w:tcMar>
          </w:tcPr>
          <w:p w14:paraId="66DF6035" w14:textId="77777777" w:rsidR="00481539" w:rsidRDefault="00000000">
            <w:pPr>
              <w:spacing w:after="0" w:line="240" w:lineRule="auto"/>
              <w:jc w:val="center"/>
            </w:pPr>
            <w:r>
              <w:rPr>
                <w:b/>
                <w:color w:val="1F2937"/>
                <w:sz w:val="13"/>
              </w:rPr>
              <w:t>3</w:t>
            </w:r>
          </w:p>
        </w:tc>
        <w:tc>
          <w:tcPr>
            <w:tcW w:w="2381" w:type="dxa"/>
            <w:tcMar>
              <w:top w:w="60" w:type="dxa"/>
              <w:left w:w="65" w:type="dxa"/>
              <w:bottom w:w="60" w:type="dxa"/>
              <w:right w:w="65" w:type="dxa"/>
            </w:tcMar>
          </w:tcPr>
          <w:p w14:paraId="227ACA91" w14:textId="77777777" w:rsidR="00481539" w:rsidRDefault="00000000">
            <w:pPr>
              <w:spacing w:after="0" w:line="240" w:lineRule="auto"/>
            </w:pPr>
            <w:r>
              <w:rPr>
                <w:color w:val="1F2937"/>
                <w:sz w:val="13"/>
              </w:rPr>
              <w:t>Zhou et al. (2010)</w:t>
            </w:r>
            <w:r>
              <w:rPr>
                <w:color w:val="1F2937"/>
                <w:sz w:val="13"/>
              </w:rPr>
              <w:br/>
              <w:t>Graphene-Wrapped Fe₃O₄ Anode Material</w:t>
            </w:r>
          </w:p>
        </w:tc>
        <w:tc>
          <w:tcPr>
            <w:tcW w:w="1531" w:type="dxa"/>
            <w:tcMar>
              <w:top w:w="60" w:type="dxa"/>
              <w:left w:w="65" w:type="dxa"/>
              <w:bottom w:w="60" w:type="dxa"/>
              <w:right w:w="65" w:type="dxa"/>
            </w:tcMar>
          </w:tcPr>
          <w:p w14:paraId="5BB9D313" w14:textId="77777777" w:rsidR="00481539" w:rsidRDefault="00000000">
            <w:pPr>
              <w:spacing w:after="0" w:line="240" w:lineRule="auto"/>
            </w:pPr>
            <w:r>
              <w:rPr>
                <w:b/>
                <w:color w:val="1F2937"/>
                <w:sz w:val="13"/>
              </w:rPr>
              <w:t>10.1021/cm101532x</w:t>
            </w:r>
          </w:p>
        </w:tc>
        <w:tc>
          <w:tcPr>
            <w:tcW w:w="2381" w:type="dxa"/>
            <w:tcMar>
              <w:top w:w="60" w:type="dxa"/>
              <w:left w:w="65" w:type="dxa"/>
              <w:bottom w:w="60" w:type="dxa"/>
              <w:right w:w="65" w:type="dxa"/>
            </w:tcMar>
          </w:tcPr>
          <w:p w14:paraId="02E354CD" w14:textId="77777777" w:rsidR="00481539" w:rsidRDefault="00000000">
            <w:pPr>
              <w:spacing w:after="0" w:line="240" w:lineRule="auto"/>
            </w:pPr>
            <w:r>
              <w:rPr>
                <w:color w:val="1F2937"/>
                <w:sz w:val="13"/>
              </w:rPr>
              <w:t>Khử tại chỗ iron hydroxide giữa các graphene nanosheet; thử chu kỳ và khả năng chịu tốc độ cao.</w:t>
            </w:r>
          </w:p>
        </w:tc>
        <w:tc>
          <w:tcPr>
            <w:tcW w:w="1928" w:type="dxa"/>
            <w:tcMar>
              <w:top w:w="60" w:type="dxa"/>
              <w:left w:w="65" w:type="dxa"/>
              <w:bottom w:w="60" w:type="dxa"/>
              <w:right w:w="65" w:type="dxa"/>
            </w:tcMar>
          </w:tcPr>
          <w:p w14:paraId="6638E83B" w14:textId="77777777" w:rsidR="00481539" w:rsidRDefault="00000000">
            <w:pPr>
              <w:spacing w:after="0" w:line="240" w:lineRule="auto"/>
            </w:pPr>
            <w:r>
              <w:rPr>
                <w:color w:val="1F2937"/>
                <w:sz w:val="13"/>
              </w:rPr>
              <w:t>Composite GNS/Fe₃O₄ dạng lớp xen kẽ</w:t>
            </w:r>
          </w:p>
        </w:tc>
        <w:tc>
          <w:tcPr>
            <w:tcW w:w="2438" w:type="dxa"/>
            <w:tcMar>
              <w:top w:w="60" w:type="dxa"/>
              <w:left w:w="65" w:type="dxa"/>
              <w:bottom w:w="60" w:type="dxa"/>
              <w:right w:w="65" w:type="dxa"/>
            </w:tcMar>
          </w:tcPr>
          <w:p w14:paraId="3031FC46" w14:textId="77777777" w:rsidR="00481539" w:rsidRDefault="00000000">
            <w:pPr>
              <w:spacing w:after="0" w:line="240" w:lineRule="auto"/>
            </w:pPr>
            <w:r>
              <w:rPr>
                <w:color w:val="1F2937"/>
                <w:sz w:val="13"/>
              </w:rPr>
              <w:t>Xấp xỉ 1026 mAh g⁻¹ sau 30 chu kỳ; 580 mAh g⁻¹ sau 100 chu kỳ ở 700 mA g⁻¹.</w:t>
            </w:r>
          </w:p>
        </w:tc>
        <w:tc>
          <w:tcPr>
            <w:tcW w:w="2324" w:type="dxa"/>
            <w:tcMar>
              <w:top w:w="60" w:type="dxa"/>
              <w:left w:w="65" w:type="dxa"/>
              <w:bottom w:w="60" w:type="dxa"/>
              <w:right w:w="65" w:type="dxa"/>
            </w:tcMar>
          </w:tcPr>
          <w:p w14:paraId="08A7D5EF" w14:textId="77777777" w:rsidR="00481539" w:rsidRDefault="00000000">
            <w:pPr>
              <w:spacing w:after="0" w:line="240" w:lineRule="auto"/>
            </w:pPr>
            <w:r>
              <w:rPr>
                <w:color w:val="1F2937"/>
                <w:sz w:val="13"/>
              </w:rPr>
              <w:t>Graphene dẫn điện, hạn chế thay đổi thể tích và ngăn Fe₃O₄ kết tụ.</w:t>
            </w:r>
          </w:p>
        </w:tc>
        <w:tc>
          <w:tcPr>
            <w:tcW w:w="1814" w:type="dxa"/>
            <w:tcMar>
              <w:top w:w="60" w:type="dxa"/>
              <w:left w:w="65" w:type="dxa"/>
              <w:bottom w:w="60" w:type="dxa"/>
              <w:right w:w="65" w:type="dxa"/>
            </w:tcMar>
          </w:tcPr>
          <w:p w14:paraId="29C6F6C3" w14:textId="77777777" w:rsidR="00481539" w:rsidRDefault="00000000">
            <w:pPr>
              <w:spacing w:after="0" w:line="240" w:lineRule="auto"/>
            </w:pPr>
            <w:r>
              <w:rPr>
                <w:color w:val="1F2937"/>
                <w:sz w:val="13"/>
              </w:rPr>
              <w:t>Composite nhiều thành phần; hiệu suất phụ thuộc mạnh vào cấu trúc và tỷ lệ vật liệu.</w:t>
            </w:r>
          </w:p>
        </w:tc>
      </w:tr>
      <w:tr w:rsidR="00481539" w14:paraId="246B10E0" w14:textId="77777777">
        <w:trPr>
          <w:cantSplit/>
          <w:jc w:val="center"/>
        </w:trPr>
        <w:tc>
          <w:tcPr>
            <w:tcW w:w="369" w:type="dxa"/>
            <w:shd w:val="clear" w:color="auto" w:fill="F3F6FA"/>
            <w:tcMar>
              <w:top w:w="60" w:type="dxa"/>
              <w:left w:w="65" w:type="dxa"/>
              <w:bottom w:w="60" w:type="dxa"/>
              <w:right w:w="65" w:type="dxa"/>
            </w:tcMar>
          </w:tcPr>
          <w:p w14:paraId="6DD1CFDA" w14:textId="77777777" w:rsidR="00481539" w:rsidRDefault="00000000">
            <w:pPr>
              <w:spacing w:after="0" w:line="240" w:lineRule="auto"/>
              <w:jc w:val="center"/>
            </w:pPr>
            <w:r>
              <w:rPr>
                <w:b/>
                <w:color w:val="1F2937"/>
                <w:sz w:val="13"/>
              </w:rPr>
              <w:t>4</w:t>
            </w:r>
          </w:p>
        </w:tc>
        <w:tc>
          <w:tcPr>
            <w:tcW w:w="2381" w:type="dxa"/>
            <w:shd w:val="clear" w:color="auto" w:fill="F3F6FA"/>
            <w:tcMar>
              <w:top w:w="60" w:type="dxa"/>
              <w:left w:w="65" w:type="dxa"/>
              <w:bottom w:w="60" w:type="dxa"/>
              <w:right w:w="65" w:type="dxa"/>
            </w:tcMar>
          </w:tcPr>
          <w:p w14:paraId="251FDD5A" w14:textId="77777777" w:rsidR="00481539" w:rsidRDefault="00000000">
            <w:pPr>
              <w:spacing w:after="0" w:line="240" w:lineRule="auto"/>
            </w:pPr>
            <w:r>
              <w:rPr>
                <w:color w:val="1F2937"/>
                <w:sz w:val="13"/>
              </w:rPr>
              <w:t>Vargas et al. (2013)</w:t>
            </w:r>
            <w:r>
              <w:rPr>
                <w:color w:val="1F2937"/>
                <w:sz w:val="13"/>
              </w:rPr>
              <w:br/>
              <w:t>Graphene Nanosheets Anode in a High-Voltage Li-Ion Cell</w:t>
            </w:r>
          </w:p>
        </w:tc>
        <w:tc>
          <w:tcPr>
            <w:tcW w:w="1531" w:type="dxa"/>
            <w:shd w:val="clear" w:color="auto" w:fill="F3F6FA"/>
            <w:tcMar>
              <w:top w:w="60" w:type="dxa"/>
              <w:left w:w="65" w:type="dxa"/>
              <w:bottom w:w="60" w:type="dxa"/>
              <w:right w:w="65" w:type="dxa"/>
            </w:tcMar>
          </w:tcPr>
          <w:p w14:paraId="527B829C" w14:textId="77777777" w:rsidR="00481539" w:rsidRDefault="00000000">
            <w:pPr>
              <w:spacing w:after="0" w:line="240" w:lineRule="auto"/>
            </w:pPr>
            <w:r>
              <w:rPr>
                <w:b/>
                <w:color w:val="1F2937"/>
                <w:sz w:val="13"/>
              </w:rPr>
              <w:t>10.1039/C3CP53718H</w:t>
            </w:r>
          </w:p>
        </w:tc>
        <w:tc>
          <w:tcPr>
            <w:tcW w:w="2381" w:type="dxa"/>
            <w:shd w:val="clear" w:color="auto" w:fill="F3F6FA"/>
            <w:tcMar>
              <w:top w:w="60" w:type="dxa"/>
              <w:left w:w="65" w:type="dxa"/>
              <w:bottom w:w="60" w:type="dxa"/>
              <w:right w:w="65" w:type="dxa"/>
            </w:tcMar>
          </w:tcPr>
          <w:p w14:paraId="674E8E5C" w14:textId="77777777" w:rsidR="00481539" w:rsidRDefault="00000000">
            <w:pPr>
              <w:spacing w:after="0" w:line="240" w:lineRule="auto"/>
            </w:pPr>
            <w:r>
              <w:rPr>
                <w:color w:val="1F2937"/>
                <w:sz w:val="13"/>
              </w:rPr>
              <w:t>Lắp pin đầy đủ dùng anode GNS và cathode spinel LNMO điện áp cao; đo dung lượng và điện áp.</w:t>
            </w:r>
          </w:p>
        </w:tc>
        <w:tc>
          <w:tcPr>
            <w:tcW w:w="1928" w:type="dxa"/>
            <w:shd w:val="clear" w:color="auto" w:fill="F3F6FA"/>
            <w:tcMar>
              <w:top w:w="60" w:type="dxa"/>
              <w:left w:w="65" w:type="dxa"/>
              <w:bottom w:w="60" w:type="dxa"/>
              <w:right w:w="65" w:type="dxa"/>
            </w:tcMar>
          </w:tcPr>
          <w:p w14:paraId="4BB84AA5" w14:textId="77777777" w:rsidR="00481539" w:rsidRDefault="00000000">
            <w:pPr>
              <w:spacing w:after="0" w:line="240" w:lineRule="auto"/>
            </w:pPr>
            <w:r>
              <w:rPr>
                <w:color w:val="1F2937"/>
                <w:sz w:val="13"/>
              </w:rPr>
              <w:t>GNS anode / LiNi₀.₅Mn₁.₅O₄ cathode</w:t>
            </w:r>
          </w:p>
        </w:tc>
        <w:tc>
          <w:tcPr>
            <w:tcW w:w="2438" w:type="dxa"/>
            <w:shd w:val="clear" w:color="auto" w:fill="F3F6FA"/>
            <w:tcMar>
              <w:top w:w="60" w:type="dxa"/>
              <w:left w:w="65" w:type="dxa"/>
              <w:bottom w:w="60" w:type="dxa"/>
              <w:right w:w="65" w:type="dxa"/>
            </w:tcMar>
          </w:tcPr>
          <w:p w14:paraId="78147301" w14:textId="77777777" w:rsidR="00481539" w:rsidRDefault="00000000">
            <w:pPr>
              <w:spacing w:after="0" w:line="240" w:lineRule="auto"/>
            </w:pPr>
            <w:r>
              <w:rPr>
                <w:color w:val="1F2937"/>
                <w:sz w:val="13"/>
              </w:rPr>
              <w:t>Anode GNS khoảng 600 mAh g⁻¹; pin đầy đủ đạt điện áp trung bình 3,75 V và khoảng 100 mAh g⁻¹.</w:t>
            </w:r>
          </w:p>
        </w:tc>
        <w:tc>
          <w:tcPr>
            <w:tcW w:w="2324" w:type="dxa"/>
            <w:shd w:val="clear" w:color="auto" w:fill="F3F6FA"/>
            <w:tcMar>
              <w:top w:w="60" w:type="dxa"/>
              <w:left w:w="65" w:type="dxa"/>
              <w:bottom w:w="60" w:type="dxa"/>
              <w:right w:w="65" w:type="dxa"/>
            </w:tcMar>
          </w:tcPr>
          <w:p w14:paraId="438CF01D" w14:textId="77777777" w:rsidR="00481539" w:rsidRDefault="00000000">
            <w:pPr>
              <w:spacing w:after="0" w:line="240" w:lineRule="auto"/>
            </w:pPr>
            <w:r>
              <w:rPr>
                <w:color w:val="1F2937"/>
                <w:sz w:val="13"/>
              </w:rPr>
              <w:t>Chứng minh khả năng sử dụng graphene trong cấu hình pin đầy đủ, không chỉ half-cell.</w:t>
            </w:r>
          </w:p>
        </w:tc>
        <w:tc>
          <w:tcPr>
            <w:tcW w:w="1814" w:type="dxa"/>
            <w:shd w:val="clear" w:color="auto" w:fill="F3F6FA"/>
            <w:tcMar>
              <w:top w:w="60" w:type="dxa"/>
              <w:left w:w="65" w:type="dxa"/>
              <w:bottom w:w="60" w:type="dxa"/>
              <w:right w:w="65" w:type="dxa"/>
            </w:tcMar>
          </w:tcPr>
          <w:p w14:paraId="10E46107" w14:textId="77777777" w:rsidR="00481539" w:rsidRDefault="00000000">
            <w:pPr>
              <w:spacing w:after="0" w:line="240" w:lineRule="auto"/>
            </w:pPr>
            <w:r>
              <w:rPr>
                <w:color w:val="1F2937"/>
                <w:sz w:val="13"/>
              </w:rPr>
              <w:t>Dung lượng pin đầy đủ còn thấp hơn dung lượng đo riêng của anode.</w:t>
            </w:r>
          </w:p>
        </w:tc>
      </w:tr>
      <w:tr w:rsidR="00481539" w14:paraId="238084C0" w14:textId="77777777">
        <w:trPr>
          <w:cantSplit/>
          <w:jc w:val="center"/>
        </w:trPr>
        <w:tc>
          <w:tcPr>
            <w:tcW w:w="369" w:type="dxa"/>
            <w:tcMar>
              <w:top w:w="60" w:type="dxa"/>
              <w:left w:w="65" w:type="dxa"/>
              <w:bottom w:w="60" w:type="dxa"/>
              <w:right w:w="65" w:type="dxa"/>
            </w:tcMar>
          </w:tcPr>
          <w:p w14:paraId="3A733838" w14:textId="77777777" w:rsidR="00481539" w:rsidRDefault="00000000">
            <w:pPr>
              <w:spacing w:after="0" w:line="240" w:lineRule="auto"/>
              <w:jc w:val="center"/>
            </w:pPr>
            <w:r>
              <w:rPr>
                <w:b/>
                <w:color w:val="1F2937"/>
                <w:sz w:val="13"/>
              </w:rPr>
              <w:t>5</w:t>
            </w:r>
          </w:p>
        </w:tc>
        <w:tc>
          <w:tcPr>
            <w:tcW w:w="2381" w:type="dxa"/>
            <w:tcMar>
              <w:top w:w="60" w:type="dxa"/>
              <w:left w:w="65" w:type="dxa"/>
              <w:bottom w:w="60" w:type="dxa"/>
              <w:right w:w="65" w:type="dxa"/>
            </w:tcMar>
          </w:tcPr>
          <w:p w14:paraId="714083D3" w14:textId="77777777" w:rsidR="00481539" w:rsidRDefault="00000000">
            <w:pPr>
              <w:spacing w:after="0" w:line="240" w:lineRule="auto"/>
            </w:pPr>
            <w:r>
              <w:rPr>
                <w:color w:val="1F2937"/>
                <w:sz w:val="13"/>
              </w:rPr>
              <w:t>Jiao et al. (2015)</w:t>
            </w:r>
            <w:r>
              <w:rPr>
                <w:color w:val="1F2937"/>
                <w:sz w:val="13"/>
              </w:rPr>
              <w:br/>
              <w:t>High Quality Graphitized Graphene as an Anode</w:t>
            </w:r>
          </w:p>
        </w:tc>
        <w:tc>
          <w:tcPr>
            <w:tcW w:w="1531" w:type="dxa"/>
            <w:tcMar>
              <w:top w:w="60" w:type="dxa"/>
              <w:left w:w="65" w:type="dxa"/>
              <w:bottom w:w="60" w:type="dxa"/>
              <w:right w:w="65" w:type="dxa"/>
            </w:tcMar>
          </w:tcPr>
          <w:p w14:paraId="530E1A6E" w14:textId="77777777" w:rsidR="00481539" w:rsidRDefault="00000000">
            <w:pPr>
              <w:spacing w:after="0" w:line="240" w:lineRule="auto"/>
            </w:pPr>
            <w:r>
              <w:rPr>
                <w:b/>
                <w:color w:val="1F2937"/>
                <w:sz w:val="13"/>
              </w:rPr>
              <w:t>10.1039/C5CC06294B</w:t>
            </w:r>
          </w:p>
        </w:tc>
        <w:tc>
          <w:tcPr>
            <w:tcW w:w="2381" w:type="dxa"/>
            <w:tcMar>
              <w:top w:w="60" w:type="dxa"/>
              <w:left w:w="65" w:type="dxa"/>
              <w:bottom w:w="60" w:type="dxa"/>
              <w:right w:w="65" w:type="dxa"/>
            </w:tcMar>
          </w:tcPr>
          <w:p w14:paraId="5F18D3A3" w14:textId="77777777" w:rsidR="00481539" w:rsidRDefault="00000000">
            <w:pPr>
              <w:spacing w:after="0" w:line="240" w:lineRule="auto"/>
            </w:pPr>
            <w:r>
              <w:rPr>
                <w:color w:val="1F2937"/>
                <w:sz w:val="13"/>
              </w:rPr>
              <w:t>Tách lớp rắn graphite kết hợp xử lý hóa học ướt; so sánh sạc–xả với rGO và MCMB thương mại.</w:t>
            </w:r>
          </w:p>
        </w:tc>
        <w:tc>
          <w:tcPr>
            <w:tcW w:w="1928" w:type="dxa"/>
            <w:tcMar>
              <w:top w:w="60" w:type="dxa"/>
              <w:left w:w="65" w:type="dxa"/>
              <w:bottom w:w="60" w:type="dxa"/>
              <w:right w:w="65" w:type="dxa"/>
            </w:tcMar>
          </w:tcPr>
          <w:p w14:paraId="567C00B6" w14:textId="77777777" w:rsidR="00481539" w:rsidRDefault="00000000">
            <w:pPr>
              <w:spacing w:after="0" w:line="240" w:lineRule="auto"/>
            </w:pPr>
            <w:r>
              <w:rPr>
                <w:color w:val="1F2937"/>
                <w:sz w:val="13"/>
              </w:rPr>
              <w:t>Graphitized graphene chất lượng cao</w:t>
            </w:r>
          </w:p>
        </w:tc>
        <w:tc>
          <w:tcPr>
            <w:tcW w:w="2438" w:type="dxa"/>
            <w:tcMar>
              <w:top w:w="60" w:type="dxa"/>
              <w:left w:w="65" w:type="dxa"/>
              <w:bottom w:w="60" w:type="dxa"/>
              <w:right w:w="65" w:type="dxa"/>
            </w:tcMar>
          </w:tcPr>
          <w:p w14:paraId="6E34208E" w14:textId="77777777" w:rsidR="00481539" w:rsidRDefault="00000000">
            <w:pPr>
              <w:spacing w:after="0" w:line="240" w:lineRule="auto"/>
            </w:pPr>
            <w:r>
              <w:rPr>
                <w:color w:val="1F2937"/>
                <w:sz w:val="13"/>
              </w:rPr>
              <w:t>Cải thiện hiệu suất chu kỳ và khả năng chịu tốc độ so với mesocarbon microbeads thương mại.</w:t>
            </w:r>
          </w:p>
        </w:tc>
        <w:tc>
          <w:tcPr>
            <w:tcW w:w="2324" w:type="dxa"/>
            <w:tcMar>
              <w:top w:w="60" w:type="dxa"/>
              <w:left w:w="65" w:type="dxa"/>
              <w:bottom w:w="60" w:type="dxa"/>
              <w:right w:w="65" w:type="dxa"/>
            </w:tcMar>
          </w:tcPr>
          <w:p w14:paraId="60D1CAA4" w14:textId="77777777" w:rsidR="00481539" w:rsidRDefault="00000000">
            <w:pPr>
              <w:spacing w:after="0" w:line="240" w:lineRule="auto"/>
            </w:pPr>
            <w:r>
              <w:rPr>
                <w:color w:val="1F2937"/>
                <w:sz w:val="13"/>
              </w:rPr>
              <w:t>Chất lượng graphitization giúp kiểm soát điện áp, độ ổn định và động học lưu trữ Li.</w:t>
            </w:r>
          </w:p>
        </w:tc>
        <w:tc>
          <w:tcPr>
            <w:tcW w:w="1814" w:type="dxa"/>
            <w:tcMar>
              <w:top w:w="60" w:type="dxa"/>
              <w:left w:w="65" w:type="dxa"/>
              <w:bottom w:w="60" w:type="dxa"/>
              <w:right w:w="65" w:type="dxa"/>
            </w:tcMar>
          </w:tcPr>
          <w:p w14:paraId="6B57D483" w14:textId="77777777" w:rsidR="00481539" w:rsidRDefault="00000000">
            <w:pPr>
              <w:spacing w:after="0" w:line="240" w:lineRule="auto"/>
            </w:pPr>
            <w:r>
              <w:rPr>
                <w:color w:val="1F2937"/>
                <w:sz w:val="13"/>
              </w:rPr>
              <w:t>Quy trình vật liệu chất lượng cao có thể khó tối ưu về chi phí và quy mô.</w:t>
            </w:r>
          </w:p>
        </w:tc>
      </w:tr>
    </w:tbl>
    <w:p w14:paraId="1471879A" w14:textId="77777777" w:rsidR="00481539" w:rsidRDefault="00481539">
      <w:pPr>
        <w:sectPr w:rsidR="00481539">
          <w:pgSz w:w="16838" w:h="11906" w:orient="landscape"/>
          <w:pgMar w:top="624" w:right="624" w:bottom="624" w:left="624" w:header="720" w:footer="720" w:gutter="0"/>
          <w:cols w:space="720"/>
          <w:docGrid w:linePitch="360"/>
        </w:sectPr>
      </w:pPr>
    </w:p>
    <w:p w14:paraId="626BEE38" w14:textId="77777777" w:rsidR="00481539" w:rsidRDefault="00000000">
      <w:pPr>
        <w:spacing w:before="160" w:after="60"/>
      </w:pPr>
      <w:r>
        <w:rPr>
          <w:rFonts w:ascii="Arial" w:hAnsi="Arial"/>
          <w:b/>
          <w:color w:val="173F7A"/>
          <w:sz w:val="27"/>
        </w:rPr>
        <w:lastRenderedPageBreak/>
        <w:t>3. NHẬN XÉT VÀ PHÂN TÍCH</w:t>
      </w:r>
    </w:p>
    <w:p w14:paraId="619EBAED" w14:textId="77777777" w:rsidR="00481539" w:rsidRDefault="00000000">
      <w:pPr>
        <w:pStyle w:val="ListBullet"/>
        <w:spacing w:after="30" w:line="252" w:lineRule="auto"/>
      </w:pPr>
      <w:r>
        <w:rPr>
          <w:sz w:val="19"/>
        </w:rPr>
        <w:t>Graphene anode trực tiếp có dung lượng vượt graphite: GNS đạt 540 mAh g⁻¹; việc tăng khoảng cách lớp bằng CNT/C60 nâng dung lượng lên 730–784 mAh g⁻¹ (Yoo et al., 2008).</w:t>
      </w:r>
    </w:p>
    <w:p w14:paraId="2175F51C" w14:textId="77777777" w:rsidR="00481539" w:rsidRDefault="00000000">
      <w:pPr>
        <w:pStyle w:val="ListBullet"/>
        <w:spacing w:after="30" w:line="252" w:lineRule="auto"/>
      </w:pPr>
      <w:r>
        <w:rPr>
          <w:sz w:val="19"/>
        </w:rPr>
        <w:t>Trong composite oxide–graphene, graphene tạo mạng dẫn điện và đường vận chuyển electron, nhờ đó TiO₂–graphene tăng hơn hai lần dung lượng ở tốc độ cao so với TiO₂ tinh khiết (Wang et al., 2009).</w:t>
      </w:r>
    </w:p>
    <w:p w14:paraId="4548F2F0" w14:textId="77777777" w:rsidR="00481539" w:rsidRDefault="00000000">
      <w:pPr>
        <w:pStyle w:val="ListBullet"/>
        <w:spacing w:after="30" w:line="252" w:lineRule="auto"/>
      </w:pPr>
      <w:r>
        <w:rPr>
          <w:sz w:val="19"/>
        </w:rPr>
        <w:t>Graphene còn đóng vai trò khung cơ học linh hoạt: bọc Fe₃O₄, hạn chế kết tụ và biến đổi thể tích, giúp duy trì 580 mAh g⁻¹ sau 100 chu kỳ ở dòng cao (Zhou et al., 2010).</w:t>
      </w:r>
    </w:p>
    <w:p w14:paraId="1A9CAAC5" w14:textId="77777777" w:rsidR="00481539" w:rsidRDefault="00000000">
      <w:pPr>
        <w:pStyle w:val="ListBullet"/>
        <w:spacing w:after="30" w:line="252" w:lineRule="auto"/>
      </w:pPr>
      <w:r>
        <w:rPr>
          <w:sz w:val="19"/>
        </w:rPr>
        <w:t>Nghiên cứu pin đầy đủ của Vargas et al. (2013) chứng minh khả năng ứng dụng thực tế, nhưng cho thấy hiệu suất toàn cell còn phụ thuộc sự cân bằng giữa anode, cathode và điện áp hoạt động.</w:t>
      </w:r>
    </w:p>
    <w:p w14:paraId="07500948" w14:textId="77777777" w:rsidR="00481539" w:rsidRDefault="00000000">
      <w:pPr>
        <w:pStyle w:val="ListBullet"/>
        <w:spacing w:after="30" w:line="252" w:lineRule="auto"/>
      </w:pPr>
      <w:r>
        <w:rPr>
          <w:sz w:val="19"/>
        </w:rPr>
        <w:t>Chất lượng và mức graphitization của graphene quyết định độ ổn định chu kỳ, khả năng chịu tốc độ và tiềm năng thay thế vật liệu carbon thương mại (Jiao et al., 2015).</w:t>
      </w:r>
    </w:p>
    <w:p w14:paraId="2480CE19" w14:textId="77777777" w:rsidR="00481539" w:rsidRDefault="00000000">
      <w:pPr>
        <w:spacing w:before="160" w:after="60"/>
      </w:pPr>
      <w:r>
        <w:rPr>
          <w:rFonts w:ascii="Arial" w:hAnsi="Arial"/>
          <w:b/>
          <w:color w:val="173F7A"/>
          <w:sz w:val="27"/>
        </w:rPr>
        <w:t>4. KẾT LUẬN</w:t>
      </w:r>
    </w:p>
    <w:p w14:paraId="7C6F5EBC" w14:textId="77777777" w:rsidR="00481539" w:rsidRDefault="00000000">
      <w:pPr>
        <w:jc w:val="both"/>
      </w:pPr>
      <w:r>
        <w:rPr>
          <w:color w:val="1F2937"/>
        </w:rPr>
        <w:t>Graphene có tiềm năng cải thiện pin lithium-ion thông qua ba cơ chế chính: tăng khả năng lưu trữ lithium, nâng độ dẫn điện và ổn định cấu trúc điện cực. Hiệu quả nổi bật nhất xuất hiện khi graphene được thiết kế phù hợp với vật liệu hoạt tính và cấu trúc điện cực. Tuy nhiên, chi phí sản xuất, khả năng kiểm soát chất lượng và việc chuyển kết quả từ half-cell sang pin đầy đủ vẫn là các thách thức quan trọng.</w:t>
      </w:r>
    </w:p>
    <w:p w14:paraId="57924157" w14:textId="77777777" w:rsidR="00481539" w:rsidRDefault="00000000">
      <w:pPr>
        <w:spacing w:before="160" w:after="60"/>
      </w:pPr>
      <w:r>
        <w:rPr>
          <w:rFonts w:ascii="Arial" w:hAnsi="Arial"/>
          <w:b/>
          <w:color w:val="173F7A"/>
          <w:sz w:val="27"/>
        </w:rPr>
        <w:t>5. MINH CHỨNG SỬ DỤNG ELICIT</w:t>
      </w:r>
    </w:p>
    <w:tbl>
      <w:tblPr>
        <w:tblStyle w:val="TableGrid"/>
        <w:tblW w:w="0" w:type="auto"/>
        <w:tblLook w:val="04A0" w:firstRow="1" w:lastRow="0" w:firstColumn="1" w:lastColumn="0" w:noHBand="0" w:noVBand="1"/>
      </w:tblPr>
      <w:tblGrid>
        <w:gridCol w:w="10045"/>
      </w:tblGrid>
      <w:tr w:rsidR="00481539" w14:paraId="0728DA28" w14:textId="77777777">
        <w:trPr>
          <w:cantSplit/>
        </w:trPr>
        <w:tc>
          <w:tcPr>
            <w:tcW w:w="9865" w:type="dxa"/>
            <w:shd w:val="clear" w:color="auto" w:fill="FFF2CC"/>
            <w:tcMar>
              <w:top w:w="80" w:type="dxa"/>
              <w:left w:w="90" w:type="dxa"/>
              <w:bottom w:w="80" w:type="dxa"/>
              <w:right w:w="90" w:type="dxa"/>
            </w:tcMar>
          </w:tcPr>
          <w:p w14:paraId="20E187F1" w14:textId="77777777" w:rsidR="00481539" w:rsidRDefault="00000000">
            <w:pPr>
              <w:spacing w:after="0"/>
            </w:pPr>
            <w:r/>
            <w:r>
              <w:rPr>
                <w:b/>
              </w:rPr>
              <w:t>Minh chứng sử dụng Elicit</w:t>
            </w:r>
            <w:r>
              <w:br/>
              <w:t>Hai ảnh dưới đây ghi lại kết quả tìm kiếm và bảng trích xuất của Elicit cho chủ đề graphene trong pin lithium-ion.</w:t>
            </w:r>
          </w:p>
        </w:tc>
      </w:tr>
      <w:tr w:rsidR="00481539" w14:paraId="26B3221B" w14:textId="77777777">
        <w:tblPrEx>
          <w:jc w:val="center"/>
        </w:tblPrEx>
        <w:trPr>
          <w:cantSplit/>
          <w:jc w:val="center"/>
        </w:trPr>
        <w:tc>
          <w:tcPr>
            <w:tcW w:w="9865" w:type="dxa"/>
            <w:shd w:val="clear" w:color="auto" w:fill="F3F6FA"/>
            <w:tcMar>
              <w:top w:w="110" w:type="dxa"/>
              <w:left w:w="100" w:type="dxa"/>
              <w:bottom w:w="110" w:type="dxa"/>
              <w:right w:w="100" w:type="dxa"/>
            </w:tcMar>
          </w:tcPr>
          <w:p w14:paraId="4545ED73" w14:textId="20B81758" w:rsidR="00481539" w:rsidRDefault="00E12393">
            <w:pPr>
              <w:keepLines/>
              <w:spacing w:before="440" w:after="0"/>
              <w:jc w:val="center"/>
            </w:pPr>
            <w:r>
              <w:rPr>
                <w:noProof/>
              </w:rPr>
              <w:drawing>
                <wp:inline distT="0" distB="0" distL="0" distR="0" wp14:anchorId="516448F0" wp14:editId="06605096">
                  <wp:extent cx="5832000" cy="3279279"/>
                  <wp:effectExtent l="0" t="0" r="4445" b="0"/>
                  <wp:docPr id="44088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3441" name=""/>
                          <pic:cNvPicPr/>
                        </pic:nvPicPr>
                        <pic:blipFill>
                          <a:blip r:embed="rId9"/>
                          <a:stretch>
                            <a:fillRect/>
                          </a:stretch>
                        </pic:blipFill>
                        <pic:spPr>
                          <a:xfrm>
                            <a:off x="0" y="0"/>
                            <a:ext cx="5832000" cy="3279279"/>
                          </a:xfrm>
                          <a:prstGeom prst="rect">
                            <a:avLst/>
                          </a:prstGeom>
                        </pic:spPr>
                      </pic:pic>
                    </a:graphicData>
                  </a:graphic>
                </wp:inline>
              </w:drawing>
            </w:r>
            <w:r w:rsidR="00000000">
              <w:rPr>
                <w:rFonts w:ascii="Arial" w:hAnsi="Arial"/>
                <w:b/>
                <w:color w:val="173F7A"/>
                <w:sz w:val="22"/>
              </w:rPr>
              <w:br/>
            </w:r>
            <w:r w:rsidR="00000000">
              <w:rPr>
                <w:rFonts w:ascii="Arial" w:hAnsi="Arial"/>
                <w:b/>
                <w:color w:val="173F7A"/>
                <w:sz w:val="22"/>
              </w:rPr>
              <w:br/>
            </w:r>
            <w:r w:rsidR="00000000">
              <w:rPr>
                <w:i/>
                <w:sz w:val="18"/>
              </w:rPr>
              <w:t>Hình 1. Kết quả tìm kiếm trên Elicit với từ khóa về graphene và pin lithium-ion.</w:t>
            </w:r>
          </w:p>
        </w:tc>
      </w:tr>
      <w:tr w:rsidR="00481539" w14:paraId="6FE1B92F" w14:textId="77777777">
        <w:tblPrEx>
          <w:jc w:val="center"/>
        </w:tblPrEx>
        <w:trPr>
          <w:cantSplit/>
          <w:jc w:val="center"/>
        </w:trPr>
        <w:tc>
          <w:tcPr>
            <w:tcW w:w="9865" w:type="dxa"/>
            <w:shd w:val="clear" w:color="auto" w:fill="F3F6FA"/>
            <w:tcMar>
              <w:top w:w="110" w:type="dxa"/>
              <w:left w:w="100" w:type="dxa"/>
              <w:bottom w:w="110" w:type="dxa"/>
              <w:right w:w="100" w:type="dxa"/>
            </w:tcMar>
          </w:tcPr>
          <w:p w14:paraId="41302AAB" w14:textId="34D7CF7D" w:rsidR="00481539" w:rsidRDefault="00E12393">
            <w:pPr>
              <w:keepLines/>
              <w:spacing w:before="440" w:after="0"/>
              <w:jc w:val="center"/>
            </w:pPr>
            <w:r>
              <w:rPr>
                <w:noProof/>
              </w:rPr>
              <w:lastRenderedPageBreak/>
              <w:drawing>
                <wp:inline distT="0" distB="0" distL="0" distR="0" wp14:anchorId="563FD0A4" wp14:editId="6934026F">
                  <wp:extent cx="5832000" cy="3279280"/>
                  <wp:effectExtent l="0" t="0" r="3175" b="1905"/>
                  <wp:docPr id="10757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02426" name=""/>
                          <pic:cNvPicPr/>
                        </pic:nvPicPr>
                        <pic:blipFill>
                          <a:blip r:embed="rId10"/>
                          <a:stretch>
                            <a:fillRect/>
                          </a:stretch>
                        </pic:blipFill>
                        <pic:spPr>
                          <a:xfrm>
                            <a:off x="0" y="0"/>
                            <a:ext cx="5832000" cy="3279280"/>
                          </a:xfrm>
                          <a:prstGeom prst="rect">
                            <a:avLst/>
                          </a:prstGeom>
                        </pic:spPr>
                      </pic:pic>
                    </a:graphicData>
                  </a:graphic>
                </wp:inline>
              </w:drawing>
            </w:r>
            <w:r w:rsidR="00000000">
              <w:rPr>
                <w:rFonts w:ascii="Arial" w:hAnsi="Arial"/>
                <w:b/>
                <w:color w:val="173F7A"/>
                <w:sz w:val="22"/>
              </w:rPr>
              <w:br/>
            </w:r>
            <w:r w:rsidR="00000000">
              <w:rPr>
                <w:rFonts w:ascii="Arial" w:hAnsi="Arial"/>
                <w:b/>
                <w:color w:val="173F7A"/>
                <w:sz w:val="22"/>
              </w:rPr>
              <w:br/>
            </w:r>
            <w:r w:rsidR="00000000">
              <w:rPr>
                <w:i/>
                <w:sz w:val="18"/>
              </w:rPr>
              <w:t>Hình 2. Bảng Elicit trích xuất phương pháp và kết quả của các bài báo được chọn.</w:t>
            </w:r>
          </w:p>
        </w:tc>
      </w:tr>
    </w:tbl>
    <w:p w14:paraId="418A42D3" w14:textId="77777777" w:rsidR="00481539" w:rsidRDefault="00000000">
      <w:pPr>
        <w:spacing w:before="160" w:after="60"/>
      </w:pPr>
      <w:r>
        <w:rPr>
          <w:rFonts w:ascii="Arial" w:hAnsi="Arial"/>
          <w:b/>
          <w:color w:val="173F7A"/>
          <w:sz w:val="27"/>
        </w:rPr>
        <w:t>TÀI LIỆU THAM KHẢO</w:t>
      </w:r>
    </w:p>
    <w:p w14:paraId="70327124" w14:textId="77777777" w:rsidR="00481539" w:rsidRDefault="00000000">
      <w:pPr>
        <w:spacing w:after="40"/>
        <w:ind w:left="369" w:hanging="369"/>
        <w:jc w:val="both"/>
      </w:pPr>
      <w:r>
        <w:rPr>
          <w:color w:val="1F2937"/>
          <w:sz w:val="17"/>
        </w:rPr>
        <w:t>Yoo, E., Kim, J., Hosono, E., Zhou, H.-S., Kudo, T. and Honma, I. (2008) ‘Large Reversible Li Storage of Graphene Nanosheet Families for Use in Rechargeable Lithium Ion Batteries’, Nano Letters, 8(8), pp. 2277–2282. doi: 10.1021/nl800957b.</w:t>
      </w:r>
    </w:p>
    <w:p w14:paraId="5A2B5FC6" w14:textId="77777777" w:rsidR="00481539" w:rsidRDefault="00000000">
      <w:pPr>
        <w:spacing w:after="40"/>
        <w:ind w:left="369" w:hanging="369"/>
        <w:jc w:val="both"/>
      </w:pPr>
      <w:r>
        <w:rPr>
          <w:color w:val="1F2937"/>
          <w:sz w:val="17"/>
        </w:rPr>
        <w:t>Wang, D. et al. (2009) ‘Self-Assembled TiO₂–Graphene Hybrid Nanostructures for Enhanced Li-Ion Insertion’, ACS Nano, 3(4), pp. 907–914. doi: 10.1021/nn900150y.</w:t>
      </w:r>
    </w:p>
    <w:p w14:paraId="4D0605C5" w14:textId="77777777" w:rsidR="00481539" w:rsidRDefault="00000000">
      <w:pPr>
        <w:spacing w:after="40"/>
        <w:ind w:left="369" w:hanging="369"/>
        <w:jc w:val="both"/>
      </w:pPr>
      <w:r>
        <w:rPr>
          <w:color w:val="1F2937"/>
          <w:sz w:val="17"/>
        </w:rPr>
        <w:t>Zhou, G. et al. (2010) ‘Graphene-Wrapped Fe₃O₄ Anode Material with Improved Reversible Capacity and Cyclic Stability for Lithium Ion Batteries’, Chemistry of Materials, 22(18), pp. 5306–5313. doi: 10.1021/cm101532x.</w:t>
      </w:r>
    </w:p>
    <w:p w14:paraId="7B184468" w14:textId="77777777" w:rsidR="00481539" w:rsidRDefault="00000000">
      <w:pPr>
        <w:spacing w:after="40"/>
        <w:ind w:left="369" w:hanging="369"/>
        <w:jc w:val="both"/>
      </w:pPr>
      <w:r>
        <w:rPr>
          <w:color w:val="1F2937"/>
          <w:sz w:val="17"/>
        </w:rPr>
        <w:t>Vargas, O., Caballero, Á., Morales, J., Elia, G.A., Scrosati, B. and Hassoun, J. (2013) ‘Electrochemical Performance of a Graphene Nanosheets Anode in a High Voltage Lithium-Ion Cell’, Physical Chemistry Chemical Physics, 15(47), pp. 20444–20446. doi: 10.1039/C3CP53718H.</w:t>
      </w:r>
    </w:p>
    <w:p w14:paraId="6D0554EC" w14:textId="77777777" w:rsidR="00481539" w:rsidRDefault="00000000">
      <w:pPr>
        <w:spacing w:after="40"/>
        <w:ind w:left="369" w:hanging="369"/>
        <w:jc w:val="both"/>
      </w:pPr>
      <w:r>
        <w:rPr>
          <w:color w:val="1F2937"/>
          <w:sz w:val="17"/>
        </w:rPr>
        <w:t>Jiao, L., Wu, T., Li, H., Li, F. and Niu, L. (2015) ‘High Quality Graphitized Graphene as an Anode Material for Lithium Ion Batteries’, Chemical Communications, 51(88), pp. 15979–15981. doi: 10.1039/C5CC06294B.</w:t>
      </w:r>
    </w:p>
    <w:sectPr w:rsidR="00481539" w:rsidSect="00034616">
      <w:pgSz w:w="11906" w:h="16838"/>
      <w:pgMar w:top="879" w:right="964" w:bottom="822"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2782" w14:textId="77777777" w:rsidR="00830154" w:rsidRDefault="00830154">
      <w:pPr>
        <w:spacing w:after="0" w:line="240" w:lineRule="auto"/>
      </w:pPr>
      <w:r>
        <w:separator/>
      </w:r>
    </w:p>
  </w:endnote>
  <w:endnote w:type="continuationSeparator" w:id="0">
    <w:p w14:paraId="3CD251F3" w14:textId="77777777" w:rsidR="00830154" w:rsidRDefault="00830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23FF" w14:textId="77777777" w:rsidR="00481539" w:rsidRDefault="00000000">
    <w:pPr>
      <w:pStyle w:val="Footer"/>
      <w:jc w:val="center"/>
    </w:pPr>
    <w:r>
      <w:rPr>
        <w:rFonts w:ascii="Arial" w:hAnsi="Arial"/>
        <w:color w:val="808080"/>
        <w:sz w:val="16"/>
      </w:rPr>
      <w:t xml:space="preserve">Nguyễn Ngọc Hiếu – </w:t>
    </w:r>
    <w:proofErr w:type="gramStart"/>
    <w:r>
      <w:rPr>
        <w:rFonts w:ascii="Arial" w:hAnsi="Arial"/>
        <w:color w:val="808080"/>
        <w:sz w:val="16"/>
      </w:rPr>
      <w:t>25021764  |</w:t>
    </w:r>
    <w:proofErr w:type="gramEnd"/>
    <w:r>
      <w:rPr>
        <w:rFonts w:ascii="Arial" w:hAnsi="Arial"/>
        <w:color w:val="808080"/>
        <w:sz w:val="16"/>
      </w:rPr>
      <w:t xml:space="preserve">  Bài </w:t>
    </w:r>
    <w:proofErr w:type="gramStart"/>
    <w:r>
      <w:rPr>
        <w:rFonts w:ascii="Arial" w:hAnsi="Arial"/>
        <w:color w:val="808080"/>
        <w:sz w:val="16"/>
      </w:rPr>
      <w:t>7  |</w:t>
    </w:r>
    <w:proofErr w:type="gramEnd"/>
    <w:r>
      <w:rPr>
        <w:rFonts w:ascii="Arial" w:hAnsi="Arial"/>
        <w:color w:val="808080"/>
        <w:sz w:val="16"/>
      </w:rPr>
      <w:t xml:space="preserve">  </w:t>
    </w:r>
    <w:r>
      <w:rPr>
        <w:rFonts w:ascii="Arial" w:hAnsi="Arial"/>
        <w:color w:val="808080"/>
        <w:sz w:val="16"/>
      </w:rPr>
      <w:fldChar w:fldCharType="begin"/>
    </w:r>
    <w:r>
      <w:rPr>
        <w:rFonts w:ascii="Arial" w:hAnsi="Arial"/>
        <w:color w:val="808080"/>
        <w:sz w:val="16"/>
      </w:rPr>
      <w:instrText xml:space="preserve"> PAGE </w:instrText>
    </w:r>
    <w:r w:rsidR="00E12393">
      <w:rPr>
        <w:rFonts w:ascii="Arial" w:hAnsi="Arial"/>
        <w:color w:val="808080"/>
        <w:sz w:val="16"/>
      </w:rPr>
      <w:fldChar w:fldCharType="separate"/>
    </w:r>
    <w:r w:rsidR="00E12393">
      <w:rPr>
        <w:rFonts w:ascii="Arial" w:hAnsi="Arial"/>
        <w:noProof/>
        <w:color w:val="808080"/>
        <w:sz w:val="16"/>
      </w:rPr>
      <w:t>1</w:t>
    </w:r>
    <w:r>
      <w:rPr>
        <w:rFonts w:ascii="Arial" w:hAnsi="Arial"/>
        <w:color w:val="808080"/>
        <w:sz w:val="16"/>
      </w:rPr>
      <w:fldChar w:fldCharType="end"/>
    </w:r>
    <w:r>
      <w:rPr>
        <w:rFonts w:ascii="Arial" w:hAnsi="Arial"/>
        <w:color w:val="808080"/>
        <w:sz w:val="16"/>
      </w:rPr>
      <w:t xml:space="preserve">Nguyễn Ngọc Hiếu – </w:t>
    </w:r>
    <w:proofErr w:type="gramStart"/>
    <w:r>
      <w:rPr>
        <w:rFonts w:ascii="Arial" w:hAnsi="Arial"/>
        <w:color w:val="808080"/>
        <w:sz w:val="16"/>
      </w:rPr>
      <w:t>25021764  |</w:t>
    </w:r>
    <w:proofErr w:type="gramEnd"/>
    <w:r>
      <w:rPr>
        <w:rFonts w:ascii="Arial" w:hAnsi="Arial"/>
        <w:color w:val="808080"/>
        <w:sz w:val="16"/>
      </w:rPr>
      <w:t xml:space="preserve">  Bài </w:t>
    </w:r>
    <w:proofErr w:type="gramStart"/>
    <w:r>
      <w:rPr>
        <w:rFonts w:ascii="Arial" w:hAnsi="Arial"/>
        <w:color w:val="808080"/>
        <w:sz w:val="16"/>
      </w:rPr>
      <w:t>7  |</w:t>
    </w:r>
    <w:proofErr w:type="gramEnd"/>
    <w:r>
      <w:rPr>
        <w:rFonts w:ascii="Arial" w:hAnsi="Arial"/>
        <w:color w:val="808080"/>
        <w:sz w:val="16"/>
      </w:rPr>
      <w:t xml:space="preserve">  </w:t>
    </w:r>
    <w:r>
      <w:rPr>
        <w:rFonts w:ascii="Arial" w:hAnsi="Arial"/>
        <w:color w:val="808080"/>
        <w:sz w:val="16"/>
      </w:rPr>
      <w:fldChar w:fldCharType="begin"/>
    </w:r>
    <w:r>
      <w:rPr>
        <w:rFonts w:ascii="Arial" w:hAnsi="Arial"/>
        <w:color w:val="808080"/>
        <w:sz w:val="16"/>
      </w:rPr>
      <w:instrText xml:space="preserve"> PAGE </w:instrText>
    </w:r>
    <w:r w:rsidR="00E12393">
      <w:rPr>
        <w:rFonts w:ascii="Arial" w:hAnsi="Arial"/>
        <w:color w:val="808080"/>
        <w:sz w:val="16"/>
      </w:rPr>
      <w:fldChar w:fldCharType="separate"/>
    </w:r>
    <w:r w:rsidR="00E12393">
      <w:rPr>
        <w:rFonts w:ascii="Arial" w:hAnsi="Arial"/>
        <w:noProof/>
        <w:color w:val="808080"/>
        <w:sz w:val="16"/>
      </w:rPr>
      <w:t>1</w:t>
    </w:r>
    <w:r>
      <w:rPr>
        <w:rFonts w:ascii="Arial" w:hAnsi="Arial"/>
        <w:color w:val="808080"/>
        <w:sz w:val="16"/>
      </w:rPr>
      <w:fldChar w:fldCharType="end"/>
    </w:r>
    <w:r>
      <w:rPr>
        <w:rFonts w:ascii="Arial" w:hAnsi="Arial"/>
        <w:color w:val="808080"/>
        <w:sz w:val="16"/>
      </w:rPr>
      <w:t xml:space="preserve">Nguyễn Ngọc Hiếu – </w:t>
    </w:r>
    <w:proofErr w:type="gramStart"/>
    <w:r>
      <w:rPr>
        <w:rFonts w:ascii="Arial" w:hAnsi="Arial"/>
        <w:color w:val="808080"/>
        <w:sz w:val="16"/>
      </w:rPr>
      <w:t>25021764  |</w:t>
    </w:r>
    <w:proofErr w:type="gramEnd"/>
    <w:r>
      <w:rPr>
        <w:rFonts w:ascii="Arial" w:hAnsi="Arial"/>
        <w:color w:val="808080"/>
        <w:sz w:val="16"/>
      </w:rPr>
      <w:t xml:space="preserve">  Bài </w:t>
    </w:r>
    <w:proofErr w:type="gramStart"/>
    <w:r>
      <w:rPr>
        <w:rFonts w:ascii="Arial" w:hAnsi="Arial"/>
        <w:color w:val="808080"/>
        <w:sz w:val="16"/>
      </w:rPr>
      <w:t>7  |</w:t>
    </w:r>
    <w:proofErr w:type="gramEnd"/>
    <w:r>
      <w:rPr>
        <w:rFonts w:ascii="Arial" w:hAnsi="Arial"/>
        <w:color w:val="808080"/>
        <w:sz w:val="16"/>
      </w:rPr>
      <w:t xml:space="preserve">  </w:t>
    </w:r>
    <w:r>
      <w:rPr>
        <w:rFonts w:ascii="Arial" w:hAnsi="Arial"/>
        <w:color w:val="808080"/>
        <w:sz w:val="16"/>
      </w:rPr>
      <w:fldChar w:fldCharType="begin"/>
    </w:r>
    <w:r>
      <w:rPr>
        <w:rFonts w:ascii="Arial" w:hAnsi="Arial"/>
        <w:color w:val="808080"/>
        <w:sz w:val="16"/>
      </w:rPr>
      <w:instrText xml:space="preserve"> PAGE </w:instrText>
    </w:r>
    <w:r w:rsidR="00E12393">
      <w:rPr>
        <w:rFonts w:ascii="Arial" w:hAnsi="Arial"/>
        <w:color w:val="808080"/>
        <w:sz w:val="16"/>
      </w:rPr>
      <w:fldChar w:fldCharType="separate"/>
    </w:r>
    <w:r w:rsidR="00E12393">
      <w:rPr>
        <w:rFonts w:ascii="Arial" w:hAnsi="Arial"/>
        <w:noProof/>
        <w:color w:val="808080"/>
        <w:sz w:val="16"/>
      </w:rPr>
      <w:t>1</w:t>
    </w:r>
    <w:r>
      <w:rPr>
        <w:rFonts w:ascii="Arial" w:hAnsi="Arial"/>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E4250" w14:textId="77777777" w:rsidR="00830154" w:rsidRDefault="00830154">
      <w:pPr>
        <w:spacing w:after="0" w:line="240" w:lineRule="auto"/>
      </w:pPr>
      <w:r>
        <w:separator/>
      </w:r>
    </w:p>
  </w:footnote>
  <w:footnote w:type="continuationSeparator" w:id="0">
    <w:p w14:paraId="5749F32E" w14:textId="77777777" w:rsidR="00830154" w:rsidRDefault="00830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505164">
    <w:abstractNumId w:val="8"/>
  </w:num>
  <w:num w:numId="2" w16cid:durableId="387918199">
    <w:abstractNumId w:val="6"/>
  </w:num>
  <w:num w:numId="3" w16cid:durableId="1392733023">
    <w:abstractNumId w:val="5"/>
  </w:num>
  <w:num w:numId="4" w16cid:durableId="740908837">
    <w:abstractNumId w:val="4"/>
  </w:num>
  <w:num w:numId="5" w16cid:durableId="1152718878">
    <w:abstractNumId w:val="7"/>
  </w:num>
  <w:num w:numId="6" w16cid:durableId="1709989242">
    <w:abstractNumId w:val="3"/>
  </w:num>
  <w:num w:numId="7" w16cid:durableId="457183483">
    <w:abstractNumId w:val="2"/>
  </w:num>
  <w:num w:numId="8" w16cid:durableId="870656179">
    <w:abstractNumId w:val="1"/>
  </w:num>
  <w:num w:numId="9" w16cid:durableId="108757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BAA"/>
    <w:rsid w:val="00326F90"/>
    <w:rsid w:val="00481539"/>
    <w:rsid w:val="00830154"/>
    <w:rsid w:val="00AA1D8D"/>
    <w:rsid w:val="00B47730"/>
    <w:rsid w:val="00CB0664"/>
    <w:rsid w:val="00E123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15D97"/>
  <w14:defaultImageDpi w14:val="300"/>
  <w15:docId w15:val="{7D990AD7-4555-4EC1-9578-B06EA55E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Tổng hợp tài liệu khoa học bằng AI</dc:title>
  <dc:subject>Ứng dụng của graphene trong pin lithium-ion</dc:subject>
  <dc:creator>Nguyễn Ngọc Hiếu</dc:creator>
  <cp:keywords/>
  <dc:description>generated by python-docx</dc:description>
  <cp:lastModifiedBy>Nguyễn Ngọc Hiếu</cp:lastModifiedBy>
  <cp:revision>2</cp:revision>
  <dcterms:created xsi:type="dcterms:W3CDTF">2013-12-23T23:15:00Z</dcterms:created>
  <dcterms:modified xsi:type="dcterms:W3CDTF">2026-06-07T08:20:00Z</dcterms:modified>
  <cp:category/>
</cp:coreProperties>
</file>