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B53" w:rsidRPr="00EB6659" w:rsidRDefault="007D5B53" w:rsidP="00694E54">
      <w:pPr>
        <w:overflowPunct w:val="0"/>
        <w:spacing w:line="360" w:lineRule="exact"/>
        <w:jc w:val="center"/>
        <w:rPr>
          <w:rFonts w:ascii="Arial" w:eastAsia="新細明體" w:hAnsi="Arial"/>
          <w:i/>
          <w:shd w:val="pct15" w:color="auto" w:fill="FFFFFF"/>
        </w:rPr>
      </w:pPr>
      <w:r w:rsidRPr="00EB6659">
        <w:rPr>
          <w:rFonts w:ascii="Arial" w:eastAsia="新細明體" w:hAnsi="Arial" w:hint="eastAsia"/>
          <w:i/>
          <w:shd w:val="pct15" w:color="auto" w:fill="FFFFFF"/>
        </w:rPr>
        <w:t>題組十二</w:t>
      </w:r>
      <w:r w:rsidRPr="00EB6659">
        <w:rPr>
          <w:rFonts w:ascii="Arial" w:eastAsia="新細明體" w:hAnsi="Arial" w:hint="eastAsia"/>
          <w:i/>
          <w:shd w:val="pct15" w:color="auto" w:fill="FFFFFF"/>
        </w:rPr>
        <w:t xml:space="preserve">  </w:t>
      </w:r>
      <w:r w:rsidRPr="00EB6659">
        <w:rPr>
          <w:rFonts w:ascii="Arial" w:eastAsia="新細明體" w:hAnsi="Arial" w:hint="eastAsia"/>
          <w:i/>
          <w:shd w:val="pct15" w:color="auto" w:fill="FFFFFF"/>
        </w:rPr>
        <w:t>參考答案</w:t>
      </w:r>
    </w:p>
    <w:p w:rsidR="007D5B53" w:rsidRDefault="007D5B53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7D5B53" w:rsidRPr="007D5B53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7D5B53">
        <w:rPr>
          <w:rFonts w:ascii="Arial" w:eastAsia="新細明體" w:hAnsi="Arial"/>
        </w:rPr>
        <w:t>網路的規劃在頻寬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bandwidth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的考量上是重要且影響深遠的。頻寬本身的需求分析頗為複雜，如同容納水的水管一樣，有大有小；水流就像資料流一樣，當它要通過水管時，除非水流的速度夠快，否則必須水管的口徑要夠大，才足夠吸納水的流量。而水管之於水流就誠如頻寬之於資料流量一般。當然，現在所謂的資料流，除了資料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data</w:t>
      </w:r>
      <w:r w:rsidR="007D5B53" w:rsidRPr="007D5B53">
        <w:rPr>
          <w:rFonts w:ascii="Arial" w:eastAsia="新細明體" w:hAnsi="Arial"/>
        </w:rPr>
        <w:t>）</w:t>
      </w:r>
      <w:proofErr w:type="gramStart"/>
      <w:r w:rsidRPr="007D5B53">
        <w:rPr>
          <w:rFonts w:ascii="Arial" w:eastAsia="新細明體" w:hAnsi="Arial"/>
        </w:rPr>
        <w:t>以外，</w:t>
      </w:r>
      <w:proofErr w:type="gramEnd"/>
      <w:r w:rsidRPr="007D5B53">
        <w:rPr>
          <w:rFonts w:ascii="Arial" w:eastAsia="新細明體" w:hAnsi="Arial"/>
        </w:rPr>
        <w:t>往往還有語音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voice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型態的「資料」，以及影像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image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型態的「資料」。網路本身的型態也有區域性及廣域性的以及混合型式的拓樸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topology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。本文即針對各式型態的</w:t>
      </w:r>
      <w:proofErr w:type="gramStart"/>
      <w:r w:rsidRPr="007D5B53">
        <w:rPr>
          <w:rFonts w:ascii="Arial" w:eastAsia="新細明體" w:hAnsi="Arial"/>
        </w:rPr>
        <w:t>頻寬做基本</w:t>
      </w:r>
      <w:proofErr w:type="gramEnd"/>
      <w:r w:rsidRPr="007D5B53">
        <w:rPr>
          <w:rFonts w:ascii="Arial" w:eastAsia="新細明體" w:hAnsi="Arial"/>
        </w:rPr>
        <w:t>的分析與規劃，並對頻寬的管理做一說明。</w:t>
      </w:r>
      <w:r w:rsidR="007D5B53" w:rsidRPr="007D5B53">
        <w:rPr>
          <w:rFonts w:ascii="Arial" w:eastAsia="新細明體" w:hAnsi="Arial"/>
        </w:rPr>
        <w:tab/>
      </w:r>
    </w:p>
    <w:p w:rsidR="007D5B53" w:rsidRPr="007D5B53" w:rsidRDefault="007D5B53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7D5B53" w:rsidRPr="007D5B53" w:rsidRDefault="00EB6659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>
        <w:rPr>
          <w:rFonts w:ascii="Arial" w:eastAsia="標楷體" w:hAnsi="Arial"/>
          <w:noProof/>
        </w:rPr>
        <w:drawing>
          <wp:anchor distT="0" distB="0" distL="114300" distR="114300" simplePos="0" relativeHeight="251658240" behindDoc="0" locked="0" layoutInCell="1" allowOverlap="1" wp14:anchorId="1C879391" wp14:editId="1834DDC5">
            <wp:simplePos x="0" y="0"/>
            <wp:positionH relativeFrom="column">
              <wp:posOffset>1231265</wp:posOffset>
            </wp:positionH>
            <wp:positionV relativeFrom="paragraph">
              <wp:posOffset>90170</wp:posOffset>
            </wp:positionV>
            <wp:extent cx="921385" cy="981075"/>
            <wp:effectExtent l="38100" t="38100" r="31115" b="476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0312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385" cy="981075"/>
                    </a:xfrm>
                    <a:prstGeom prst="rect">
                      <a:avLst/>
                    </a:prstGeom>
                    <a:ln w="3810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5B53" w:rsidRPr="007D5B53">
        <w:rPr>
          <w:rFonts w:ascii="Arial" w:eastAsia="標楷體" w:hAnsi="Arial" w:hint="eastAsia"/>
        </w:rPr>
        <w:t>一般而言，</w:t>
      </w:r>
      <w:r w:rsidR="007D5B53" w:rsidRPr="007D5B53">
        <w:rPr>
          <w:rFonts w:ascii="Arial" w:eastAsia="標楷體" w:hAnsi="Arial"/>
        </w:rPr>
        <w:t xml:space="preserve"> </w:t>
      </w:r>
      <w:r w:rsidR="007D5B53" w:rsidRPr="007D5B53">
        <w:rPr>
          <w:rFonts w:ascii="Arial" w:eastAsia="標楷體" w:hAnsi="Arial" w:hint="eastAsia"/>
        </w:rPr>
        <w:t>一個區域內所需考慮的頻寬需求有幾類。以下將從問題考量為出發點，再針對問題做分析</w:t>
      </w:r>
      <w:proofErr w:type="gramStart"/>
      <w:r w:rsidR="007D5B53" w:rsidRPr="007D5B53">
        <w:rPr>
          <w:rFonts w:ascii="Arial" w:eastAsia="標楷體" w:hAnsi="Arial" w:hint="eastAsia"/>
        </w:rPr>
        <w:t>與解答</w:t>
      </w:r>
      <w:proofErr w:type="gramEnd"/>
      <w:r w:rsidR="007D5B53" w:rsidRPr="007D5B53">
        <w:rPr>
          <w:rFonts w:ascii="Arial" w:eastAsia="標楷體" w:hAnsi="Arial" w:hint="eastAsia"/>
        </w:rPr>
        <w:t>，以進一步有效的規劃出頻寬的需求與擴充的能量。特殊與一般的應用程式：一般的文字、檔案的更新、刪除、增加並不需要特別的頻寬，</w:t>
      </w:r>
      <w:r w:rsidR="007D5B53" w:rsidRPr="007D5B53">
        <w:rPr>
          <w:rFonts w:ascii="Arial" w:eastAsia="標楷體" w:hAnsi="Arial"/>
        </w:rPr>
        <w:t xml:space="preserve">Ethernet </w:t>
      </w:r>
      <w:r w:rsidR="007D5B53" w:rsidRPr="007D5B53">
        <w:rPr>
          <w:rFonts w:ascii="Arial" w:eastAsia="標楷體" w:hAnsi="Arial" w:hint="eastAsia"/>
        </w:rPr>
        <w:t>的</w:t>
      </w:r>
      <w:r w:rsidR="007D5B53" w:rsidRPr="007D5B53">
        <w:rPr>
          <w:rFonts w:ascii="Arial" w:eastAsia="標楷體" w:hAnsi="Arial"/>
        </w:rPr>
        <w:t xml:space="preserve">10 Mbps </w:t>
      </w:r>
      <w:r w:rsidR="007D5B53" w:rsidRPr="007D5B53">
        <w:rPr>
          <w:rFonts w:ascii="Arial" w:eastAsia="標楷體" w:hAnsi="Arial" w:hint="eastAsia"/>
        </w:rPr>
        <w:t>或</w:t>
      </w:r>
      <w:r w:rsidR="007D5B53" w:rsidRPr="007D5B53">
        <w:rPr>
          <w:rFonts w:ascii="Arial" w:eastAsia="標楷體" w:hAnsi="Arial"/>
        </w:rPr>
        <w:t xml:space="preserve">token Ring </w:t>
      </w:r>
      <w:r w:rsidR="007D5B53" w:rsidRPr="007D5B53">
        <w:rPr>
          <w:rFonts w:ascii="Arial" w:eastAsia="標楷體" w:hAnsi="Arial" w:hint="eastAsia"/>
        </w:rPr>
        <w:t>的</w:t>
      </w:r>
      <w:r w:rsidR="007D5B53" w:rsidRPr="007D5B53">
        <w:rPr>
          <w:rFonts w:ascii="Arial" w:eastAsia="標楷體" w:hAnsi="Arial"/>
        </w:rPr>
        <w:t xml:space="preserve">16 Mbps </w:t>
      </w:r>
      <w:r w:rsidR="007D5B53" w:rsidRPr="007D5B53">
        <w:rPr>
          <w:rFonts w:ascii="Arial" w:eastAsia="標楷體" w:hAnsi="Arial" w:hint="eastAsia"/>
        </w:rPr>
        <w:t>應綽綽有餘，只要在一個網路區段的</w:t>
      </w:r>
      <w:r w:rsidR="007D5B53" w:rsidRPr="007D5B53">
        <w:rPr>
          <w:rFonts w:ascii="Arial" w:eastAsia="標楷體" w:hAnsi="Arial"/>
        </w:rPr>
        <w:t xml:space="preserve">node </w:t>
      </w:r>
      <w:r w:rsidR="007D5B53" w:rsidRPr="007D5B53">
        <w:rPr>
          <w:rFonts w:ascii="Arial" w:eastAsia="標楷體" w:hAnsi="Arial" w:hint="eastAsia"/>
        </w:rPr>
        <w:t>數不要太多（一般以不超過</w:t>
      </w:r>
      <w:r w:rsidR="007D5B53" w:rsidRPr="007D5B53">
        <w:rPr>
          <w:rFonts w:ascii="Arial" w:eastAsia="標楷體" w:hAnsi="Arial"/>
        </w:rPr>
        <w:t xml:space="preserve">30 </w:t>
      </w:r>
      <w:proofErr w:type="gramStart"/>
      <w:r w:rsidR="007D5B53" w:rsidRPr="007D5B53">
        <w:rPr>
          <w:rFonts w:ascii="Arial" w:eastAsia="標楷體" w:hAnsi="Arial" w:hint="eastAsia"/>
        </w:rPr>
        <w:t>個</w:t>
      </w:r>
      <w:proofErr w:type="gramEnd"/>
      <w:r w:rsidR="007D5B53" w:rsidRPr="007D5B53">
        <w:rPr>
          <w:rFonts w:ascii="Arial" w:eastAsia="標楷體" w:hAnsi="Arial"/>
        </w:rPr>
        <w:t xml:space="preserve">node </w:t>
      </w:r>
      <w:r w:rsidR="007D5B53" w:rsidRPr="007D5B53">
        <w:rPr>
          <w:rFonts w:ascii="Arial" w:eastAsia="標楷體" w:hAnsi="Arial" w:hint="eastAsia"/>
        </w:rPr>
        <w:t>為限）。然而特殊應用的軟體，如汽車風動、航太工業、氣象預報等則很有可能在一個網路區段中只有一到二個</w:t>
      </w:r>
      <w:r w:rsidR="007D5B53" w:rsidRPr="007D5B53">
        <w:rPr>
          <w:rFonts w:ascii="Arial" w:eastAsia="標楷體" w:hAnsi="Arial"/>
        </w:rPr>
        <w:t>nodes</w:t>
      </w:r>
      <w:r w:rsidR="007D5B53" w:rsidRPr="007D5B53">
        <w:rPr>
          <w:rFonts w:ascii="Arial" w:eastAsia="標楷體" w:hAnsi="Arial" w:hint="eastAsia"/>
        </w:rPr>
        <w:t>。</w:t>
      </w:r>
    </w:p>
    <w:p w:rsidR="007D5B53" w:rsidRPr="007D5B53" w:rsidRDefault="007D5B53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7D5B53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7D5B53">
        <w:rPr>
          <w:rFonts w:ascii="Arial" w:eastAsia="新細明體" w:hAnsi="Arial"/>
        </w:rPr>
        <w:t>主從架構或主機密集集中式架構：主機或伺服器則應考量在應用上需分擔多少個</w:t>
      </w:r>
      <w:r w:rsidRPr="007D5B53">
        <w:rPr>
          <w:rFonts w:ascii="Arial" w:eastAsia="新細明體" w:hAnsi="Arial"/>
        </w:rPr>
        <w:t>nodes</w:t>
      </w:r>
      <w:r w:rsidRPr="007D5B53">
        <w:rPr>
          <w:rFonts w:ascii="Arial" w:eastAsia="新細明體" w:hAnsi="Arial"/>
        </w:rPr>
        <w:t>的存取以決定頻寬的需求。一般應用上的規劃，亦即在主機上規劃以較高速的連線。也可以以另一種方式規劃，即在主機上有多重路徑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multiple paths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連線，以尋求更高的頻寬輸出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bandwidth throughput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。然而集中式與分散式主機的頻寬需求程度並不相同，例如在集中存取於台北主機和分散在台北、台中的主機存取所需的</w:t>
      </w:r>
      <w:proofErr w:type="gramStart"/>
      <w:r w:rsidRPr="007D5B53">
        <w:rPr>
          <w:rFonts w:ascii="Arial" w:eastAsia="新細明體" w:hAnsi="Arial"/>
        </w:rPr>
        <w:t>頻寬就不</w:t>
      </w:r>
      <w:proofErr w:type="gramEnd"/>
      <w:r w:rsidRPr="007D5B53">
        <w:rPr>
          <w:rFonts w:ascii="Arial" w:eastAsia="新細明體" w:hAnsi="Arial"/>
        </w:rPr>
        <w:t>相同。當然，分散的主機必須也能「分擔」一些存取資料的負載。在應用上，台中的主機可以利用昂貴的頻寬在離峰時間更新台北主機的資料庫</w:t>
      </w:r>
      <w:r w:rsidR="007D5B53" w:rsidRPr="007D5B53">
        <w:rPr>
          <w:rFonts w:ascii="Arial" w:eastAsia="新細明體" w:hAnsi="Arial"/>
        </w:rPr>
        <w:t>（</w:t>
      </w:r>
      <w:r w:rsidRPr="007D5B53">
        <w:rPr>
          <w:rFonts w:ascii="Arial" w:eastAsia="新細明體" w:hAnsi="Arial"/>
        </w:rPr>
        <w:t>如果有必要的話</w:t>
      </w:r>
      <w:r w:rsidR="007D5B53" w:rsidRPr="007D5B53">
        <w:rPr>
          <w:rFonts w:ascii="Arial" w:eastAsia="新細明體" w:hAnsi="Arial"/>
        </w:rPr>
        <w:t>）</w:t>
      </w:r>
      <w:r w:rsidRPr="007D5B53">
        <w:rPr>
          <w:rFonts w:ascii="Arial" w:eastAsia="新細明體" w:hAnsi="Arial"/>
        </w:rPr>
        <w:t>。</w:t>
      </w:r>
    </w:p>
    <w:p w:rsidR="007D5B53" w:rsidRDefault="007D5B53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7D5B53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7D5B53">
        <w:rPr>
          <w:rFonts w:ascii="Arial" w:eastAsia="新細明體" w:hAnsi="Arial"/>
          <w:i/>
          <w:u w:val="single"/>
        </w:rPr>
        <w:t>通訊設備本身的頻寬限制：通訊設備所提供的頻寬與擴充，成本與機會是必須考慮的因素。近年來，</w:t>
      </w:r>
      <w:r w:rsidRPr="007D5B53">
        <w:rPr>
          <w:rFonts w:ascii="Arial" w:eastAsia="新細明體" w:hAnsi="Arial"/>
          <w:i/>
          <w:u w:val="single"/>
        </w:rPr>
        <w:t>Switch</w:t>
      </w:r>
      <w:r w:rsidRPr="007D5B53">
        <w:rPr>
          <w:rFonts w:ascii="Arial" w:eastAsia="新細明體" w:hAnsi="Arial"/>
          <w:i/>
          <w:u w:val="single"/>
        </w:rPr>
        <w:t>的設備普遍運用，為了整合舊有的低速設備以自動偵測頻寬的通訊設備開始盛行，越來越多的</w:t>
      </w:r>
      <w:r w:rsidRPr="007D5B53">
        <w:rPr>
          <w:rFonts w:ascii="Arial" w:eastAsia="新細明體" w:hAnsi="Arial"/>
          <w:i/>
          <w:u w:val="single"/>
        </w:rPr>
        <w:t>10</w:t>
      </w:r>
      <w:r w:rsidRPr="007D5B53">
        <w:rPr>
          <w:rFonts w:ascii="Arial" w:eastAsia="新細明體" w:hAnsi="Arial"/>
          <w:i/>
          <w:u w:val="single"/>
        </w:rPr>
        <w:t>或</w:t>
      </w:r>
      <w:r w:rsidRPr="007D5B53">
        <w:rPr>
          <w:rFonts w:ascii="Arial" w:eastAsia="新細明體" w:hAnsi="Arial"/>
          <w:i/>
          <w:u w:val="single"/>
        </w:rPr>
        <w:t>100 Mbps Auto detection</w:t>
      </w:r>
      <w:r w:rsidRPr="007D5B53">
        <w:rPr>
          <w:rFonts w:ascii="Arial" w:eastAsia="新細明體" w:hAnsi="Arial"/>
          <w:i/>
          <w:u w:val="single"/>
        </w:rPr>
        <w:t>的設備或模組也納入規劃的領域了。</w:t>
      </w:r>
    </w:p>
    <w:p w:rsidR="007D5B53" w:rsidRDefault="007D5B53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694E54" w:rsidRDefault="00694E5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694E54" w:rsidSect="00694E54">
          <w:headerReference w:type="default" r:id="rId9"/>
          <w:footerReference w:type="default" r:id="rId10"/>
          <w:pgSz w:w="16838" w:h="11906" w:orient="landscape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7D5B53">
        <w:rPr>
          <w:rFonts w:ascii="Arial" w:eastAsia="新細明體" w:hAnsi="Arial"/>
        </w:rPr>
        <w:lastRenderedPageBreak/>
        <w:t>通訊軟體、協定支援的最大頻寬及多餘負載狀況：最後，通訊的</w:t>
      </w:r>
      <w:r w:rsidRPr="007D5B53">
        <w:rPr>
          <w:rFonts w:ascii="Arial" w:eastAsia="新細明體" w:hAnsi="Arial"/>
        </w:rPr>
        <w:t>protocol</w:t>
      </w:r>
      <w:r w:rsidRPr="007D5B53">
        <w:rPr>
          <w:rFonts w:ascii="Arial" w:eastAsia="新細明體" w:hAnsi="Arial"/>
        </w:rPr>
        <w:t>種類及其可能產生的</w:t>
      </w:r>
      <w:r w:rsidRPr="007D5B53">
        <w:rPr>
          <w:rFonts w:ascii="Arial" w:eastAsia="新細明體" w:hAnsi="Arial"/>
        </w:rPr>
        <w:t>overhead</w:t>
      </w:r>
      <w:r w:rsidRPr="007D5B53">
        <w:rPr>
          <w:rFonts w:ascii="Arial" w:eastAsia="新細明體" w:hAnsi="Arial"/>
        </w:rPr>
        <w:t>也應納入考慮。一般而言，</w:t>
      </w:r>
      <w:r w:rsidRPr="007D5B53">
        <w:rPr>
          <w:rFonts w:ascii="Arial" w:eastAsia="新細明體" w:hAnsi="Arial"/>
        </w:rPr>
        <w:t>protocol</w:t>
      </w:r>
      <w:r w:rsidRPr="007D5B53">
        <w:rPr>
          <w:rFonts w:ascii="Arial" w:eastAsia="新細明體" w:hAnsi="Arial"/>
        </w:rPr>
        <w:t>愈多愈需高的頻寬，而有些</w:t>
      </w:r>
      <w:r w:rsidRPr="007D5B53">
        <w:rPr>
          <w:rFonts w:ascii="Arial" w:eastAsia="新細明體" w:hAnsi="Arial"/>
        </w:rPr>
        <w:t>protocol</w:t>
      </w:r>
      <w:r w:rsidRPr="007D5B53">
        <w:rPr>
          <w:rFonts w:ascii="Arial" w:eastAsia="新細明體" w:hAnsi="Arial"/>
        </w:rPr>
        <w:t>的</w:t>
      </w:r>
      <w:r w:rsidRPr="007D5B53">
        <w:rPr>
          <w:rFonts w:ascii="Arial" w:eastAsia="新細明體" w:hAnsi="Arial"/>
        </w:rPr>
        <w:t>overhead</w:t>
      </w:r>
      <w:r w:rsidRPr="007D5B53">
        <w:rPr>
          <w:rFonts w:ascii="Arial" w:eastAsia="新細明體" w:hAnsi="Arial"/>
        </w:rPr>
        <w:t>較大，例如</w:t>
      </w:r>
      <w:r w:rsidRPr="007D5B53">
        <w:rPr>
          <w:rFonts w:ascii="Arial" w:eastAsia="新細明體" w:hAnsi="Arial"/>
        </w:rPr>
        <w:t>IPX</w:t>
      </w:r>
      <w:r w:rsidRPr="007D5B53">
        <w:rPr>
          <w:rFonts w:ascii="Arial" w:eastAsia="新細明體" w:hAnsi="Arial"/>
        </w:rPr>
        <w:t>的</w:t>
      </w:r>
      <w:r w:rsidRPr="007D5B53">
        <w:rPr>
          <w:rFonts w:ascii="Arial" w:eastAsia="新細明體" w:hAnsi="Arial"/>
        </w:rPr>
        <w:t>broadcast</w:t>
      </w:r>
      <w:r w:rsidRPr="007D5B53">
        <w:rPr>
          <w:rFonts w:ascii="Arial" w:eastAsia="新細明體" w:hAnsi="Arial"/>
        </w:rPr>
        <w:t>以及</w:t>
      </w:r>
      <w:r w:rsidRPr="007D5B53">
        <w:rPr>
          <w:rFonts w:ascii="Arial" w:eastAsia="新細明體" w:hAnsi="Arial"/>
        </w:rPr>
        <w:t>PX</w:t>
      </w:r>
      <w:r w:rsidRPr="007D5B53">
        <w:rPr>
          <w:rFonts w:ascii="Arial" w:eastAsia="新細明體" w:hAnsi="Arial"/>
        </w:rPr>
        <w:t>後的</w:t>
      </w:r>
      <w:r w:rsidRPr="007D5B53">
        <w:rPr>
          <w:rFonts w:ascii="Arial" w:eastAsia="新細明體" w:hAnsi="Arial"/>
        </w:rPr>
        <w:t>routing</w:t>
      </w:r>
      <w:r w:rsidRPr="007D5B53">
        <w:rPr>
          <w:rFonts w:ascii="Arial" w:eastAsia="新細明體" w:hAnsi="Arial"/>
        </w:rPr>
        <w:t>等。了解了以上的問題後再來看網路的規劃就簡單多了。</w:t>
      </w:r>
      <w:r w:rsidRPr="007D5B53">
        <w:rPr>
          <w:rFonts w:ascii="Arial" w:eastAsia="新細明體" w:hAnsi="Arial"/>
        </w:rPr>
        <w:t>WAN</w:t>
      </w:r>
      <w:r w:rsidRPr="007D5B53">
        <w:rPr>
          <w:rFonts w:ascii="Arial" w:eastAsia="新細明體" w:hAnsi="Arial"/>
        </w:rPr>
        <w:t>的頻寬需求就複雜多了，除了區域網路所考慮的因素之外，還</w:t>
      </w:r>
      <w:r w:rsidRPr="007D5B53">
        <w:rPr>
          <w:rFonts w:ascii="Arial" w:eastAsia="新細明體" w:hAnsi="Arial"/>
        </w:rPr>
        <w:lastRenderedPageBreak/>
        <w:t>有幾個問題需</w:t>
      </w:r>
      <w:proofErr w:type="gramStart"/>
      <w:r w:rsidRPr="007D5B53">
        <w:rPr>
          <w:rFonts w:ascii="Arial" w:eastAsia="新細明體" w:hAnsi="Arial"/>
        </w:rPr>
        <w:t>釐</w:t>
      </w:r>
      <w:proofErr w:type="gramEnd"/>
      <w:r w:rsidRPr="007D5B53">
        <w:rPr>
          <w:rFonts w:ascii="Arial" w:eastAsia="新細明體" w:hAnsi="Arial"/>
        </w:rPr>
        <w:t>清：</w:t>
      </w:r>
    </w:p>
    <w:p w:rsidR="00694E54" w:rsidRDefault="00ED5244" w:rsidP="00694E54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甲、語音、影像是否整合，其彼此之間的運作關係及優先次序如何</w:t>
      </w:r>
    </w:p>
    <w:p w:rsidR="00694E54" w:rsidRDefault="00ED5244" w:rsidP="00694E54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乙、應用程度、時間如何</w:t>
      </w:r>
    </w:p>
    <w:p w:rsidR="007D5B53" w:rsidRPr="007D5B53" w:rsidRDefault="00ED5244" w:rsidP="00694E54">
      <w:pPr>
        <w:overflowPunct w:val="0"/>
        <w:spacing w:line="360" w:lineRule="exact"/>
        <w:ind w:leftChars="200" w:left="960" w:hangingChars="200" w:hanging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丙、資料流的整合狀況如何</w:t>
      </w:r>
    </w:p>
    <w:p w:rsidR="00694E54" w:rsidRDefault="00694E5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  <w:sectPr w:rsidR="00694E54" w:rsidSect="00694E54">
          <w:type w:val="continuous"/>
          <w:pgSz w:w="16838" w:h="11906" w:orient="landscape"/>
          <w:pgMar w:top="1701" w:right="1701" w:bottom="1701" w:left="1701" w:header="851" w:footer="992" w:gutter="0"/>
          <w:cols w:num="2" w:sep="1" w:space="425"/>
          <w:docGrid w:type="lines" w:linePitch="360"/>
        </w:sectPr>
      </w:pPr>
    </w:p>
    <w:p w:rsidR="007D5B53" w:rsidRPr="007D5B53" w:rsidRDefault="007D5B53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tbl>
      <w:tblPr>
        <w:tblStyle w:val="a9"/>
        <w:tblpPr w:leftFromText="180" w:rightFromText="180" w:vertAnchor="text" w:horzAnchor="margin" w:tblpXSpec="right" w:tblpY="101"/>
        <w:tblW w:w="0" w:type="auto"/>
        <w:tblLook w:val="04A0" w:firstRow="1" w:lastRow="0" w:firstColumn="1" w:lastColumn="0" w:noHBand="0" w:noVBand="1"/>
      </w:tblPr>
      <w:tblGrid>
        <w:gridCol w:w="1309"/>
        <w:gridCol w:w="1519"/>
        <w:gridCol w:w="1701"/>
        <w:gridCol w:w="1816"/>
        <w:gridCol w:w="1586"/>
      </w:tblGrid>
      <w:tr w:rsidR="00247D70" w:rsidTr="00247D70">
        <w:trPr>
          <w:trHeight w:val="273"/>
        </w:trPr>
        <w:tc>
          <w:tcPr>
            <w:tcW w:w="1309" w:type="dxa"/>
            <w:vMerge w:val="restart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期數</w:t>
            </w:r>
          </w:p>
        </w:tc>
        <w:tc>
          <w:tcPr>
            <w:tcW w:w="3220" w:type="dxa"/>
            <w:gridSpan w:val="2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訂</w:t>
            </w:r>
            <w:r w:rsidR="00E45D26">
              <w:rPr>
                <w:rFonts w:ascii="Arial" w:eastAsia="標楷體" w:hAnsi="Arial" w:hint="eastAsia"/>
              </w:rPr>
              <w:t xml:space="preserve">  </w:t>
            </w:r>
            <w:r w:rsidRPr="00EB6659">
              <w:rPr>
                <w:rFonts w:ascii="Arial" w:eastAsia="標楷體" w:hAnsi="Arial" w:hint="eastAsia"/>
              </w:rPr>
              <w:t>戶</w:t>
            </w:r>
          </w:p>
        </w:tc>
        <w:tc>
          <w:tcPr>
            <w:tcW w:w="1816" w:type="dxa"/>
            <w:vMerge w:val="restart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單</w:t>
            </w:r>
            <w:proofErr w:type="gramStart"/>
            <w:r w:rsidRPr="00EB6659">
              <w:rPr>
                <w:rFonts w:ascii="Arial" w:eastAsia="標楷體" w:hAnsi="Arial" w:hint="eastAsia"/>
              </w:rPr>
              <w:t>期</w:t>
            </w:r>
            <w:bookmarkStart w:id="0" w:name="_GoBack"/>
            <w:bookmarkEnd w:id="0"/>
            <w:r w:rsidRPr="00EB6659">
              <w:rPr>
                <w:rFonts w:ascii="Arial" w:eastAsia="標楷體" w:hAnsi="Arial" w:hint="eastAsia"/>
              </w:rPr>
              <w:t>售零價</w:t>
            </w:r>
            <w:proofErr w:type="gramEnd"/>
          </w:p>
        </w:tc>
        <w:tc>
          <w:tcPr>
            <w:tcW w:w="1586" w:type="dxa"/>
            <w:vMerge w:val="restart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備</w:t>
            </w:r>
            <w:r w:rsidR="00E45D26">
              <w:rPr>
                <w:rFonts w:ascii="Arial" w:eastAsia="標楷體" w:hAnsi="Arial" w:hint="eastAsia"/>
              </w:rPr>
              <w:t xml:space="preserve"> </w:t>
            </w:r>
            <w:proofErr w:type="gramStart"/>
            <w:r w:rsidRPr="00EB6659">
              <w:rPr>
                <w:rFonts w:ascii="Arial" w:eastAsia="標楷體" w:hAnsi="Arial" w:hint="eastAsia"/>
              </w:rPr>
              <w:t>註</w:t>
            </w:r>
            <w:proofErr w:type="gramEnd"/>
          </w:p>
        </w:tc>
      </w:tr>
      <w:tr w:rsidR="00247D70" w:rsidTr="00247D70">
        <w:trPr>
          <w:trHeight w:val="279"/>
        </w:trPr>
        <w:tc>
          <w:tcPr>
            <w:tcW w:w="1309" w:type="dxa"/>
            <w:vMerge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1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新訂　戶</w:t>
            </w:r>
          </w:p>
        </w:tc>
        <w:tc>
          <w:tcPr>
            <w:tcW w:w="1701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續訂　戶</w:t>
            </w:r>
          </w:p>
        </w:tc>
        <w:tc>
          <w:tcPr>
            <w:tcW w:w="1816" w:type="dxa"/>
            <w:vMerge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</w:p>
        </w:tc>
        <w:tc>
          <w:tcPr>
            <w:tcW w:w="1586" w:type="dxa"/>
            <w:vMerge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</w:p>
        </w:tc>
      </w:tr>
      <w:tr w:rsidR="00247D70" w:rsidTr="00247D70">
        <w:trPr>
          <w:trHeight w:val="185"/>
        </w:trPr>
        <w:tc>
          <w:tcPr>
            <w:tcW w:w="130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一年</w:t>
            </w:r>
            <w:r w:rsidRPr="00EB6659">
              <w:rPr>
                <w:rFonts w:ascii="Arial" w:eastAsia="標楷體" w:hAnsi="Arial" w:hint="eastAsia"/>
              </w:rPr>
              <w:t>12</w:t>
            </w:r>
            <w:r w:rsidRPr="00EB6659">
              <w:rPr>
                <w:rFonts w:ascii="Arial" w:eastAsia="標楷體" w:hAnsi="Arial" w:hint="eastAsia"/>
              </w:rPr>
              <w:t>期</w:t>
            </w:r>
          </w:p>
        </w:tc>
        <w:tc>
          <w:tcPr>
            <w:tcW w:w="151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NT$1,800</w:t>
            </w:r>
          </w:p>
        </w:tc>
        <w:tc>
          <w:tcPr>
            <w:tcW w:w="1701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</w:t>
            </w:r>
            <w:r w:rsidR="006E67A1">
              <w:rPr>
                <w:rFonts w:ascii="Arial" w:eastAsia="標楷體" w:hAnsi="Arial" w:hint="eastAsia"/>
              </w:rPr>
              <w:t xml:space="preserve"> </w:t>
            </w:r>
            <w:r w:rsidR="00E45D26">
              <w:rPr>
                <w:rFonts w:ascii="Arial" w:eastAsia="標楷體" w:hAnsi="Arial" w:hint="eastAsia"/>
              </w:rPr>
              <w:t xml:space="preserve"> </w:t>
            </w:r>
            <w:r w:rsidRPr="00EB6659">
              <w:rPr>
                <w:rFonts w:ascii="Arial" w:eastAsia="標楷體" w:hAnsi="Arial"/>
              </w:rPr>
              <w:t>980</w:t>
            </w:r>
          </w:p>
        </w:tc>
        <w:tc>
          <w:tcPr>
            <w:tcW w:w="1816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NT$1,80</w:t>
            </w:r>
          </w:p>
        </w:tc>
        <w:tc>
          <w:tcPr>
            <w:tcW w:w="1586" w:type="dxa"/>
            <w:vAlign w:val="center"/>
          </w:tcPr>
          <w:p w:rsidR="00247D70" w:rsidRPr="00EB6659" w:rsidRDefault="00EB6659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平</w:t>
            </w:r>
            <w:r w:rsidR="00E45D26">
              <w:rPr>
                <w:rFonts w:ascii="Arial" w:eastAsia="標楷體" w:hAnsi="Arial" w:hint="eastAsia"/>
              </w:rPr>
              <w:t xml:space="preserve"> </w:t>
            </w:r>
            <w:r>
              <w:rPr>
                <w:rFonts w:ascii="Arial" w:eastAsia="標楷體" w:hAnsi="Arial" w:hint="eastAsia"/>
              </w:rPr>
              <w:t>寄</w:t>
            </w:r>
          </w:p>
        </w:tc>
      </w:tr>
      <w:tr w:rsidR="00247D70" w:rsidTr="00247D70">
        <w:trPr>
          <w:trHeight w:val="56"/>
        </w:trPr>
        <w:tc>
          <w:tcPr>
            <w:tcW w:w="130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二年</w:t>
            </w:r>
            <w:r w:rsidRPr="00EB6659">
              <w:rPr>
                <w:rFonts w:ascii="Arial" w:eastAsia="標楷體" w:hAnsi="Arial" w:hint="eastAsia"/>
              </w:rPr>
              <w:t>24</w:t>
            </w:r>
            <w:r w:rsidRPr="00EB6659">
              <w:rPr>
                <w:rFonts w:ascii="Arial" w:eastAsia="標楷體" w:hAnsi="Arial" w:hint="eastAsia"/>
              </w:rPr>
              <w:t>期</w:t>
            </w:r>
          </w:p>
        </w:tc>
        <w:tc>
          <w:tcPr>
            <w:tcW w:w="151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NT$3,500</w:t>
            </w:r>
          </w:p>
        </w:tc>
        <w:tc>
          <w:tcPr>
            <w:tcW w:w="1701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NT$1,500</w:t>
            </w:r>
          </w:p>
        </w:tc>
        <w:tc>
          <w:tcPr>
            <w:tcW w:w="1816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NT$1,80</w:t>
            </w:r>
          </w:p>
        </w:tc>
        <w:tc>
          <w:tcPr>
            <w:tcW w:w="1586" w:type="dxa"/>
            <w:vAlign w:val="center"/>
          </w:tcPr>
          <w:p w:rsidR="00247D70" w:rsidRPr="00EB6659" w:rsidRDefault="00EB6659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平</w:t>
            </w:r>
            <w:r w:rsidR="00E45D26">
              <w:rPr>
                <w:rFonts w:ascii="Arial" w:eastAsia="標楷體" w:hAnsi="Arial" w:hint="eastAsia"/>
              </w:rPr>
              <w:t xml:space="preserve"> </w:t>
            </w:r>
            <w:r>
              <w:rPr>
                <w:rFonts w:ascii="Arial" w:eastAsia="標楷體" w:hAnsi="Arial" w:hint="eastAsia"/>
              </w:rPr>
              <w:t>寄</w:t>
            </w:r>
          </w:p>
        </w:tc>
      </w:tr>
      <w:tr w:rsidR="00247D70" w:rsidTr="00247D70">
        <w:trPr>
          <w:trHeight w:val="56"/>
        </w:trPr>
        <w:tc>
          <w:tcPr>
            <w:tcW w:w="130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 w:hint="eastAsia"/>
              </w:rPr>
              <w:t>三年</w:t>
            </w:r>
            <w:r w:rsidRPr="00EB6659">
              <w:rPr>
                <w:rFonts w:ascii="Arial" w:eastAsia="標楷體" w:hAnsi="Arial" w:hint="eastAsia"/>
              </w:rPr>
              <w:t>36</w:t>
            </w:r>
            <w:r w:rsidRPr="00EB6659">
              <w:rPr>
                <w:rFonts w:ascii="Arial" w:eastAsia="標楷體" w:hAnsi="Arial" w:hint="eastAsia"/>
              </w:rPr>
              <w:t>期</w:t>
            </w:r>
          </w:p>
        </w:tc>
        <w:tc>
          <w:tcPr>
            <w:tcW w:w="1519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NT$5,000</w:t>
            </w:r>
          </w:p>
        </w:tc>
        <w:tc>
          <w:tcPr>
            <w:tcW w:w="1701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NT$2,200</w:t>
            </w:r>
          </w:p>
        </w:tc>
        <w:tc>
          <w:tcPr>
            <w:tcW w:w="1816" w:type="dxa"/>
            <w:vAlign w:val="center"/>
          </w:tcPr>
          <w:p w:rsidR="00247D70" w:rsidRPr="00EB6659" w:rsidRDefault="00247D70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 w:rsidRPr="00EB6659">
              <w:rPr>
                <w:rFonts w:ascii="Arial" w:eastAsia="標楷體" w:hAnsi="Arial"/>
              </w:rPr>
              <w:t>NT$1,80</w:t>
            </w:r>
          </w:p>
        </w:tc>
        <w:tc>
          <w:tcPr>
            <w:tcW w:w="1586" w:type="dxa"/>
            <w:vAlign w:val="center"/>
          </w:tcPr>
          <w:p w:rsidR="00247D70" w:rsidRPr="00EB6659" w:rsidRDefault="00EB6659" w:rsidP="00247D70">
            <w:pPr>
              <w:overflowPunct w:val="0"/>
              <w:spacing w:line="36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平</w:t>
            </w:r>
            <w:r w:rsidR="00E45D26">
              <w:rPr>
                <w:rFonts w:ascii="Arial" w:eastAsia="標楷體" w:hAnsi="Arial" w:hint="eastAsia"/>
              </w:rPr>
              <w:t xml:space="preserve"> </w:t>
            </w:r>
            <w:r>
              <w:rPr>
                <w:rFonts w:ascii="Arial" w:eastAsia="標楷體" w:hAnsi="Arial" w:hint="eastAsia"/>
              </w:rPr>
              <w:t>寄</w:t>
            </w:r>
          </w:p>
        </w:tc>
      </w:tr>
    </w:tbl>
    <w:p w:rsidR="007D5B53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7D5B53">
        <w:rPr>
          <w:rFonts w:ascii="Arial" w:eastAsia="新細明體" w:hAnsi="Arial"/>
        </w:rPr>
        <w:t>這幾個問題除了牽涉到公司政策的取向還包括通訊設備容量、希望達到的通訊品質等考慮因素。例如有些視訊需有</w:t>
      </w:r>
      <w:r w:rsidRPr="007D5B53">
        <w:rPr>
          <w:rFonts w:ascii="Arial" w:eastAsia="新細明體" w:hAnsi="Arial"/>
        </w:rPr>
        <w:t>384K</w:t>
      </w:r>
      <w:r w:rsidRPr="007D5B53">
        <w:rPr>
          <w:rFonts w:ascii="Arial" w:eastAsia="新細明體" w:hAnsi="Arial"/>
        </w:rPr>
        <w:t>以上</w:t>
      </w:r>
      <w:proofErr w:type="gramStart"/>
      <w:r w:rsidRPr="007D5B53">
        <w:rPr>
          <w:rFonts w:ascii="Arial" w:eastAsia="新細明體" w:hAnsi="Arial"/>
        </w:rPr>
        <w:t>頻寬才有</w:t>
      </w:r>
      <w:proofErr w:type="gramEnd"/>
      <w:r w:rsidRPr="007D5B53">
        <w:rPr>
          <w:rFonts w:ascii="Arial" w:eastAsia="新細明體" w:hAnsi="Arial"/>
        </w:rPr>
        <w:t>30</w:t>
      </w:r>
      <w:r w:rsidRPr="007D5B53">
        <w:rPr>
          <w:rFonts w:ascii="Arial" w:eastAsia="新細明體" w:hAnsi="Arial"/>
        </w:rPr>
        <w:t>個</w:t>
      </w:r>
      <w:r w:rsidRPr="007D5B53">
        <w:rPr>
          <w:rFonts w:ascii="Arial" w:eastAsia="新細明體" w:hAnsi="Arial"/>
        </w:rPr>
        <w:t>Frame per second</w:t>
      </w:r>
      <w:r w:rsidRPr="007D5B53">
        <w:rPr>
          <w:rFonts w:ascii="Arial" w:eastAsia="新細明體" w:hAnsi="Arial"/>
        </w:rPr>
        <w:t>的品質，又例如點對點、點對多點、多點對多點的頻寬亦有不同，以及是否需特定人物或</w:t>
      </w:r>
      <w:r w:rsidRPr="007D5B53">
        <w:rPr>
          <w:rFonts w:ascii="Arial" w:eastAsia="新細明體" w:hAnsi="Arial"/>
        </w:rPr>
        <w:t>AP</w:t>
      </w:r>
      <w:r w:rsidRPr="007D5B53">
        <w:rPr>
          <w:rFonts w:ascii="Arial" w:eastAsia="新細明體" w:hAnsi="Arial"/>
        </w:rPr>
        <w:t>進入優先權最高等考慮。而語音規劃則牽涉到路數以及品質等考慮，當這幾種因素加進來時，網路的規劃的複雜性及選擇性勢必增加。</w:t>
      </w:r>
    </w:p>
    <w:p w:rsidR="00694E54" w:rsidRPr="007D5B53" w:rsidRDefault="00694E5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</w:p>
    <w:p w:rsidR="00694E54" w:rsidRDefault="00694E54" w:rsidP="00EB6659">
      <w:pPr>
        <w:overflowPunct w:val="0"/>
        <w:spacing w:line="360" w:lineRule="exact"/>
        <w:jc w:val="both"/>
        <w:rPr>
          <w:rFonts w:ascii="Arial" w:eastAsia="新細明體" w:hAnsi="Arial"/>
        </w:rPr>
        <w:sectPr w:rsidR="00694E54" w:rsidSect="00694E54">
          <w:type w:val="continuous"/>
          <w:pgSz w:w="16838" w:h="11906" w:orient="landscape"/>
          <w:pgMar w:top="1701" w:right="1701" w:bottom="1701" w:left="1701" w:header="851" w:footer="992" w:gutter="0"/>
          <w:cols w:space="425"/>
          <w:docGrid w:type="lines" w:linePitch="360"/>
        </w:sectPr>
      </w:pP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新細明體" w:hAnsi="Arial"/>
        </w:rPr>
      </w:pPr>
      <w:r w:rsidRPr="007D5B53">
        <w:rPr>
          <w:rFonts w:ascii="Arial" w:eastAsia="新細明體" w:hAnsi="Arial"/>
        </w:rPr>
        <w:lastRenderedPageBreak/>
        <w:t>一般而言，在頻寬的管理上以</w:t>
      </w:r>
      <w:proofErr w:type="spellStart"/>
      <w:r w:rsidRPr="007D5B53">
        <w:rPr>
          <w:rFonts w:ascii="Arial" w:eastAsia="新細明體" w:hAnsi="Arial"/>
        </w:rPr>
        <w:t>Lan</w:t>
      </w:r>
      <w:proofErr w:type="spellEnd"/>
      <w:r w:rsidRPr="007D5B53">
        <w:rPr>
          <w:rFonts w:ascii="Arial" w:eastAsia="新細明體" w:hAnsi="Arial"/>
        </w:rPr>
        <w:t xml:space="preserve"> Probe</w:t>
      </w:r>
      <w:r w:rsidRPr="007D5B53">
        <w:rPr>
          <w:rFonts w:ascii="Arial" w:eastAsia="新細明體" w:hAnsi="Arial"/>
        </w:rPr>
        <w:t>架在區域網路上的區段上，而在</w:t>
      </w:r>
      <w:r w:rsidRPr="007D5B53">
        <w:rPr>
          <w:rFonts w:ascii="Arial" w:eastAsia="新細明體" w:hAnsi="Arial"/>
        </w:rPr>
        <w:t>WAN</w:t>
      </w:r>
      <w:r w:rsidRPr="007D5B53">
        <w:rPr>
          <w:rFonts w:ascii="Arial" w:eastAsia="新細明體" w:hAnsi="Arial"/>
        </w:rPr>
        <w:t>上則以</w:t>
      </w:r>
      <w:r w:rsidRPr="007D5B53">
        <w:rPr>
          <w:rFonts w:ascii="Arial" w:eastAsia="新細明體" w:hAnsi="Arial"/>
        </w:rPr>
        <w:t>Wan Probe</w:t>
      </w:r>
      <w:r w:rsidRPr="007D5B53">
        <w:rPr>
          <w:rFonts w:ascii="Arial" w:eastAsia="新細明體" w:hAnsi="Arial"/>
        </w:rPr>
        <w:t>架在</w:t>
      </w:r>
      <w:r w:rsidRPr="007D5B53">
        <w:rPr>
          <w:rFonts w:ascii="Arial" w:eastAsia="新細明體" w:hAnsi="Arial"/>
        </w:rPr>
        <w:t>Wan Link</w:t>
      </w:r>
      <w:r w:rsidRPr="007D5B53">
        <w:rPr>
          <w:rFonts w:ascii="Arial" w:eastAsia="新細明體" w:hAnsi="Arial"/>
        </w:rPr>
        <w:t>上，經由網管系統即可監管至頻寬的資源。頻寬的管理可以透過適當的網管工具看到：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一、通訊協定的分析</w:t>
      </w:r>
      <w:r w:rsidR="007D5B53" w:rsidRPr="007D5B53">
        <w:rPr>
          <w:rFonts w:ascii="Arial" w:eastAsia="標楷體" w:hAnsi="Arial"/>
        </w:rPr>
        <w:t>（</w:t>
      </w:r>
      <w:r w:rsidRPr="007D5B53">
        <w:rPr>
          <w:rFonts w:ascii="Arial" w:eastAsia="標楷體" w:hAnsi="Arial"/>
        </w:rPr>
        <w:t>使用率</w:t>
      </w:r>
      <w:r w:rsidR="007D5B53" w:rsidRPr="007D5B53">
        <w:rPr>
          <w:rFonts w:ascii="Arial" w:eastAsia="標楷體" w:hAnsi="Arial"/>
        </w:rPr>
        <w:t>）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二、統計報表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三、事件分析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lastRenderedPageBreak/>
        <w:t>四、效能監控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五、錯誤事件分析六、頻寬容量分析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七、專線</w:t>
      </w:r>
      <w:r w:rsidR="007D5B53" w:rsidRPr="007D5B53">
        <w:rPr>
          <w:rFonts w:ascii="Arial" w:eastAsia="標楷體" w:hAnsi="Arial"/>
        </w:rPr>
        <w:t>（</w:t>
      </w:r>
      <w:r w:rsidRPr="007D5B53">
        <w:rPr>
          <w:rFonts w:ascii="Arial" w:eastAsia="標楷體" w:hAnsi="Arial"/>
        </w:rPr>
        <w:t>如</w:t>
      </w:r>
      <w:r w:rsidRPr="007D5B53">
        <w:rPr>
          <w:rFonts w:ascii="Arial" w:eastAsia="標楷體" w:hAnsi="Arial"/>
        </w:rPr>
        <w:t>64K</w:t>
      </w:r>
      <w:r w:rsidRPr="007D5B53">
        <w:rPr>
          <w:rFonts w:ascii="Arial" w:eastAsia="標楷體" w:hAnsi="Arial"/>
        </w:rPr>
        <w:t>、</w:t>
      </w:r>
      <w:r w:rsidRPr="007D5B53">
        <w:rPr>
          <w:rFonts w:ascii="Arial" w:eastAsia="標楷體" w:hAnsi="Arial"/>
        </w:rPr>
        <w:t>T1</w:t>
      </w:r>
      <w:r w:rsidR="007D5B53" w:rsidRPr="007D5B53">
        <w:rPr>
          <w:rFonts w:ascii="Arial" w:eastAsia="標楷體" w:hAnsi="Arial"/>
        </w:rPr>
        <w:t>）</w:t>
      </w:r>
      <w:r w:rsidRPr="007D5B53">
        <w:rPr>
          <w:rFonts w:ascii="Arial" w:eastAsia="標楷體" w:hAnsi="Arial"/>
        </w:rPr>
        <w:t>錯誤秒數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八、頻道使用率</w:t>
      </w:r>
    </w:p>
    <w:p w:rsidR="00694E54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九、</w:t>
      </w:r>
      <w:r w:rsidRPr="007D5B53">
        <w:rPr>
          <w:rFonts w:ascii="Arial" w:eastAsia="標楷體" w:hAnsi="Arial"/>
        </w:rPr>
        <w:t>PVC</w:t>
      </w:r>
      <w:r w:rsidRPr="007D5B53">
        <w:rPr>
          <w:rFonts w:ascii="Arial" w:eastAsia="標楷體" w:hAnsi="Arial"/>
        </w:rPr>
        <w:t>使用狀況</w:t>
      </w:r>
    </w:p>
    <w:p w:rsidR="007D5B53" w:rsidRPr="007D5B53" w:rsidRDefault="00ED5244" w:rsidP="00694E54">
      <w:pPr>
        <w:overflowPunct w:val="0"/>
        <w:spacing w:line="360" w:lineRule="exact"/>
        <w:ind w:firstLineChars="200" w:firstLine="480"/>
        <w:jc w:val="both"/>
        <w:rPr>
          <w:rFonts w:ascii="Arial" w:eastAsia="標楷體" w:hAnsi="Arial"/>
        </w:rPr>
      </w:pPr>
      <w:r w:rsidRPr="007D5B53">
        <w:rPr>
          <w:rFonts w:ascii="Arial" w:eastAsia="標楷體" w:hAnsi="Arial"/>
        </w:rPr>
        <w:t>十、例外報表警示</w:t>
      </w:r>
    </w:p>
    <w:p w:rsidR="00694E54" w:rsidRDefault="00694E54" w:rsidP="00EB6659">
      <w:pPr>
        <w:overflowPunct w:val="0"/>
        <w:spacing w:line="360" w:lineRule="exact"/>
        <w:jc w:val="both"/>
        <w:rPr>
          <w:rFonts w:ascii="Arial" w:eastAsia="新細明體" w:hAnsi="Arial"/>
        </w:rPr>
        <w:sectPr w:rsidR="00694E54" w:rsidSect="00694E54">
          <w:type w:val="continuous"/>
          <w:pgSz w:w="16838" w:h="11906" w:orient="landscape"/>
          <w:pgMar w:top="1701" w:right="1701" w:bottom="1701" w:left="1701" w:header="851" w:footer="992" w:gutter="0"/>
          <w:cols w:num="2" w:sep="1" w:space="425"/>
          <w:docGrid w:type="lines" w:linePitch="360"/>
        </w:sectPr>
      </w:pPr>
    </w:p>
    <w:p w:rsidR="00EA3044" w:rsidRPr="007D5B53" w:rsidRDefault="00566FA8" w:rsidP="00694E54">
      <w:pPr>
        <w:overflowPunct w:val="0"/>
        <w:spacing w:line="360" w:lineRule="exact"/>
        <w:jc w:val="both"/>
        <w:rPr>
          <w:rFonts w:ascii="Arial" w:eastAsia="新細明體" w:hAnsi="Arial"/>
        </w:rPr>
      </w:pPr>
    </w:p>
    <w:sectPr w:rsidR="00EA3044" w:rsidRPr="007D5B53" w:rsidSect="00694E54">
      <w:type w:val="continuous"/>
      <w:pgSz w:w="16838" w:h="11906" w:orient="landscape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FA8" w:rsidRDefault="00566FA8" w:rsidP="00ED5244">
      <w:r>
        <w:separator/>
      </w:r>
    </w:p>
  </w:endnote>
  <w:endnote w:type="continuationSeparator" w:id="0">
    <w:p w:rsidR="00566FA8" w:rsidRDefault="00566FA8" w:rsidP="00ED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244" w:rsidRPr="00ED5244" w:rsidRDefault="00ED5244">
    <w:pPr>
      <w:pStyle w:val="a5"/>
      <w:rPr>
        <w:rFonts w:ascii="Times New Roman" w:eastAsia="新細明體" w:hAnsi="Times New Roman"/>
      </w:rPr>
    </w:pPr>
    <w:r w:rsidRPr="00ED5244">
      <w:rPr>
        <w:rFonts w:ascii="Times New Roman" w:eastAsia="新細明體" w:hAnsi="Times New Roman" w:hint="eastAsia"/>
      </w:rPr>
      <w:t>123456789</w:t>
    </w:r>
    <w:r w:rsidRPr="00ED5244">
      <w:rPr>
        <w:rFonts w:ascii="Times New Roman" w:eastAsia="新細明體" w:hAnsi="Times New Roman"/>
      </w:rPr>
      <w:ptab w:relativeTo="margin" w:alignment="center" w:leader="none"/>
    </w:r>
    <w:r w:rsidRPr="00ED5244">
      <w:rPr>
        <w:rFonts w:ascii="Times New Roman" w:eastAsia="新細明體" w:hAnsi="Times New Roman" w:hint="eastAsia"/>
      </w:rPr>
      <w:t>蔡德龍</w:t>
    </w:r>
    <w:r w:rsidRPr="00ED5244">
      <w:rPr>
        <w:rFonts w:ascii="Times New Roman" w:eastAsia="新細明體" w:hAnsi="Times New Roman"/>
      </w:rPr>
      <w:ptab w:relativeTo="margin" w:alignment="right" w:leader="none"/>
    </w:r>
    <w:r w:rsidRPr="00ED5244">
      <w:rPr>
        <w:rFonts w:ascii="Times New Roman" w:eastAsia="新細明體" w:hAnsi="Times New Roman" w:hint="eastAsia"/>
      </w:rPr>
      <w:t>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FA8" w:rsidRDefault="00566FA8" w:rsidP="00ED5244">
      <w:r>
        <w:separator/>
      </w:r>
    </w:p>
  </w:footnote>
  <w:footnote w:type="continuationSeparator" w:id="0">
    <w:p w:rsidR="00566FA8" w:rsidRDefault="00566FA8" w:rsidP="00ED5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5244" w:rsidRPr="00ED5244" w:rsidRDefault="00ED5244">
    <w:pPr>
      <w:pStyle w:val="a3"/>
      <w:rPr>
        <w:rFonts w:ascii="Times New Roman" w:eastAsia="新細明體" w:hAnsi="Times New Roman"/>
      </w:rPr>
    </w:pPr>
    <w:r w:rsidRPr="00ED5244">
      <w:rPr>
        <w:rFonts w:ascii="Times New Roman" w:eastAsia="新細明體" w:hAnsi="Times New Roman" w:hint="eastAsia"/>
      </w:rPr>
      <w:t>二○一七年五月二十四日</w:t>
    </w:r>
    <w:r w:rsidRPr="00ED5244">
      <w:rPr>
        <w:rFonts w:ascii="Times New Roman" w:eastAsia="新細明體" w:hAnsi="Times New Roman" w:hint="eastAsia"/>
      </w:rPr>
      <w:tab/>
    </w:r>
    <w:r w:rsidRPr="00ED5244">
      <w:rPr>
        <w:rFonts w:ascii="Times New Roman" w:eastAsia="新細明體" w:hAnsi="Times New Roman"/>
      </w:rPr>
      <w:ptab w:relativeTo="margin" w:alignment="center" w:leader="none"/>
    </w:r>
    <w:r w:rsidRPr="00ED5244">
      <w:rPr>
        <w:rFonts w:ascii="Times New Roman" w:eastAsia="新細明體" w:hAnsi="Times New Roman"/>
      </w:rPr>
      <w:ptab w:relativeTo="margin" w:alignment="right" w:leader="none"/>
    </w:r>
    <w:r w:rsidRPr="00ED5244">
      <w:rPr>
        <w:rFonts w:ascii="Times New Roman" w:eastAsia="新細明體" w:hAnsi="Times New Roman" w:hint="eastAsia"/>
      </w:rPr>
      <w:t>第</w:t>
    </w:r>
    <w:r w:rsidRPr="00ED5244">
      <w:rPr>
        <w:rFonts w:ascii="Times New Roman" w:eastAsia="新細明體" w:hAnsi="Times New Roman"/>
      </w:rPr>
      <w:fldChar w:fldCharType="begin"/>
    </w:r>
    <w:r w:rsidRPr="00ED5244">
      <w:rPr>
        <w:rFonts w:ascii="Times New Roman" w:eastAsia="新細明體" w:hAnsi="Times New Roman"/>
      </w:rPr>
      <w:instrText>PAGE   \* MERGEFORMAT</w:instrText>
    </w:r>
    <w:r w:rsidRPr="00ED5244">
      <w:rPr>
        <w:rFonts w:ascii="Times New Roman" w:eastAsia="新細明體" w:hAnsi="Times New Roman"/>
      </w:rPr>
      <w:fldChar w:fldCharType="separate"/>
    </w:r>
    <w:r w:rsidR="00E45D26" w:rsidRPr="00E45D26">
      <w:rPr>
        <w:rFonts w:ascii="Times New Roman" w:eastAsia="新細明體" w:hAnsi="Times New Roman"/>
        <w:noProof/>
        <w:lang w:val="zh-TW"/>
      </w:rPr>
      <w:t>2</w:t>
    </w:r>
    <w:r w:rsidRPr="00ED5244">
      <w:rPr>
        <w:rFonts w:ascii="Times New Roman" w:eastAsia="新細明體" w:hAnsi="Times New Roman"/>
      </w:rPr>
      <w:fldChar w:fldCharType="end"/>
    </w:r>
    <w:r w:rsidRPr="00ED5244">
      <w:rPr>
        <w:rFonts w:ascii="Times New Roman" w:eastAsia="新細明體" w:hAnsi="Times New Roman" w:hint="eastAsia"/>
      </w:rPr>
      <w:t>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A2"/>
    <w:rsid w:val="00247D70"/>
    <w:rsid w:val="00342CD1"/>
    <w:rsid w:val="00566FA8"/>
    <w:rsid w:val="00694E54"/>
    <w:rsid w:val="006E67A1"/>
    <w:rsid w:val="007D5B53"/>
    <w:rsid w:val="00861C2A"/>
    <w:rsid w:val="00A14CA2"/>
    <w:rsid w:val="00D02C60"/>
    <w:rsid w:val="00E45D26"/>
    <w:rsid w:val="00EB6659"/>
    <w:rsid w:val="00EB7B19"/>
    <w:rsid w:val="00ED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52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524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52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5244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ED5244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694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52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524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D524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ED5244"/>
    <w:rPr>
      <w:rFonts w:asciiTheme="majorHAnsi" w:eastAsiaTheme="majorEastAsia" w:hAnsiTheme="majorHAnsi" w:cstheme="majorBidi"/>
      <w:sz w:val="18"/>
      <w:szCs w:val="18"/>
    </w:rPr>
  </w:style>
  <w:style w:type="paragraph" w:customStyle="1" w:styleId="PreformattedText">
    <w:name w:val="Preformatted Text"/>
    <w:basedOn w:val="a"/>
    <w:rsid w:val="00ED5244"/>
    <w:pPr>
      <w:suppressAutoHyphens/>
      <w:autoSpaceDN w:val="0"/>
      <w:textAlignment w:val="baseline"/>
    </w:pPr>
    <w:rPr>
      <w:rFonts w:ascii="Courier New" w:eastAsia="細明體" w:hAnsi="Courier New" w:cs="Courier New"/>
      <w:kern w:val="3"/>
      <w:sz w:val="20"/>
      <w:szCs w:val="20"/>
      <w:lang w:bidi="hi-IN"/>
    </w:rPr>
  </w:style>
  <w:style w:type="table" w:styleId="a9">
    <w:name w:val="Table Grid"/>
    <w:basedOn w:val="a1"/>
    <w:uiPriority w:val="59"/>
    <w:rsid w:val="00694E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A1D4D9-90AB-4F8D-89C9-BD7826CF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2017-05-24T02:27:00Z</dcterms:created>
  <dcterms:modified xsi:type="dcterms:W3CDTF">2017-05-24T05:18:00Z</dcterms:modified>
</cp:coreProperties>
</file>