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3B" w:rsidRPr="00B05D3B" w:rsidRDefault="00B05D3B" w:rsidP="008E722F">
      <w:pPr>
        <w:overflowPunct w:val="0"/>
        <w:spacing w:line="360" w:lineRule="exact"/>
        <w:ind w:firstLineChars="200" w:firstLine="640"/>
        <w:jc w:val="center"/>
        <w:rPr>
          <w:rFonts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</w:pPr>
      <w:r w:rsidRPr="00B05D3B">
        <w:rPr>
          <w:rFonts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>題組十五</w:t>
      </w:r>
      <w:r w:rsidRPr="00B05D3B">
        <w:rPr>
          <w:rFonts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 xml:space="preserve">  </w:t>
      </w:r>
      <w:r w:rsidRPr="00B05D3B">
        <w:rPr>
          <w:rFonts w:hint="eastAsia"/>
          <w:sz w:val="32"/>
          <w:szCs w:val="32"/>
          <w:bdr w:val="single" w:sz="4" w:space="0" w:color="auto"/>
          <w:shd w:val="clear" w:color="auto" w:fill="BFBFBF" w:themeFill="background1" w:themeFillShade="BF"/>
        </w:rPr>
        <w:t>參考答案</w:t>
      </w:r>
    </w:p>
    <w:p w:rsidR="00B05D3B" w:rsidRDefault="00B05D3B" w:rsidP="00B05D3B">
      <w:pPr>
        <w:overflowPunct w:val="0"/>
        <w:spacing w:line="360" w:lineRule="exact"/>
        <w:ind w:firstLineChars="200" w:firstLine="480"/>
        <w:jc w:val="both"/>
        <w:rPr>
          <w:rFonts w:hint="eastAsia"/>
        </w:rPr>
      </w:pPr>
    </w:p>
    <w:p w:rsidR="00FB0BB3" w:rsidRPr="008E722F" w:rsidRDefault="008E722F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>
        <w:rPr>
          <w:rFonts w:ascii="Arial" w:eastAsia="新細明體" w:hAnsi="Arial"/>
          <w:noProof/>
        </w:rPr>
        <w:drawing>
          <wp:anchor distT="0" distB="0" distL="114300" distR="114300" simplePos="0" relativeHeight="251658240" behindDoc="0" locked="0" layoutInCell="1" allowOverlap="1" wp14:anchorId="76BB21F2" wp14:editId="04124A30">
            <wp:simplePos x="0" y="0"/>
            <wp:positionH relativeFrom="column">
              <wp:posOffset>4618355</wp:posOffset>
            </wp:positionH>
            <wp:positionV relativeFrom="paragraph">
              <wp:posOffset>78740</wp:posOffset>
            </wp:positionV>
            <wp:extent cx="899160" cy="753110"/>
            <wp:effectExtent l="19050" t="19050" r="15240" b="279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5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753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BB3" w:rsidRPr="008E722F">
        <w:rPr>
          <w:rFonts w:ascii="Arial" w:eastAsia="新細明體" w:hAnsi="Arial"/>
        </w:rPr>
        <w:t>隨著微軟的桌面文書處理軟體及視窗作業系統的全面滲透下，企業內部乃自然浮現出</w:t>
      </w:r>
      <w:r w:rsidR="00FB0BB3" w:rsidRPr="008E722F">
        <w:rPr>
          <w:rFonts w:ascii="Arial" w:eastAsia="新細明體" w:hAnsi="Arial"/>
        </w:rPr>
        <w:t>NT</w:t>
      </w:r>
      <w:r w:rsidR="00FB0BB3" w:rsidRPr="008E722F">
        <w:rPr>
          <w:rFonts w:ascii="Arial" w:eastAsia="新細明體" w:hAnsi="Arial"/>
        </w:rPr>
        <w:t>網路的影子，從而進一步逐漸取代了原本以</w:t>
      </w:r>
      <w:r w:rsidR="00FB0BB3" w:rsidRPr="008E722F">
        <w:rPr>
          <w:rFonts w:ascii="Arial" w:eastAsia="新細明體" w:hAnsi="Arial"/>
        </w:rPr>
        <w:t>NetWare</w:t>
      </w:r>
      <w:r w:rsidR="00FB0BB3" w:rsidRPr="008E722F">
        <w:rPr>
          <w:rFonts w:ascii="Arial" w:eastAsia="新細明體" w:hAnsi="Arial"/>
        </w:rPr>
        <w:t>為主軸的網路應用和管理。在這個百家爭鳴的資訊時代，市場衝突似乎是不可避免的，在區域網路作業平台上，一個力圖擺脫在此領域中的纏鬥，</w:t>
      </w:r>
      <w:proofErr w:type="gramStart"/>
      <w:r w:rsidR="00FB0BB3" w:rsidRPr="008E722F">
        <w:rPr>
          <w:rFonts w:ascii="Arial" w:eastAsia="新細明體" w:hAnsi="Arial"/>
        </w:rPr>
        <w:t>朝廣域</w:t>
      </w:r>
      <w:proofErr w:type="gramEnd"/>
      <w:r w:rsidR="00FB0BB3" w:rsidRPr="008E722F">
        <w:rPr>
          <w:rFonts w:ascii="Arial" w:eastAsia="新細明體" w:hAnsi="Arial"/>
        </w:rPr>
        <w:t>網路跨平台網路作業開發；一個則盯住對手，緊咬</w:t>
      </w:r>
      <w:r w:rsidR="00FB0BB3" w:rsidRPr="008E722F">
        <w:rPr>
          <w:rFonts w:ascii="Arial" w:eastAsia="新細明體" w:hAnsi="Arial"/>
        </w:rPr>
        <w:t>NT</w:t>
      </w:r>
      <w:r w:rsidR="00FB0BB3" w:rsidRPr="008E722F">
        <w:rPr>
          <w:rFonts w:ascii="Arial" w:eastAsia="新細明體" w:hAnsi="Arial"/>
        </w:rPr>
        <w:t>作為對微軟的攻擊主力不放。</w:t>
      </w: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FB0BB3" w:rsidRPr="008E722F" w:rsidRDefault="00FB0BB3" w:rsidP="00B05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  <w:r w:rsidRPr="008E722F">
        <w:rPr>
          <w:rFonts w:ascii="Arial" w:eastAsia="新細明體" w:hAnsi="Arial"/>
        </w:rPr>
        <w:t>微軟在全力強化各項功能的同時，基於對使用者的需求尊重和策略上的考量，遂採取了循序漸進、逐步取代的整合方式，使得企業內部對作業平台的轉換，有一個較平順、自然的步驟和工具，可供具體實現於有此需要的區域網路環境。</w:t>
      </w: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F31C13" w:rsidRPr="008E722F" w:rsidRDefault="00FB0BB3" w:rsidP="00DD2E98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  <w:i/>
        </w:rPr>
      </w:pPr>
      <w:r w:rsidRPr="008E722F">
        <w:rPr>
          <w:rFonts w:ascii="Arial" w:eastAsia="新細明體" w:hAnsi="Arial"/>
          <w:i/>
        </w:rPr>
        <w:t>為什麼要把</w:t>
      </w:r>
      <w:r w:rsidRPr="008E722F">
        <w:rPr>
          <w:rFonts w:ascii="Arial" w:eastAsia="新細明體" w:hAnsi="Arial"/>
          <w:i/>
        </w:rPr>
        <w:t>NT Server</w:t>
      </w:r>
      <w:r w:rsidRPr="008E722F">
        <w:rPr>
          <w:rFonts w:ascii="Arial" w:eastAsia="新細明體" w:hAnsi="Arial"/>
          <w:i/>
        </w:rPr>
        <w:t>加到</w:t>
      </w:r>
      <w:r w:rsidRPr="008E722F">
        <w:rPr>
          <w:rFonts w:ascii="Arial" w:eastAsia="新細明體" w:hAnsi="Arial"/>
          <w:i/>
        </w:rPr>
        <w:t>NetWare</w:t>
      </w:r>
      <w:r w:rsidRPr="008E722F">
        <w:rPr>
          <w:rFonts w:ascii="Arial" w:eastAsia="新細明體" w:hAnsi="Arial"/>
          <w:i/>
        </w:rPr>
        <w:t>的網路環境中呢？</w:t>
      </w:r>
      <w:r w:rsidRPr="008E722F">
        <w:rPr>
          <w:rFonts w:ascii="Arial" w:eastAsia="新細明體" w:hAnsi="Arial"/>
          <w:i/>
        </w:rPr>
        <w:t>NT Server</w:t>
      </w:r>
      <w:r w:rsidRPr="008E722F">
        <w:rPr>
          <w:rFonts w:ascii="Arial" w:eastAsia="新細明體" w:hAnsi="Arial"/>
          <w:i/>
        </w:rPr>
        <w:t>到底提供了怎麼樣的吸引力，讓公司內部打算採用或測試使用</w:t>
      </w:r>
      <w:r w:rsidRPr="008E722F">
        <w:rPr>
          <w:rFonts w:ascii="Arial" w:eastAsia="新細明體" w:hAnsi="Arial"/>
          <w:i/>
        </w:rPr>
        <w:t>NT</w:t>
      </w:r>
      <w:r w:rsidRPr="008E722F">
        <w:rPr>
          <w:rFonts w:ascii="Arial" w:eastAsia="新細明體" w:hAnsi="Arial"/>
          <w:i/>
        </w:rPr>
        <w:t>網路呢？其理由不外乎是：</w:t>
      </w:r>
      <w:bookmarkStart w:id="0" w:name="_GoBack"/>
      <w:bookmarkEnd w:id="0"/>
    </w:p>
    <w:p w:rsidR="008E722F" w:rsidRPr="00F31C13" w:rsidRDefault="00FB0BB3" w:rsidP="00F31C13">
      <w:pPr>
        <w:pStyle w:val="aa"/>
        <w:numPr>
          <w:ilvl w:val="0"/>
          <w:numId w:val="1"/>
        </w:numPr>
        <w:overflowPunct w:val="0"/>
        <w:spacing w:line="360" w:lineRule="exact"/>
        <w:ind w:leftChars="0"/>
        <w:jc w:val="both"/>
        <w:rPr>
          <w:rFonts w:ascii="Arial" w:eastAsia="新細明體" w:hAnsi="Arial" w:hint="eastAsia"/>
        </w:rPr>
      </w:pPr>
      <w:r w:rsidRPr="00F31C13">
        <w:rPr>
          <w:rFonts w:ascii="Arial" w:eastAsia="新細明體" w:hAnsi="Arial"/>
        </w:rPr>
        <w:t>結合各式功能強大的應用伺服器，而且可以很自然地把這些伺服器的安全、應用程式開發和管理等，透過</w:t>
      </w:r>
      <w:r w:rsidRPr="00F31C13">
        <w:rPr>
          <w:rFonts w:ascii="Arial" w:eastAsia="新細明體" w:hAnsi="Arial"/>
        </w:rPr>
        <w:t>NT</w:t>
      </w:r>
      <w:r w:rsidRPr="00F31C13">
        <w:rPr>
          <w:rFonts w:ascii="Arial" w:eastAsia="新細明體" w:hAnsi="Arial"/>
        </w:rPr>
        <w:t>管理工具來緊密結合，發揮網路的最大效益。</w:t>
      </w:r>
    </w:p>
    <w:p w:rsidR="00F31C13" w:rsidRPr="00F31C13" w:rsidRDefault="00F31C13" w:rsidP="00F31C13">
      <w:pPr>
        <w:pStyle w:val="aa"/>
        <w:numPr>
          <w:ilvl w:val="0"/>
          <w:numId w:val="1"/>
        </w:numPr>
        <w:overflowPunct w:val="0"/>
        <w:spacing w:line="360" w:lineRule="exact"/>
        <w:ind w:leftChars="0"/>
        <w:jc w:val="both"/>
        <w:rPr>
          <w:rFonts w:ascii="Arial" w:eastAsia="新細明體" w:hAnsi="Arial" w:hint="eastAsia"/>
        </w:rPr>
      </w:pPr>
      <w:r w:rsidRPr="00F31C13">
        <w:rPr>
          <w:rFonts w:ascii="Arial" w:eastAsia="新細明體" w:hAnsi="Arial"/>
        </w:rPr>
        <w:t>提供一致的登入及使用環境，讓目前各式的微軟桌面作業系統可以集中帳號管理、資源管理，並維持高安全性、高容錯性的網路基礎環境及一致的視窗操作模式，方便使用者使用網路資源及共享設備。</w:t>
      </w:r>
    </w:p>
    <w:p w:rsidR="00F31C13" w:rsidRDefault="00F31C13" w:rsidP="00F31C13">
      <w:pPr>
        <w:pStyle w:val="aa"/>
        <w:numPr>
          <w:ilvl w:val="0"/>
          <w:numId w:val="1"/>
        </w:numPr>
        <w:overflowPunct w:val="0"/>
        <w:spacing w:line="360" w:lineRule="exact"/>
        <w:ind w:leftChars="0"/>
        <w:jc w:val="both"/>
        <w:rPr>
          <w:rFonts w:ascii="Arial" w:eastAsia="新細明體" w:hAnsi="Arial" w:hint="eastAsia"/>
        </w:rPr>
      </w:pPr>
      <w:r w:rsidRPr="008E722F">
        <w:rPr>
          <w:rFonts w:ascii="Arial" w:eastAsia="新細明體" w:hAnsi="Arial"/>
        </w:rPr>
        <w:t>提供簡單方便的撥接網路功能，方便在外洽談商務。旅行者可隨時隨地經由電話網路，撥入公司網路或網際網路存取任何地方的訊息，而且</w:t>
      </w:r>
      <w:r w:rsidRPr="008E722F">
        <w:rPr>
          <w:rFonts w:ascii="Arial" w:eastAsia="新細明體" w:hAnsi="Arial"/>
        </w:rPr>
        <w:t xml:space="preserve">Microsoft </w:t>
      </w:r>
      <w:proofErr w:type="spellStart"/>
      <w:r w:rsidRPr="008E722F">
        <w:rPr>
          <w:rFonts w:ascii="Arial" w:eastAsia="新細明體" w:hAnsi="Arial"/>
        </w:rPr>
        <w:t>RASNetBios</w:t>
      </w:r>
      <w:proofErr w:type="spellEnd"/>
      <w:r w:rsidRPr="008E722F">
        <w:rPr>
          <w:rFonts w:ascii="Arial" w:eastAsia="新細明體" w:hAnsi="Arial"/>
        </w:rPr>
        <w:t xml:space="preserve"> Gateway</w:t>
      </w:r>
      <w:r w:rsidRPr="008E722F">
        <w:rPr>
          <w:rFonts w:ascii="Arial" w:eastAsia="新細明體" w:hAnsi="Arial"/>
        </w:rPr>
        <w:t>的功能，讓使用者不必理會</w:t>
      </w:r>
      <w:r w:rsidRPr="008E722F">
        <w:rPr>
          <w:rFonts w:ascii="Arial" w:eastAsia="新細明體" w:hAnsi="Arial"/>
        </w:rPr>
        <w:t>RAS Server</w:t>
      </w:r>
      <w:r w:rsidRPr="008E722F">
        <w:rPr>
          <w:rFonts w:ascii="Arial" w:eastAsia="新細明體" w:hAnsi="Arial"/>
        </w:rPr>
        <w:t>所接之內部網路以何種傳輸協定（</w:t>
      </w:r>
      <w:r w:rsidRPr="008E722F">
        <w:rPr>
          <w:rFonts w:ascii="Arial" w:eastAsia="新細明體" w:hAnsi="Arial"/>
        </w:rPr>
        <w:t xml:space="preserve">Transport </w:t>
      </w:r>
      <w:proofErr w:type="spellStart"/>
      <w:r w:rsidRPr="008E722F">
        <w:rPr>
          <w:rFonts w:ascii="Arial" w:eastAsia="新細明體" w:hAnsi="Arial"/>
        </w:rPr>
        <w:t>Protocal</w:t>
      </w:r>
      <w:proofErr w:type="spellEnd"/>
      <w:r w:rsidRPr="008E722F">
        <w:rPr>
          <w:rFonts w:ascii="Arial" w:eastAsia="新細明體" w:hAnsi="Arial"/>
        </w:rPr>
        <w:t>）來相互溝通，依然可存取其上之任何資源，安全性自不在話下。其他如</w:t>
      </w:r>
      <w:r w:rsidRPr="008E722F">
        <w:rPr>
          <w:rFonts w:ascii="Arial" w:eastAsia="新細明體" w:hAnsi="Arial"/>
        </w:rPr>
        <w:t>callback</w:t>
      </w:r>
      <w:r w:rsidRPr="008E722F">
        <w:rPr>
          <w:rFonts w:ascii="Arial" w:eastAsia="新細明體" w:hAnsi="Arial"/>
        </w:rPr>
        <w:t>功能、加密的特性等，一般撥接網路該有的功能一應俱全，簡單方便的設定及操作方式更是令人讚賞。</w:t>
      </w:r>
    </w:p>
    <w:p w:rsidR="008E722F" w:rsidRPr="00F31C13" w:rsidRDefault="00F31C13" w:rsidP="00F31C13">
      <w:pPr>
        <w:pStyle w:val="aa"/>
        <w:numPr>
          <w:ilvl w:val="0"/>
          <w:numId w:val="1"/>
        </w:numPr>
        <w:overflowPunct w:val="0"/>
        <w:spacing w:line="360" w:lineRule="exact"/>
        <w:ind w:leftChars="0"/>
        <w:jc w:val="both"/>
        <w:rPr>
          <w:rFonts w:ascii="Arial" w:eastAsia="新細明體" w:hAnsi="Arial" w:hint="eastAsia"/>
        </w:rPr>
      </w:pPr>
      <w:r w:rsidRPr="00F31C13">
        <w:rPr>
          <w:rFonts w:ascii="Arial" w:eastAsia="新細明體" w:hAnsi="Arial"/>
        </w:rPr>
        <w:t>延伸檔案及列印服務至二種作業平台，使得用戶端（</w:t>
      </w:r>
      <w:r w:rsidRPr="00F31C13">
        <w:rPr>
          <w:rFonts w:ascii="Arial" w:eastAsia="新細明體" w:hAnsi="Arial"/>
        </w:rPr>
        <w:t>client</w:t>
      </w:r>
      <w:r w:rsidRPr="00F31C13">
        <w:rPr>
          <w:rFonts w:ascii="Arial" w:eastAsia="新細明體" w:hAnsi="Arial"/>
        </w:rPr>
        <w:t>）可以方便地使用到</w:t>
      </w:r>
      <w:r w:rsidRPr="00F31C13">
        <w:rPr>
          <w:rFonts w:ascii="Arial" w:eastAsia="新細明體" w:hAnsi="Arial"/>
        </w:rPr>
        <w:t>NT</w:t>
      </w:r>
      <w:r w:rsidRPr="00F31C13">
        <w:rPr>
          <w:rFonts w:ascii="Arial" w:eastAsia="新細明體" w:hAnsi="Arial"/>
        </w:rPr>
        <w:t>網路及</w:t>
      </w:r>
      <w:r w:rsidRPr="00F31C13">
        <w:rPr>
          <w:rFonts w:ascii="Arial" w:eastAsia="新細明體" w:hAnsi="Arial"/>
        </w:rPr>
        <w:t>NetWare</w:t>
      </w:r>
      <w:r w:rsidRPr="00F31C13">
        <w:rPr>
          <w:rFonts w:ascii="Arial" w:eastAsia="新細明體" w:hAnsi="Arial"/>
        </w:rPr>
        <w:t>網路的檔案和列印服務，兼具二者的各自優點，同時也透通了二者的隔</w:t>
      </w:r>
      <w:proofErr w:type="gramStart"/>
      <w:r w:rsidRPr="00F31C13">
        <w:rPr>
          <w:rFonts w:ascii="Arial" w:eastAsia="新細明體" w:hAnsi="Arial"/>
        </w:rPr>
        <w:t>閤</w:t>
      </w:r>
      <w:proofErr w:type="gramEnd"/>
      <w:r w:rsidRPr="00F31C13">
        <w:rPr>
          <w:rFonts w:ascii="Arial" w:eastAsia="新細明體" w:hAnsi="Arial"/>
        </w:rPr>
        <w:t>，共享資源。逐漸轉移至</w:t>
      </w:r>
      <w:r w:rsidRPr="00F31C13">
        <w:rPr>
          <w:rFonts w:ascii="Arial" w:eastAsia="新細明體" w:hAnsi="Arial"/>
        </w:rPr>
        <w:t>NT</w:t>
      </w:r>
      <w:r w:rsidRPr="00F31C13">
        <w:rPr>
          <w:rFonts w:ascii="Arial" w:eastAsia="新細明體" w:hAnsi="Arial"/>
        </w:rPr>
        <w:t>網路作業平台，讓用戶端不管是應用軟體、文書處理、系統管理等通通溶入同一家族的一致環境中，架構出共同的使用介面，以緊密結合視窗網路環境，充分利用其網路功能。</w:t>
      </w:r>
    </w:p>
    <w:p w:rsidR="00F31C13" w:rsidRDefault="00F31C13" w:rsidP="00F31C13">
      <w:pPr>
        <w:overflowPunct w:val="0"/>
        <w:spacing w:line="360" w:lineRule="exact"/>
        <w:jc w:val="both"/>
        <w:rPr>
          <w:rFonts w:ascii="Arial" w:eastAsia="新細明體" w:hAnsi="Arial"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F31C13" w:rsidTr="003A459A">
        <w:tc>
          <w:tcPr>
            <w:tcW w:w="8894" w:type="dxa"/>
            <w:gridSpan w:val="2"/>
          </w:tcPr>
          <w:p w:rsidR="00F31C13" w:rsidRPr="00DD2E98" w:rsidRDefault="00DD2E98" w:rsidP="00DD2E98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旅遊證件</w:t>
            </w:r>
          </w:p>
        </w:tc>
      </w:tr>
      <w:tr w:rsidR="00F31C13" w:rsidTr="00F31C13">
        <w:tc>
          <w:tcPr>
            <w:tcW w:w="4447" w:type="dxa"/>
          </w:tcPr>
          <w:p w:rsidR="00F31C13" w:rsidRPr="00DD2E98" w:rsidRDefault="00DD2E98" w:rsidP="00DD2E98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必備證件</w:t>
            </w:r>
          </w:p>
        </w:tc>
        <w:tc>
          <w:tcPr>
            <w:tcW w:w="4447" w:type="dxa"/>
          </w:tcPr>
          <w:p w:rsidR="00F31C13" w:rsidRPr="00DD2E98" w:rsidRDefault="00DD2E98" w:rsidP="00DD2E98">
            <w:pPr>
              <w:overflowPunct w:val="0"/>
              <w:spacing w:line="360" w:lineRule="exact"/>
              <w:jc w:val="center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申辦護照</w:t>
            </w:r>
          </w:p>
        </w:tc>
      </w:tr>
      <w:tr w:rsidR="00F31C13" w:rsidTr="00F31C13"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一、護照</w:t>
            </w:r>
          </w:p>
        </w:tc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一、身分證正本</w:t>
            </w:r>
          </w:p>
        </w:tc>
      </w:tr>
      <w:tr w:rsidR="00F31C13" w:rsidTr="00F31C13"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二、身分證影本</w:t>
            </w:r>
          </w:p>
        </w:tc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proofErr w:type="gramStart"/>
            <w:r w:rsidRPr="00DD2E98">
              <w:rPr>
                <w:rFonts w:ascii="Arial" w:eastAsia="新細明體" w:hAnsi="Arial" w:hint="eastAsia"/>
              </w:rPr>
              <w:t>二、二吋近照</w:t>
            </w:r>
            <w:proofErr w:type="gramEnd"/>
            <w:r w:rsidRPr="00DD2E98">
              <w:rPr>
                <w:rFonts w:ascii="Arial" w:eastAsia="新細明體" w:hAnsi="Arial" w:hint="eastAsia"/>
              </w:rPr>
              <w:t>三張</w:t>
            </w:r>
          </w:p>
        </w:tc>
      </w:tr>
      <w:tr w:rsidR="00F31C13" w:rsidTr="00F31C13"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proofErr w:type="gramStart"/>
            <w:r w:rsidRPr="00DD2E98">
              <w:rPr>
                <w:rFonts w:ascii="Arial" w:eastAsia="新細明體" w:hAnsi="Arial" w:hint="eastAsia"/>
              </w:rPr>
              <w:t>三、二吋近照</w:t>
            </w:r>
            <w:proofErr w:type="gramEnd"/>
            <w:r w:rsidRPr="00DD2E98">
              <w:rPr>
                <w:rFonts w:ascii="Arial" w:eastAsia="新細明體" w:hAnsi="Arial" w:hint="eastAsia"/>
              </w:rPr>
              <w:t>一張</w:t>
            </w:r>
          </w:p>
        </w:tc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三、戶口名簿</w:t>
            </w:r>
          </w:p>
        </w:tc>
      </w:tr>
      <w:tr w:rsidR="00F31C13" w:rsidTr="00F31C13"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四、公司及住家地址、電話</w:t>
            </w:r>
          </w:p>
        </w:tc>
        <w:tc>
          <w:tcPr>
            <w:tcW w:w="4447" w:type="dxa"/>
          </w:tcPr>
          <w:p w:rsidR="00F31C13" w:rsidRPr="00DD2E98" w:rsidRDefault="00DD2E98" w:rsidP="00F31C13">
            <w:pPr>
              <w:overflowPunct w:val="0"/>
              <w:spacing w:line="360" w:lineRule="exact"/>
              <w:jc w:val="both"/>
              <w:rPr>
                <w:rFonts w:ascii="Arial" w:eastAsia="新細明體" w:hAnsi="Arial"/>
              </w:rPr>
            </w:pPr>
            <w:r w:rsidRPr="00DD2E98">
              <w:rPr>
                <w:rFonts w:ascii="Arial" w:eastAsia="新細明體" w:hAnsi="Arial" w:hint="eastAsia"/>
              </w:rPr>
              <w:t>四、男性需附退伍令</w:t>
            </w:r>
          </w:p>
        </w:tc>
      </w:tr>
    </w:tbl>
    <w:p w:rsidR="00F31C13" w:rsidRDefault="00F31C13" w:rsidP="00F31C13">
      <w:pPr>
        <w:overflowPunct w:val="0"/>
        <w:spacing w:line="360" w:lineRule="exact"/>
        <w:jc w:val="both"/>
        <w:rPr>
          <w:rFonts w:ascii="Arial" w:eastAsia="新細明體" w:hAnsi="Arial"/>
          <w:u w:val="single"/>
        </w:rPr>
        <w:sectPr w:rsidR="00F31C13" w:rsidSect="00B05D3B">
          <w:headerReference w:type="default" r:id="rId10"/>
          <w:footerReference w:type="default" r:id="rId11"/>
          <w:pgSz w:w="12240" w:h="15840"/>
          <w:pgMar w:top="1701" w:right="1701" w:bottom="1701" w:left="1701" w:header="720" w:footer="720" w:gutter="0"/>
          <w:cols w:space="720"/>
        </w:sectPr>
      </w:pPr>
    </w:p>
    <w:p w:rsidR="00DD2E98" w:rsidRDefault="00DD2E98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  <w:u w:val="single"/>
        </w:rPr>
      </w:pPr>
    </w:p>
    <w:p w:rsidR="00DD2E98" w:rsidRDefault="00DD2E98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  <w:u w:val="single"/>
        </w:rPr>
        <w:sectPr w:rsidR="00DD2E98" w:rsidSect="00DD2E98">
          <w:type w:val="continuous"/>
          <w:pgSz w:w="12240" w:h="15840"/>
          <w:pgMar w:top="1701" w:right="1701" w:bottom="1701" w:left="1701" w:header="720" w:footer="720" w:gutter="0"/>
          <w:cols w:sep="1" w:space="568"/>
        </w:sectPr>
      </w:pP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  <w:u w:val="single"/>
        </w:rPr>
      </w:pPr>
      <w:r w:rsidRPr="008E722F">
        <w:rPr>
          <w:rFonts w:ascii="Arial" w:eastAsia="新細明體" w:hAnsi="Arial"/>
          <w:u w:val="single"/>
        </w:rPr>
        <w:lastRenderedPageBreak/>
        <w:t>微軟的這三</w:t>
      </w:r>
      <w:proofErr w:type="gramStart"/>
      <w:r w:rsidRPr="008E722F">
        <w:rPr>
          <w:rFonts w:ascii="Arial" w:eastAsia="新細明體" w:hAnsi="Arial"/>
          <w:u w:val="single"/>
        </w:rPr>
        <w:t>個</w:t>
      </w:r>
      <w:proofErr w:type="gramEnd"/>
      <w:r w:rsidRPr="008E722F">
        <w:rPr>
          <w:rFonts w:ascii="Arial" w:eastAsia="新細明體" w:hAnsi="Arial"/>
          <w:u w:val="single"/>
        </w:rPr>
        <w:t>階段及其搭配的產品，除</w:t>
      </w:r>
      <w:r w:rsidRPr="008E722F">
        <w:rPr>
          <w:rFonts w:ascii="Arial" w:eastAsia="新細明體" w:hAnsi="Arial"/>
          <w:u w:val="single"/>
        </w:rPr>
        <w:t>DSMN</w:t>
      </w:r>
      <w:r w:rsidRPr="008E722F">
        <w:rPr>
          <w:rFonts w:ascii="Arial" w:eastAsia="新細明體" w:hAnsi="Arial"/>
          <w:u w:val="single"/>
        </w:rPr>
        <w:t>和</w:t>
      </w:r>
      <w:r w:rsidRPr="008E722F">
        <w:rPr>
          <w:rFonts w:ascii="Arial" w:eastAsia="新細明體" w:hAnsi="Arial"/>
          <w:u w:val="single"/>
        </w:rPr>
        <w:t>FPNW</w:t>
      </w:r>
      <w:r w:rsidRPr="008E722F">
        <w:rPr>
          <w:rFonts w:ascii="Arial" w:eastAsia="新細明體" w:hAnsi="Arial"/>
          <w:u w:val="single"/>
        </w:rPr>
        <w:t>是</w:t>
      </w:r>
      <w:r w:rsidRPr="008E722F">
        <w:rPr>
          <w:rFonts w:ascii="Arial" w:eastAsia="新細明體" w:hAnsi="Arial"/>
          <w:u w:val="single"/>
        </w:rPr>
        <w:t>ADD-ON</w:t>
      </w:r>
      <w:r w:rsidRPr="008E722F">
        <w:rPr>
          <w:rFonts w:ascii="Arial" w:eastAsia="新細明體" w:hAnsi="Arial"/>
          <w:u w:val="single"/>
        </w:rPr>
        <w:t>外加須購買的軟體外，其餘都內含在</w:t>
      </w:r>
      <w:r w:rsidRPr="008E722F">
        <w:rPr>
          <w:rFonts w:ascii="Arial" w:eastAsia="新細明體" w:hAnsi="Arial"/>
          <w:u w:val="single"/>
        </w:rPr>
        <w:t xml:space="preserve">NT </w:t>
      </w:r>
      <w:r w:rsidRPr="008E722F">
        <w:rPr>
          <w:rFonts w:ascii="Arial" w:eastAsia="新細明體" w:hAnsi="Arial"/>
          <w:u w:val="single"/>
        </w:rPr>
        <w:lastRenderedPageBreak/>
        <w:t>Server</w:t>
      </w:r>
      <w:r w:rsidRPr="008E722F">
        <w:rPr>
          <w:rFonts w:ascii="Arial" w:eastAsia="新細明體" w:hAnsi="Arial"/>
          <w:u w:val="single"/>
        </w:rPr>
        <w:t>的</w:t>
      </w:r>
      <w:r w:rsidRPr="008E722F">
        <w:rPr>
          <w:rFonts w:ascii="Arial" w:eastAsia="新細明體" w:hAnsi="Arial"/>
          <w:u w:val="single"/>
        </w:rPr>
        <w:t xml:space="preserve">O. S. </w:t>
      </w:r>
      <w:r w:rsidRPr="008E722F">
        <w:rPr>
          <w:rFonts w:ascii="Arial" w:eastAsia="新細明體" w:hAnsi="Arial"/>
          <w:u w:val="single"/>
        </w:rPr>
        <w:t>軟體光碟裏，以下我們就針對這些產品的安裝、設定及使用一一說明。</w:t>
      </w:r>
    </w:p>
    <w:p w:rsidR="008E722F" w:rsidRDefault="008E722F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8E722F" w:rsidSect="00DD2E98">
          <w:type w:val="continuous"/>
          <w:pgSz w:w="12240" w:h="15840"/>
          <w:pgMar w:top="1701" w:right="1701" w:bottom="1701" w:left="1701" w:header="720" w:footer="720" w:gutter="0"/>
          <w:cols w:num="2" w:sep="1" w:space="568"/>
        </w:sectPr>
      </w:pP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 w:hint="eastAsia"/>
        </w:rPr>
      </w:pPr>
      <w:r w:rsidRPr="008E722F">
        <w:rPr>
          <w:rFonts w:ascii="Arial" w:eastAsia="標楷體" w:hAnsi="Arial"/>
        </w:rPr>
        <w:t xml:space="preserve">Microsoft for NetWare </w:t>
      </w:r>
      <w:r w:rsidRPr="008E722F">
        <w:rPr>
          <w:rFonts w:ascii="Arial" w:eastAsia="標楷體" w:hAnsi="Arial" w:hint="eastAsia"/>
        </w:rPr>
        <w:t>目錄服務管理員是微軟</w:t>
      </w:r>
      <w:r w:rsidRPr="008E722F">
        <w:rPr>
          <w:rFonts w:ascii="Arial" w:eastAsia="標楷體" w:hAnsi="Arial"/>
        </w:rPr>
        <w:t>NT</w:t>
      </w:r>
      <w:r w:rsidRPr="008E722F">
        <w:rPr>
          <w:rFonts w:ascii="Arial" w:eastAsia="標楷體" w:hAnsi="Arial"/>
        </w:rPr>
        <w:t xml:space="preserve"> Server </w:t>
      </w:r>
      <w:r w:rsidRPr="008E722F">
        <w:rPr>
          <w:rFonts w:ascii="Arial" w:eastAsia="標楷體" w:hAnsi="Arial" w:hint="eastAsia"/>
        </w:rPr>
        <w:t>上的外掛服務產品，它提供了</w:t>
      </w:r>
      <w:r w:rsidRPr="008E722F">
        <w:rPr>
          <w:rFonts w:ascii="Arial" w:eastAsia="標楷體" w:hAnsi="Arial"/>
        </w:rPr>
        <w:t>NT</w:t>
      </w:r>
      <w:r w:rsidRPr="008E722F">
        <w:rPr>
          <w:rFonts w:ascii="Arial" w:eastAsia="標楷體" w:hAnsi="Arial"/>
        </w:rPr>
        <w:t xml:space="preserve"> </w:t>
      </w:r>
      <w:r w:rsidRPr="008E722F">
        <w:rPr>
          <w:rFonts w:ascii="Arial" w:eastAsia="標楷體" w:hAnsi="Arial" w:hint="eastAsia"/>
        </w:rPr>
        <w:t>網域上的主要網域去同步並管理</w:t>
      </w:r>
      <w:r w:rsidRPr="008E722F">
        <w:rPr>
          <w:rFonts w:ascii="Arial" w:eastAsia="標楷體" w:hAnsi="Arial"/>
        </w:rPr>
        <w:t xml:space="preserve">NetWare 3.x Bindery </w:t>
      </w:r>
      <w:r w:rsidRPr="008E722F">
        <w:rPr>
          <w:rFonts w:ascii="Arial" w:eastAsia="標楷體" w:hAnsi="Arial" w:hint="eastAsia"/>
        </w:rPr>
        <w:t>為主的</w:t>
      </w:r>
      <w:r w:rsidRPr="008E722F">
        <w:rPr>
          <w:rFonts w:ascii="Arial" w:eastAsia="標楷體" w:hAnsi="Arial"/>
        </w:rPr>
        <w:t xml:space="preserve">Server </w:t>
      </w:r>
      <w:r w:rsidRPr="008E722F">
        <w:rPr>
          <w:rFonts w:ascii="Arial" w:eastAsia="標楷體" w:hAnsi="Arial" w:hint="eastAsia"/>
        </w:rPr>
        <w:t>上的帳號資料庫，安裝後僅提供單向同步，也就是由</w:t>
      </w:r>
      <w:r w:rsidRPr="008E722F">
        <w:rPr>
          <w:rFonts w:ascii="Arial" w:eastAsia="標楷體" w:hAnsi="Arial"/>
        </w:rPr>
        <w:t xml:space="preserve">PDC </w:t>
      </w:r>
      <w:r w:rsidRPr="008E722F">
        <w:rPr>
          <w:rFonts w:ascii="Arial" w:eastAsia="標楷體" w:hAnsi="Arial" w:hint="eastAsia"/>
        </w:rPr>
        <w:t>上去同步</w:t>
      </w:r>
      <w:r w:rsidRPr="008E722F">
        <w:rPr>
          <w:rFonts w:ascii="Arial" w:eastAsia="標楷體" w:hAnsi="Arial"/>
        </w:rPr>
        <w:t>NetWare</w:t>
      </w:r>
      <w:r w:rsidRPr="008E722F">
        <w:rPr>
          <w:rFonts w:ascii="Arial" w:eastAsia="標楷體" w:hAnsi="Arial" w:hint="eastAsia"/>
        </w:rPr>
        <w:t>，在</w:t>
      </w:r>
      <w:r w:rsidRPr="008E722F">
        <w:rPr>
          <w:rFonts w:ascii="Arial" w:eastAsia="標楷體" w:hAnsi="Arial"/>
        </w:rPr>
        <w:t xml:space="preserve">NetWare Server </w:t>
      </w:r>
      <w:r w:rsidRPr="008E722F">
        <w:rPr>
          <w:rFonts w:ascii="Arial" w:eastAsia="標楷體" w:hAnsi="Arial" w:hint="eastAsia"/>
        </w:rPr>
        <w:t>上所建的帳號並不會同步到</w:t>
      </w:r>
      <w:r w:rsidRPr="008E722F">
        <w:rPr>
          <w:rFonts w:ascii="Arial" w:eastAsia="標楷體" w:hAnsi="Arial"/>
        </w:rPr>
        <w:t>NT</w:t>
      </w:r>
      <w:r w:rsidRPr="008E722F">
        <w:rPr>
          <w:rFonts w:ascii="Arial" w:eastAsia="標楷體" w:hAnsi="Arial"/>
        </w:rPr>
        <w:t xml:space="preserve"> </w:t>
      </w:r>
      <w:r w:rsidRPr="008E722F">
        <w:rPr>
          <w:rFonts w:ascii="Arial" w:eastAsia="標楷體" w:hAnsi="Arial" w:hint="eastAsia"/>
        </w:rPr>
        <w:t>來。安裝</w:t>
      </w:r>
      <w:r w:rsidRPr="008E722F">
        <w:rPr>
          <w:rFonts w:ascii="Arial" w:eastAsia="標楷體" w:hAnsi="Arial"/>
        </w:rPr>
        <w:t>NT</w:t>
      </w:r>
      <w:r w:rsidRPr="008E722F">
        <w:rPr>
          <w:rFonts w:ascii="Arial" w:eastAsia="標楷體" w:hAnsi="Arial"/>
        </w:rPr>
        <w:t xml:space="preserve"> </w:t>
      </w:r>
      <w:proofErr w:type="spellStart"/>
      <w:r w:rsidRPr="008E722F">
        <w:rPr>
          <w:rFonts w:ascii="Arial" w:eastAsia="標楷體" w:hAnsi="Arial"/>
        </w:rPr>
        <w:t>Server</w:t>
      </w:r>
      <w:r w:rsidRPr="008E722F">
        <w:rPr>
          <w:rFonts w:ascii="Arial" w:eastAsia="標楷體" w:hAnsi="Arial" w:hint="eastAsia"/>
        </w:rPr>
        <w:t>PDC</w:t>
      </w:r>
      <w:proofErr w:type="spellEnd"/>
      <w:r w:rsidRPr="008E722F">
        <w:rPr>
          <w:rFonts w:ascii="Arial" w:eastAsia="標楷體" w:hAnsi="Arial" w:hint="eastAsia"/>
        </w:rPr>
        <w:t xml:space="preserve"> </w:t>
      </w:r>
      <w:r w:rsidRPr="008E722F">
        <w:rPr>
          <w:rFonts w:ascii="Arial" w:eastAsia="標楷體" w:hAnsi="Arial" w:hint="eastAsia"/>
        </w:rPr>
        <w:t>上須有</w:t>
      </w:r>
      <w:proofErr w:type="spellStart"/>
      <w:r w:rsidRPr="008E722F">
        <w:rPr>
          <w:rFonts w:ascii="Arial" w:eastAsia="標楷體" w:hAnsi="Arial" w:hint="eastAsia"/>
        </w:rPr>
        <w:t>NWLink</w:t>
      </w:r>
      <w:proofErr w:type="spellEnd"/>
      <w:r w:rsidRPr="008E722F">
        <w:rPr>
          <w:rFonts w:ascii="Arial" w:eastAsia="標楷體" w:hAnsi="Arial" w:hint="eastAsia"/>
        </w:rPr>
        <w:t xml:space="preserve"> IPX/SPX </w:t>
      </w:r>
      <w:r w:rsidRPr="008E722F">
        <w:rPr>
          <w:rFonts w:ascii="Arial" w:eastAsia="標楷體" w:hAnsi="Arial" w:hint="eastAsia"/>
        </w:rPr>
        <w:t>傳輸協定和</w:t>
      </w:r>
      <w:r w:rsidRPr="008E722F">
        <w:rPr>
          <w:rFonts w:ascii="Arial" w:eastAsia="標楷體" w:hAnsi="Arial" w:hint="eastAsia"/>
        </w:rPr>
        <w:t>GSNW</w:t>
      </w:r>
      <w:r w:rsidRPr="008E722F">
        <w:rPr>
          <w:rFonts w:ascii="Arial" w:eastAsia="標楷體" w:hAnsi="Arial" w:hint="eastAsia"/>
        </w:rPr>
        <w:t>，且最好能安裝</w:t>
      </w:r>
      <w:r w:rsidRPr="008E722F">
        <w:rPr>
          <w:rFonts w:ascii="Arial" w:eastAsia="標楷體" w:hAnsi="Arial" w:hint="eastAsia"/>
        </w:rPr>
        <w:t>NT</w:t>
      </w:r>
      <w:r w:rsidRPr="008E722F">
        <w:rPr>
          <w:rFonts w:ascii="Arial" w:eastAsia="標楷體" w:hAnsi="Arial" w:hint="eastAsia"/>
        </w:rPr>
        <w:t xml:space="preserve"> 4.0 </w:t>
      </w:r>
      <w:proofErr w:type="spellStart"/>
      <w:r w:rsidRPr="008E722F">
        <w:rPr>
          <w:rFonts w:ascii="Arial" w:eastAsia="標楷體" w:hAnsi="Arial" w:hint="eastAsia"/>
        </w:rPr>
        <w:t>Service</w:t>
      </w:r>
      <w:r w:rsidRPr="008E722F">
        <w:rPr>
          <w:rFonts w:ascii="Arial" w:eastAsia="標楷體" w:hAnsi="Arial"/>
        </w:rPr>
        <w:t>Pack</w:t>
      </w:r>
      <w:proofErr w:type="spellEnd"/>
      <w:r w:rsidRPr="008E722F">
        <w:rPr>
          <w:rFonts w:ascii="Arial" w:eastAsia="標楷體" w:hAnsi="Arial"/>
        </w:rPr>
        <w:t xml:space="preserve"> 2 </w:t>
      </w:r>
      <w:r w:rsidRPr="008E722F">
        <w:rPr>
          <w:rFonts w:ascii="Arial" w:eastAsia="標楷體" w:hAnsi="Arial" w:hint="eastAsia"/>
        </w:rPr>
        <w:t>以上，安裝時出現的二個選項</w:t>
      </w:r>
      <w:r w:rsidRPr="008E722F">
        <w:rPr>
          <w:rFonts w:ascii="Arial" w:eastAsia="標楷體" w:hAnsi="Arial"/>
        </w:rPr>
        <w:t xml:space="preserve">DSMN </w:t>
      </w:r>
      <w:r w:rsidRPr="008E722F">
        <w:rPr>
          <w:rFonts w:ascii="Arial" w:eastAsia="標楷體" w:hAnsi="Arial" w:hint="eastAsia"/>
        </w:rPr>
        <w:t>及</w:t>
      </w:r>
      <w:r w:rsidRPr="008E722F">
        <w:rPr>
          <w:rFonts w:ascii="Arial" w:eastAsia="標楷體" w:hAnsi="Arial"/>
        </w:rPr>
        <w:t xml:space="preserve">DSMN </w:t>
      </w:r>
      <w:r w:rsidRPr="008E722F">
        <w:rPr>
          <w:rFonts w:ascii="Arial" w:eastAsia="標楷體" w:hAnsi="Arial" w:hint="eastAsia"/>
        </w:rPr>
        <w:t>的管理工具，說明了</w:t>
      </w:r>
      <w:r w:rsidRPr="008E722F">
        <w:rPr>
          <w:rFonts w:ascii="Arial" w:eastAsia="標楷體" w:hAnsi="Arial"/>
        </w:rPr>
        <w:t>DSMN</w:t>
      </w:r>
      <w:r w:rsidRPr="008E722F">
        <w:rPr>
          <w:rFonts w:ascii="Arial" w:eastAsia="標楷體" w:hAnsi="Arial" w:hint="eastAsia"/>
        </w:rPr>
        <w:t>的管理工作可在網域的任一成員上安裝，而</w:t>
      </w:r>
      <w:r w:rsidRPr="008E722F">
        <w:rPr>
          <w:rFonts w:ascii="Arial" w:eastAsia="標楷體" w:hAnsi="Arial"/>
        </w:rPr>
        <w:t xml:space="preserve">DSMN </w:t>
      </w:r>
      <w:r w:rsidRPr="008E722F">
        <w:rPr>
          <w:rFonts w:ascii="Arial" w:eastAsia="標楷體" w:hAnsi="Arial" w:hint="eastAsia"/>
        </w:rPr>
        <w:t>當然一定要在</w:t>
      </w:r>
      <w:r w:rsidRPr="008E722F">
        <w:rPr>
          <w:rFonts w:ascii="Arial" w:eastAsia="標楷體" w:hAnsi="Arial"/>
        </w:rPr>
        <w:t xml:space="preserve">PDC </w:t>
      </w:r>
      <w:r w:rsidRPr="008E722F">
        <w:rPr>
          <w:rFonts w:ascii="Arial" w:eastAsia="標楷體" w:hAnsi="Arial" w:hint="eastAsia"/>
        </w:rPr>
        <w:t>上。</w:t>
      </w: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 w:hint="eastAsia"/>
        </w:rPr>
      </w:pPr>
    </w:p>
    <w:p w:rsidR="00FB0BB3" w:rsidRPr="008E722F" w:rsidRDefault="00FB0BB3" w:rsidP="00B05D3B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sectPr w:rsidR="00FB0BB3" w:rsidRPr="008E722F" w:rsidSect="008E722F">
      <w:type w:val="continuous"/>
      <w:pgSz w:w="12240" w:h="15840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6F" w:rsidRDefault="002C256F" w:rsidP="00FB0BB3">
      <w:r>
        <w:separator/>
      </w:r>
    </w:p>
  </w:endnote>
  <w:endnote w:type="continuationSeparator" w:id="0">
    <w:p w:rsidR="002C256F" w:rsidRDefault="002C256F" w:rsidP="00FB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BB3" w:rsidRDefault="00FB0BB3">
    <w:pPr>
      <w:pStyle w:val="a5"/>
    </w:pPr>
    <w:r w:rsidRPr="00FB0BB3">
      <w:rPr>
        <w:rFonts w:ascii="Times New Roman" w:eastAsia="新細明體" w:hAnsi="Times New Roman" w:hint="eastAsia"/>
      </w:rPr>
      <w:t>2017/05/25</w:t>
    </w:r>
    <w:r w:rsidRPr="00FB0BB3">
      <w:rPr>
        <w:rFonts w:ascii="Times New Roman" w:eastAsia="新細明體" w:hAnsi="Times New Roman"/>
      </w:rPr>
      <w:ptab w:relativeTo="margin" w:alignment="center" w:leader="none"/>
    </w:r>
    <w:r w:rsidRPr="00FB0BB3">
      <w:rPr>
        <w:rFonts w:ascii="Times New Roman" w:eastAsia="新細明體" w:hAnsi="Times New Roman" w:hint="eastAsia"/>
      </w:rPr>
      <w:t>第</w:t>
    </w:r>
    <w:r w:rsidRPr="00FB0BB3">
      <w:rPr>
        <w:rFonts w:ascii="Times New Roman" w:eastAsia="新細明體" w:hAnsi="Times New Roman"/>
      </w:rPr>
      <w:fldChar w:fldCharType="begin"/>
    </w:r>
    <w:r w:rsidRPr="00FB0BB3">
      <w:rPr>
        <w:rFonts w:ascii="Times New Roman" w:eastAsia="新細明體" w:hAnsi="Times New Roman"/>
      </w:rPr>
      <w:instrText>PAGE   \* MERGEFORMAT</w:instrText>
    </w:r>
    <w:r w:rsidRPr="00FB0BB3">
      <w:rPr>
        <w:rFonts w:ascii="Times New Roman" w:eastAsia="新細明體" w:hAnsi="Times New Roman"/>
      </w:rPr>
      <w:fldChar w:fldCharType="separate"/>
    </w:r>
    <w:r w:rsidR="00DD2E98" w:rsidRPr="00DD2E98">
      <w:rPr>
        <w:rFonts w:ascii="Times New Roman" w:eastAsia="新細明體" w:hAnsi="Times New Roman"/>
        <w:noProof/>
        <w:lang w:val="zh-TW"/>
      </w:rPr>
      <w:t>2</w:t>
    </w:r>
    <w:r w:rsidRPr="00FB0BB3">
      <w:rPr>
        <w:rFonts w:ascii="Times New Roman" w:eastAsia="新細明體" w:hAnsi="Times New Roman"/>
      </w:rPr>
      <w:fldChar w:fldCharType="end"/>
    </w:r>
    <w:r w:rsidRPr="00FB0BB3">
      <w:rPr>
        <w:rFonts w:ascii="Times New Roman" w:eastAsia="新細明體" w:hAnsi="Times New Roman" w:hint="eastAsia"/>
      </w:rPr>
      <w:t>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6F" w:rsidRDefault="002C256F" w:rsidP="00FB0BB3">
      <w:r>
        <w:separator/>
      </w:r>
    </w:p>
  </w:footnote>
  <w:footnote w:type="continuationSeparator" w:id="0">
    <w:p w:rsidR="002C256F" w:rsidRDefault="002C256F" w:rsidP="00FB0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BB3" w:rsidRPr="00FB0BB3" w:rsidRDefault="00FB0BB3">
    <w:pPr>
      <w:pStyle w:val="a3"/>
      <w:rPr>
        <w:rFonts w:ascii="Times New Roman" w:eastAsia="新細明體" w:hAnsi="Times New Roman"/>
      </w:rPr>
    </w:pPr>
    <w:r w:rsidRPr="00FB0BB3">
      <w:rPr>
        <w:rFonts w:ascii="Times New Roman" w:eastAsia="新細明體" w:hAnsi="Times New Roman" w:hint="eastAsia"/>
      </w:rPr>
      <w:t>123456789</w:t>
    </w:r>
    <w:r w:rsidRPr="00FB0BB3">
      <w:rPr>
        <w:rFonts w:ascii="Times New Roman" w:eastAsia="新細明體" w:hAnsi="Times New Roman"/>
      </w:rPr>
      <w:ptab w:relativeTo="margin" w:alignment="center" w:leader="none"/>
    </w:r>
    <w:r w:rsidRPr="00FB0BB3">
      <w:rPr>
        <w:rFonts w:ascii="Times New Roman" w:eastAsia="新細明體" w:hAnsi="Times New Roman" w:hint="eastAsia"/>
      </w:rPr>
      <w:t>蔡德龍</w:t>
    </w:r>
    <w:r w:rsidRPr="00FB0BB3">
      <w:rPr>
        <w:rFonts w:ascii="Times New Roman" w:eastAsia="新細明體" w:hAnsi="Times New Roman"/>
      </w:rPr>
      <w:ptab w:relativeTo="margin" w:alignment="right" w:leader="none"/>
    </w:r>
    <w:r w:rsidRPr="00FB0BB3">
      <w:rPr>
        <w:rFonts w:ascii="Times New Roman" w:eastAsia="新細明體" w:hAnsi="Times New Roman" w:hint="eastAsia"/>
      </w:rPr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31816"/>
    <w:multiLevelType w:val="hybridMultilevel"/>
    <w:tmpl w:val="C5142A78"/>
    <w:lvl w:ilvl="0" w:tplc="8AEE639C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3B"/>
    <w:rsid w:val="002C256F"/>
    <w:rsid w:val="008E722F"/>
    <w:rsid w:val="00B05D3B"/>
    <w:rsid w:val="00D8391F"/>
    <w:rsid w:val="00DD2E98"/>
    <w:rsid w:val="00EA7B85"/>
    <w:rsid w:val="00F31C13"/>
    <w:rsid w:val="00F463D0"/>
    <w:rsid w:val="00F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B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0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BB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B0B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B0BB3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FB0BB3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F31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31C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B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0B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BB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B0B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B0BB3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FB0BB3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F31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31C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DA3E6-7999-4AA8-8BA2-F4211739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MD780</dc:creator>
  <cp:lastModifiedBy>MD780</cp:lastModifiedBy>
  <cp:revision>1</cp:revision>
  <dcterms:created xsi:type="dcterms:W3CDTF">2017-05-25T03:03:00Z</dcterms:created>
  <dcterms:modified xsi:type="dcterms:W3CDTF">2017-05-25T03:46:00Z</dcterms:modified>
</cp:coreProperties>
</file>