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MB586P3R32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586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PCI slot *3 32MB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43250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</w:t>
            </w:r>
            <w:r w:rsidR="0016482C" w:rsidRPr="0004053C">
              <w:rPr>
                <w:rFonts w:ascii="Arial" w:eastAsia="新細明體" w:hAnsi="Arial" w:hint="eastAsia"/>
                <w:noProof/>
                <w:u w:val="single"/>
              </w:rPr>
              <w:t>8</w:t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MB486P3R32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486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PCI slot *3 32MB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15566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10</w:t>
            </w:r>
            <w:r w:rsidR="0016482C" w:rsidRPr="0004053C">
              <w:rPr>
                <w:rFonts w:ascii="Arial" w:eastAsia="新細明體" w:hAnsi="Arial" w:hint="eastAsia"/>
                <w:noProof/>
                <w:u w:val="single"/>
              </w:rPr>
              <w:t>5</w:t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MB586E3R32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586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EISA slot *3 32MB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8466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</w:t>
            </w:r>
            <w:r w:rsidR="0016482C" w:rsidRPr="0004053C">
              <w:rPr>
                <w:rFonts w:ascii="Arial" w:eastAsia="新細明體" w:hAnsi="Arial" w:hint="eastAsia"/>
                <w:noProof/>
                <w:u w:val="single"/>
              </w:rPr>
              <w:t>4</w:t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MB586E7R32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586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EISA slot *7 32MB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5466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1000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MB586P3R16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586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PCI slot *3 16MB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5000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10</w:t>
            </w:r>
            <w:r w:rsidR="0016482C" w:rsidRPr="0004053C">
              <w:rPr>
                <w:rFonts w:ascii="Arial" w:eastAsia="新細明體" w:hAnsi="Arial" w:hint="eastAsia"/>
                <w:noProof/>
                <w:u w:val="single"/>
              </w:rPr>
              <w:t>8</w:t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EIDE2RP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 xml:space="preserve">SuperVGA 1280*1024 PCI BUS </w:t>
            </w:r>
            <w:r w:rsidR="0016482C" w:rsidRPr="0004053C">
              <w:rPr>
                <w:rFonts w:ascii="Arial" w:eastAsia="新細明體" w:hAnsi="Arial" w:hint="eastAsia"/>
                <w:noProof/>
              </w:rPr>
              <w:t>8</w:t>
            </w:r>
            <w:r w:rsidR="0016482C" w:rsidRPr="0004053C">
              <w:rPr>
                <w:rFonts w:ascii="Arial" w:eastAsia="新細明體" w:hAnsi="Arial"/>
                <w:noProof/>
              </w:rPr>
              <w:t>MB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4666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1000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SVGAV2M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SuperVGA 1280*1024 VL BUS 2MB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4565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600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MB586E3R16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586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EISA slot *3 16MB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3251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</w:t>
            </w:r>
            <w:r w:rsidR="0016482C" w:rsidRPr="0004053C">
              <w:rPr>
                <w:rFonts w:ascii="Arial" w:eastAsia="新細明體" w:hAnsi="Arial" w:hint="eastAsia"/>
                <w:noProof/>
                <w:u w:val="single"/>
              </w:rPr>
              <w:t>3</w:t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MB586V3R16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586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VL slot *3 16MB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2665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</w:t>
            </w:r>
            <w:r w:rsidR="0016482C" w:rsidRPr="0004053C">
              <w:rPr>
                <w:rFonts w:ascii="Arial" w:eastAsia="新細明體" w:hAnsi="Arial" w:hint="eastAsia"/>
                <w:noProof/>
                <w:u w:val="single"/>
              </w:rPr>
              <w:t>5</w:t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SVGAP2M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SuperVGA 1280*1024 PCI BUS 2MB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2589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600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SCSIPB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SCSIcard PCI BUS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2586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600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MB486V3R32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486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VL slot *3 32MB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2556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</w:t>
            </w:r>
            <w:r w:rsidR="0016482C" w:rsidRPr="0004053C">
              <w:rPr>
                <w:rFonts w:ascii="Arial" w:eastAsia="新細明體" w:hAnsi="Arial" w:hint="eastAsia"/>
                <w:noProof/>
                <w:u w:val="single"/>
              </w:rPr>
              <w:t>5</w:t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SCSIVB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SCSIcard VL BUS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2145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600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MB486V3R16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</w:rPr>
              <w:t>486</w:t>
            </w:r>
            <w:r w:rsidR="0016482C" w:rsidRPr="0004053C">
              <w:rPr>
                <w:rFonts w:ascii="Arial" w:eastAsia="新細明體" w:hAnsi="Arial"/>
                <w:noProof/>
              </w:rPr>
              <w:t>主機板</w:t>
            </w:r>
            <w:r w:rsidR="0016482C" w:rsidRPr="0004053C">
              <w:rPr>
                <w:rFonts w:ascii="Arial" w:eastAsia="新細明體" w:hAnsi="Arial"/>
                <w:noProof/>
              </w:rPr>
              <w:t>VL slot *3 16MB RAM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i/>
                <w:noProof/>
              </w:rPr>
              <w:t>2000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 w:rsidR="0016482C" w:rsidRPr="0004053C">
              <w:rPr>
                <w:rFonts w:ascii="Arial" w:eastAsia="新細明體" w:hAnsi="Arial"/>
                <w:noProof/>
                <w:u w:val="single"/>
              </w:rPr>
              <w:t>1000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bookmarkStart w:id="0" w:name="_GoBack"/>
        <w:bookmarkEnd w:id="0"/>
        <w:tc>
          <w:tcPr>
            <w:tcW w:w="4253" w:type="dxa"/>
          </w:tcPr>
          <w:p w:rsidR="00197DC7" w:rsidRDefault="00197DC7" w:rsidP="0016482C">
            <w:pPr>
              <w:tabs>
                <w:tab w:val="center" w:pos="2057"/>
              </w:tabs>
              <w:ind w:right="108"/>
            </w:pP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</w:tbl>
    <w:p w:rsidR="00197DC7" w:rsidRPr="00197DC7" w:rsidRDefault="00197DC7" w:rsidP="00197DC7">
      <w:pPr>
        <w:ind w:left="106" w:right="106"/>
        <w:rPr>
          <w:vanish/>
        </w:rPr>
      </w:pPr>
    </w:p>
    <w:sectPr w:rsidR="00197DC7" w:rsidRPr="00197DC7" w:rsidSect="00197DC7">
      <w:headerReference w:type="default" r:id="rId8"/>
      <w:type w:val="continuous"/>
      <w:pgSz w:w="16838" w:h="11906" w:orient="landscape"/>
      <w:pgMar w:top="1134" w:right="1701" w:bottom="0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DC7" w:rsidRDefault="00197DC7" w:rsidP="00197DC7">
      <w:r>
        <w:separator/>
      </w:r>
    </w:p>
  </w:endnote>
  <w:endnote w:type="continuationSeparator" w:id="0">
    <w:p w:rsidR="00197DC7" w:rsidRDefault="00197DC7" w:rsidP="0019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DC7" w:rsidRDefault="00197DC7" w:rsidP="00197DC7">
      <w:r>
        <w:separator/>
      </w:r>
    </w:p>
  </w:footnote>
  <w:footnote w:type="continuationSeparator" w:id="0">
    <w:p w:rsidR="00197DC7" w:rsidRDefault="00197DC7" w:rsidP="00197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C7" w:rsidRDefault="00197DC7">
    <w:pPr>
      <w:pStyle w:val="a3"/>
    </w:pPr>
    <w:r>
      <w:ptab w:relativeTo="margin" w:alignment="center" w:leader="none"/>
    </w:r>
    <w:r>
      <w:ptab w:relativeTo="margin" w:alignment="right" w:leader="none"/>
    </w:r>
    <w:r w:rsidRPr="00197DC7">
      <w:rPr>
        <w:rFonts w:ascii="Arial" w:eastAsia="新細明體" w:hAnsi="Arial" w:hint="eastAsia"/>
      </w:rPr>
      <w:t>25</w:t>
    </w:r>
    <w:r w:rsidRPr="00197DC7">
      <w:rPr>
        <w:rFonts w:ascii="Arial" w:eastAsia="新細明體" w:hAnsi="Arial" w:hint="eastAsia"/>
      </w:rPr>
      <w:t>蔡德龍</w: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10178818"/>
  </wne:recipientData>
  <wne:recipientData>
    <wne:active wne:val="1"/>
    <wne:hash wne:val="-1128784998"/>
  </wne:recipientData>
  <wne:recipientData>
    <wne:active wne:val="1"/>
    <wne:hash wne:val="-1183217201"/>
  </wne:recipientData>
  <wne:recipientData>
    <wne:active wne:val="1"/>
    <wne:hash wne:val="-759422968"/>
  </wne:recipientData>
  <wne:recipientData>
    <wne:active wne:val="1"/>
    <wne:hash wne:val="-900182211"/>
  </wne:recipientData>
  <wne:recipientData>
    <wne:active wne:val="1"/>
    <wne:hash wne:val="-1056277244"/>
  </wne:recipientData>
  <wne:recipientData>
    <wne:active wne:val="1"/>
    <wne:hash wne:val="300070628"/>
  </wne:recipientData>
  <wne:recipientData>
    <wne:active wne:val="1"/>
    <wne:hash wne:val="-76188693"/>
  </wne:recipientData>
  <wne:recipientData>
    <wne:active wne:val="1"/>
    <wne:hash wne:val="1260394108"/>
  </wne:recipientData>
  <wne:recipientData>
    <wne:active wne:val="1"/>
    <wne:hash wne:val="-464319004"/>
  </wne:recipientData>
  <wne:recipientData>
    <wne:active wne:val="1"/>
    <wne:hash wne:val="-1952078239"/>
  </wne:recipientData>
  <wne:recipientData>
    <wne:active wne:val="1"/>
    <wne:hash wne:val="-762491839"/>
  </wne:recipientData>
  <wne:recipientData>
    <wne:active wne:val="1"/>
    <wne:hash wne:val="-869578348"/>
  </wne:recipientData>
  <wne:recipientData>
    <wne:active wne:val="1"/>
    <wne:hash wne:val="18101545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丙級檢定用檔案\題組01\920301M.doc WHERE ((庫存量 &gt;= 2000)) ORDER BY 庫存量 DESC"/>
    <w:dataSource r:id="rId1"/>
    <w:viewMergedData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2"/>
    </w:odso>
  </w:mailMerge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C7"/>
    <w:rsid w:val="0016482C"/>
    <w:rsid w:val="00197DC7"/>
    <w:rsid w:val="002B6D91"/>
    <w:rsid w:val="00BB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C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7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7DC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97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C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7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7DC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97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&#19993;&#32026;&#27298;&#23450;&#29992;&#27284;&#26696;\&#38988;&#32068;01\920301M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3342B-6100-4353-8046-3DC407AC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2017-05-31T02:45:00Z</dcterms:created>
  <dcterms:modified xsi:type="dcterms:W3CDTF">2017-05-31T02:45:00Z</dcterms:modified>
</cp:coreProperties>
</file>