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4550" w14:textId="77777777" w:rsidR="005F7C11" w:rsidRDefault="00000000">
      <w:pPr>
        <w:pStyle w:val="af"/>
        <w:ind w:leftChars="-59" w:left="-52" w:hangingChars="30" w:hanging="90"/>
        <w:rPr>
          <w:rFonts w:eastAsiaTheme="minorEastAsia" w:cs="Times New Roman"/>
          <w:sz w:val="32"/>
          <w:szCs w:val="32"/>
        </w:rPr>
      </w:pPr>
      <w:r w:rsidRPr="00655E84">
        <w:rPr>
          <w:rFonts w:cs="Times New Roman"/>
          <w:sz w:val="32"/>
          <w:szCs w:val="32"/>
        </w:rPr>
        <w:t xml:space="preserve">Full-Coverage Location-Routing Planning for </w:t>
      </w:r>
      <w:r w:rsidRPr="00655E84">
        <w:rPr>
          <w:rFonts w:cs="Times New Roman"/>
          <w:sz w:val="32"/>
          <w:szCs w:val="32"/>
          <w:highlight w:val="magenta"/>
        </w:rPr>
        <w:t>Farmland</w:t>
      </w:r>
      <w:r w:rsidRPr="00655E84">
        <w:rPr>
          <w:rFonts w:cs="Times New Roman"/>
          <w:sz w:val="32"/>
          <w:szCs w:val="32"/>
        </w:rPr>
        <w:t xml:space="preserve"> under Controlled Complex 3D Geographic Environments: A Case Study of Zunhua, China</w:t>
      </w:r>
    </w:p>
    <w:p w14:paraId="1195B45B" w14:textId="31A1970B" w:rsidR="002836D0" w:rsidRPr="00201CAE" w:rsidRDefault="002836D0" w:rsidP="002836D0">
      <w:pPr>
        <w:spacing w:line="480" w:lineRule="auto"/>
        <w:ind w:firstLineChars="0" w:firstLine="0"/>
        <w:jc w:val="center"/>
        <w:rPr>
          <w:rFonts w:cs="Times New Roman"/>
          <w:sz w:val="28"/>
          <w:szCs w:val="28"/>
        </w:rPr>
      </w:pPr>
      <w:r w:rsidRPr="00201CAE">
        <w:rPr>
          <w:rFonts w:cs="Times New Roman"/>
          <w:sz w:val="28"/>
          <w:szCs w:val="28"/>
        </w:rPr>
        <w:t>Xinxin</w:t>
      </w:r>
      <w:r>
        <w:rPr>
          <w:rFonts w:cs="Times New Roman" w:hint="eastAsia"/>
          <w:sz w:val="28"/>
          <w:szCs w:val="28"/>
        </w:rPr>
        <w:t xml:space="preserve"> Zhou</w:t>
      </w:r>
      <w:r w:rsidRPr="00201CAE">
        <w:rPr>
          <w:rFonts w:cs="Times New Roman"/>
          <w:sz w:val="28"/>
          <w:szCs w:val="28"/>
          <w:vertAlign w:val="superscript"/>
        </w:rPr>
        <w:t>1</w:t>
      </w:r>
      <w:r w:rsidRPr="00201CAE">
        <w:rPr>
          <w:rFonts w:cs="Times New Roman"/>
          <w:sz w:val="28"/>
          <w:szCs w:val="28"/>
        </w:rPr>
        <w:t>, Runtian</w:t>
      </w:r>
      <w:r>
        <w:rPr>
          <w:rFonts w:cs="Times New Roman" w:hint="eastAsia"/>
          <w:sz w:val="28"/>
          <w:szCs w:val="28"/>
        </w:rPr>
        <w:t xml:space="preserve"> Wang</w:t>
      </w:r>
      <w:r w:rsidRPr="00201CAE">
        <w:rPr>
          <w:rFonts w:cs="Times New Roman"/>
          <w:sz w:val="28"/>
          <w:szCs w:val="28"/>
          <w:vertAlign w:val="superscript"/>
        </w:rPr>
        <w:t>1</w:t>
      </w:r>
      <w:r w:rsidRPr="00201CAE">
        <w:rPr>
          <w:rFonts w:cs="Times New Roman"/>
          <w:sz w:val="28"/>
          <w:szCs w:val="28"/>
        </w:rPr>
        <w:t>, Yulin</w:t>
      </w:r>
      <w:r>
        <w:rPr>
          <w:rFonts w:cs="Times New Roman" w:hint="eastAsia"/>
          <w:sz w:val="28"/>
          <w:szCs w:val="28"/>
        </w:rPr>
        <w:t xml:space="preserve"> Xiao</w:t>
      </w:r>
      <w:r w:rsidRPr="00201CAE">
        <w:rPr>
          <w:rFonts w:cs="Times New Roman"/>
          <w:sz w:val="28"/>
          <w:szCs w:val="28"/>
          <w:vertAlign w:val="superscript"/>
        </w:rPr>
        <w:t>1</w:t>
      </w:r>
      <w:r w:rsidRPr="00201CAE">
        <w:rPr>
          <w:rFonts w:cs="Times New Roman"/>
          <w:sz w:val="28"/>
          <w:szCs w:val="28"/>
        </w:rPr>
        <w:t>,Yuanpei</w:t>
      </w:r>
      <w:r>
        <w:rPr>
          <w:rFonts w:cs="Times New Roman" w:hint="eastAsia"/>
          <w:sz w:val="28"/>
          <w:szCs w:val="28"/>
        </w:rPr>
        <w:t xml:space="preserve"> Gou</w:t>
      </w:r>
      <w:r>
        <w:rPr>
          <w:rFonts w:cs="Times New Roman" w:hint="eastAsia"/>
          <w:sz w:val="28"/>
          <w:szCs w:val="28"/>
          <w:vertAlign w:val="superscript"/>
        </w:rPr>
        <w:t>4</w:t>
      </w:r>
      <w:r w:rsidRPr="00201CAE">
        <w:rPr>
          <w:rFonts w:cs="Times New Roman"/>
          <w:sz w:val="28"/>
          <w:szCs w:val="28"/>
        </w:rPr>
        <w:t xml:space="preserve">, </w:t>
      </w:r>
      <w:r>
        <w:rPr>
          <w:rFonts w:asciiTheme="minorEastAsia" w:eastAsiaTheme="minorEastAsia" w:hAnsiTheme="minorEastAsia" w:cs="Times New Roman" w:hint="eastAsia"/>
          <w:sz w:val="28"/>
          <w:szCs w:val="28"/>
        </w:rPr>
        <w:t>Lin</w:t>
      </w:r>
      <w:r>
        <w:rPr>
          <w:rFonts w:eastAsiaTheme="minorEastAsia" w:cs="Times New Roman" w:hint="eastAsia"/>
          <w:sz w:val="28"/>
          <w:szCs w:val="28"/>
        </w:rPr>
        <w:t xml:space="preserve"> Li</w:t>
      </w:r>
      <w:r>
        <w:rPr>
          <w:rFonts w:cs="Times New Roman" w:hint="eastAsia"/>
          <w:sz w:val="28"/>
          <w:szCs w:val="28"/>
          <w:vertAlign w:val="superscript"/>
        </w:rPr>
        <w:t>5</w:t>
      </w:r>
      <w:r w:rsidRPr="00201CAE">
        <w:rPr>
          <w:rFonts w:cs="Times New Roman"/>
          <w:sz w:val="28"/>
          <w:szCs w:val="28"/>
        </w:rPr>
        <w:t>,</w:t>
      </w:r>
      <w:r w:rsidRPr="006C0DE9">
        <w:rPr>
          <w:sz w:val="28"/>
          <w:szCs w:val="28"/>
        </w:rPr>
        <w:t xml:space="preserve"> </w:t>
      </w:r>
      <w:r w:rsidR="007F25CE">
        <w:rPr>
          <w:rFonts w:asciiTheme="minorEastAsia" w:eastAsiaTheme="minorEastAsia" w:hAnsiTheme="minorEastAsia" w:hint="eastAsia"/>
          <w:sz w:val="28"/>
          <w:szCs w:val="28"/>
        </w:rPr>
        <w:t>Siyu</w:t>
      </w:r>
      <w:r w:rsidR="007F25CE">
        <w:rPr>
          <w:rFonts w:eastAsiaTheme="minorEastAsia" w:hint="eastAsia"/>
          <w:sz w:val="28"/>
          <w:szCs w:val="28"/>
        </w:rPr>
        <w:t xml:space="preserve"> Zhu</w:t>
      </w:r>
      <w:r w:rsidR="007F25CE" w:rsidRPr="00201CAE">
        <w:rPr>
          <w:rFonts w:cs="Times New Roman"/>
          <w:sz w:val="28"/>
          <w:szCs w:val="28"/>
          <w:vertAlign w:val="superscript"/>
        </w:rPr>
        <w:t>1</w:t>
      </w:r>
      <w:r w:rsidR="007F25CE">
        <w:rPr>
          <w:rFonts w:eastAsiaTheme="minorEastAsia" w:hint="eastAsia"/>
          <w:sz w:val="28"/>
          <w:szCs w:val="28"/>
        </w:rPr>
        <w:t xml:space="preserve">, </w:t>
      </w:r>
      <w:r>
        <w:rPr>
          <w:rFonts w:eastAsiaTheme="minorEastAsia" w:hint="eastAsia"/>
          <w:sz w:val="28"/>
          <w:szCs w:val="28"/>
        </w:rPr>
        <w:t>Yong Wang</w:t>
      </w:r>
      <w:r>
        <w:rPr>
          <w:rFonts w:hint="eastAsia"/>
          <w:sz w:val="28"/>
          <w:szCs w:val="28"/>
          <w:vertAlign w:val="superscript"/>
        </w:rPr>
        <w:t>2</w:t>
      </w:r>
      <w:r w:rsidRPr="00201CAE">
        <w:rPr>
          <w:sz w:val="28"/>
          <w:szCs w:val="28"/>
          <w:vertAlign w:val="superscript"/>
        </w:rPr>
        <w:t>*</w:t>
      </w:r>
      <w:r w:rsidRPr="0019504A">
        <w:rPr>
          <w:rFonts w:cs="Times New Roman" w:hint="eastAsia"/>
          <w:sz w:val="28"/>
          <w:szCs w:val="28"/>
        </w:rPr>
        <w:t xml:space="preserve"> </w:t>
      </w:r>
      <w:r w:rsidRPr="00201CAE">
        <w:rPr>
          <w:rFonts w:cs="Times New Roman"/>
          <w:sz w:val="28"/>
          <w:szCs w:val="28"/>
        </w:rPr>
        <w:t xml:space="preserve">, </w:t>
      </w:r>
      <w:r>
        <w:rPr>
          <w:rFonts w:eastAsiaTheme="minorEastAsia" w:cs="Times New Roman" w:hint="eastAsia"/>
          <w:sz w:val="28"/>
          <w:szCs w:val="28"/>
        </w:rPr>
        <w:t>Linwang Yuan</w:t>
      </w:r>
      <w:r>
        <w:rPr>
          <w:rFonts w:cs="Times New Roman" w:hint="eastAsia"/>
          <w:sz w:val="28"/>
          <w:szCs w:val="28"/>
          <w:vertAlign w:val="superscript"/>
        </w:rPr>
        <w:t>3</w:t>
      </w:r>
      <w:r w:rsidRPr="00201CAE">
        <w:rPr>
          <w:sz w:val="28"/>
          <w:szCs w:val="28"/>
          <w:vertAlign w:val="superscript"/>
        </w:rPr>
        <w:t>*</w:t>
      </w:r>
      <w:r w:rsidRPr="00201CAE">
        <w:rPr>
          <w:rFonts w:cs="Times New Roman"/>
          <w:sz w:val="28"/>
          <w:szCs w:val="28"/>
        </w:rPr>
        <w:t xml:space="preserve"> </w:t>
      </w:r>
    </w:p>
    <w:p w14:paraId="3734BD88" w14:textId="77777777" w:rsidR="002836D0" w:rsidRDefault="002836D0" w:rsidP="002836D0">
      <w:pPr>
        <w:spacing w:line="240" w:lineRule="auto"/>
        <w:ind w:firstLine="300"/>
        <w:jc w:val="center"/>
        <w:rPr>
          <w:color w:val="000000"/>
          <w:sz w:val="22"/>
        </w:rPr>
      </w:pPr>
      <w:r w:rsidRPr="009B588D">
        <w:rPr>
          <w:color w:val="000000"/>
          <w:sz w:val="15"/>
          <w:szCs w:val="15"/>
        </w:rPr>
        <w:t>1</w:t>
      </w:r>
      <w:r w:rsidRPr="009B588D">
        <w:rPr>
          <w:rFonts w:hint="eastAsia"/>
          <w:color w:val="000000"/>
          <w:sz w:val="15"/>
          <w:szCs w:val="15"/>
        </w:rPr>
        <w:t xml:space="preserve"> </w:t>
      </w:r>
      <w:r w:rsidRPr="009B588D">
        <w:rPr>
          <w:rFonts w:hint="eastAsia"/>
          <w:color w:val="000000"/>
          <w:sz w:val="22"/>
        </w:rPr>
        <w:t>School of Internet of Things, Nanjing University of Posts and Telecommunications, Nanjing, 210023, Jiangsu, China.</w:t>
      </w:r>
    </w:p>
    <w:p w14:paraId="7D57E644" w14:textId="77777777" w:rsidR="002836D0" w:rsidRPr="009B588D" w:rsidRDefault="002836D0" w:rsidP="002836D0">
      <w:pPr>
        <w:spacing w:line="240" w:lineRule="auto"/>
        <w:ind w:firstLine="300"/>
        <w:jc w:val="center"/>
        <w:rPr>
          <w:color w:val="000000"/>
          <w:sz w:val="22"/>
        </w:rPr>
      </w:pPr>
      <w:r>
        <w:rPr>
          <w:rFonts w:hint="eastAsia"/>
          <w:color w:val="000000"/>
          <w:sz w:val="15"/>
          <w:szCs w:val="15"/>
        </w:rPr>
        <w:t>2</w:t>
      </w:r>
      <w:r w:rsidRPr="009B588D">
        <w:rPr>
          <w:color w:val="000000"/>
          <w:sz w:val="15"/>
          <w:szCs w:val="15"/>
        </w:rPr>
        <w:t>*</w:t>
      </w:r>
      <w:r>
        <w:rPr>
          <w:rFonts w:hint="eastAsia"/>
          <w:color w:val="000000"/>
          <w:sz w:val="15"/>
          <w:szCs w:val="15"/>
        </w:rPr>
        <w:t xml:space="preserve"> </w:t>
      </w:r>
      <w:r w:rsidRPr="009B588D">
        <w:rPr>
          <w:color w:val="000000"/>
          <w:sz w:val="22"/>
        </w:rPr>
        <w:t>School</w:t>
      </w:r>
      <w:r w:rsidRPr="009B588D">
        <w:rPr>
          <w:rFonts w:hint="eastAsia"/>
          <w:color w:val="000000"/>
          <w:sz w:val="22"/>
        </w:rPr>
        <w:t xml:space="preserve"> </w:t>
      </w:r>
      <w:r w:rsidRPr="009B588D">
        <w:rPr>
          <w:color w:val="000000"/>
          <w:sz w:val="22"/>
        </w:rPr>
        <w:t xml:space="preserve">of Geographic Information and Tourism, Chuzhou University, </w:t>
      </w:r>
      <w:r w:rsidRPr="009B588D">
        <w:rPr>
          <w:rFonts w:hint="eastAsia"/>
          <w:color w:val="000000"/>
          <w:sz w:val="22"/>
        </w:rPr>
        <w:t>Chuzhou</w:t>
      </w:r>
      <w:r w:rsidRPr="009B588D">
        <w:rPr>
          <w:color w:val="000000"/>
          <w:sz w:val="22"/>
        </w:rPr>
        <w:t xml:space="preserve">, </w:t>
      </w:r>
      <w:r w:rsidRPr="009B588D">
        <w:rPr>
          <w:rFonts w:hint="eastAsia"/>
          <w:color w:val="000000"/>
          <w:sz w:val="22"/>
        </w:rPr>
        <w:t>239000</w:t>
      </w:r>
      <w:r w:rsidRPr="009B588D">
        <w:rPr>
          <w:color w:val="000000"/>
          <w:sz w:val="22"/>
        </w:rPr>
        <w:t xml:space="preserve">, </w:t>
      </w:r>
      <w:r w:rsidRPr="009B588D">
        <w:rPr>
          <w:rFonts w:hint="eastAsia"/>
          <w:color w:val="000000"/>
          <w:sz w:val="22"/>
        </w:rPr>
        <w:t>Anhui</w:t>
      </w:r>
      <w:r w:rsidRPr="009B588D">
        <w:rPr>
          <w:color w:val="000000"/>
          <w:sz w:val="22"/>
        </w:rPr>
        <w:t xml:space="preserve">, </w:t>
      </w:r>
      <w:r w:rsidRPr="009B588D">
        <w:rPr>
          <w:rFonts w:hint="eastAsia"/>
          <w:color w:val="000000"/>
          <w:sz w:val="22"/>
        </w:rPr>
        <w:t>China</w:t>
      </w:r>
      <w:r w:rsidRPr="009B588D">
        <w:rPr>
          <w:color w:val="000000"/>
          <w:sz w:val="22"/>
        </w:rPr>
        <w:t>.</w:t>
      </w:r>
    </w:p>
    <w:p w14:paraId="3029B311" w14:textId="182BE7D0" w:rsidR="002836D0" w:rsidRPr="009B588D" w:rsidRDefault="002836D0" w:rsidP="002836D0">
      <w:pPr>
        <w:spacing w:line="240" w:lineRule="auto"/>
        <w:ind w:firstLine="300"/>
        <w:jc w:val="center"/>
        <w:rPr>
          <w:color w:val="000000"/>
          <w:sz w:val="22"/>
        </w:rPr>
      </w:pPr>
      <w:r>
        <w:rPr>
          <w:rFonts w:hint="eastAsia"/>
          <w:color w:val="000000"/>
          <w:sz w:val="15"/>
          <w:szCs w:val="15"/>
        </w:rPr>
        <w:t>3</w:t>
      </w:r>
      <w:r w:rsidRPr="009B588D">
        <w:rPr>
          <w:color w:val="000000"/>
          <w:sz w:val="15"/>
          <w:szCs w:val="15"/>
        </w:rPr>
        <w:t>*</w:t>
      </w:r>
      <w:r>
        <w:rPr>
          <w:rFonts w:hint="eastAsia"/>
          <w:color w:val="000000"/>
          <w:sz w:val="15"/>
          <w:szCs w:val="15"/>
        </w:rPr>
        <w:t xml:space="preserve"> </w:t>
      </w:r>
      <w:r w:rsidR="00187A64" w:rsidRPr="00187A64">
        <w:rPr>
          <w:color w:val="000000"/>
          <w:sz w:val="22"/>
        </w:rPr>
        <w:t>School of Geography, Nanjing Normal University</w:t>
      </w:r>
      <w:r w:rsidRPr="009B588D">
        <w:rPr>
          <w:color w:val="000000"/>
          <w:sz w:val="22"/>
        </w:rPr>
        <w:t xml:space="preserve">, </w:t>
      </w:r>
      <w:r w:rsidR="00187A64">
        <w:rPr>
          <w:rFonts w:eastAsiaTheme="minorEastAsia" w:hint="eastAsia"/>
          <w:color w:val="000000"/>
          <w:sz w:val="22"/>
        </w:rPr>
        <w:t>Nanjing</w:t>
      </w:r>
      <w:r w:rsidRPr="009B588D">
        <w:rPr>
          <w:color w:val="000000"/>
          <w:sz w:val="22"/>
        </w:rPr>
        <w:t xml:space="preserve">, </w:t>
      </w:r>
      <w:r w:rsidR="00187A64">
        <w:rPr>
          <w:rFonts w:eastAsiaTheme="minorEastAsia" w:hint="eastAsia"/>
          <w:color w:val="000000"/>
          <w:sz w:val="22"/>
        </w:rPr>
        <w:t>210023</w:t>
      </w:r>
      <w:r w:rsidRPr="009B588D">
        <w:rPr>
          <w:color w:val="000000"/>
          <w:sz w:val="22"/>
        </w:rPr>
        <w:t xml:space="preserve">, </w:t>
      </w:r>
      <w:r w:rsidR="00187A64">
        <w:rPr>
          <w:rFonts w:eastAsiaTheme="minorEastAsia" w:hint="eastAsia"/>
          <w:color w:val="000000"/>
          <w:sz w:val="22"/>
        </w:rPr>
        <w:t>Jiangsu</w:t>
      </w:r>
      <w:r w:rsidRPr="009B588D">
        <w:rPr>
          <w:color w:val="000000"/>
          <w:sz w:val="22"/>
        </w:rPr>
        <w:t>, C</w:t>
      </w:r>
      <w:r w:rsidRPr="009B588D">
        <w:rPr>
          <w:rFonts w:hint="eastAsia"/>
          <w:color w:val="000000"/>
          <w:sz w:val="22"/>
        </w:rPr>
        <w:t>hina</w:t>
      </w:r>
      <w:r w:rsidRPr="009B588D">
        <w:rPr>
          <w:color w:val="000000"/>
          <w:sz w:val="22"/>
        </w:rPr>
        <w:t>.</w:t>
      </w:r>
    </w:p>
    <w:p w14:paraId="4AC77076" w14:textId="77777777" w:rsidR="002836D0" w:rsidRPr="009B588D" w:rsidRDefault="002836D0" w:rsidP="002836D0">
      <w:pPr>
        <w:spacing w:line="240" w:lineRule="auto"/>
        <w:ind w:firstLine="300"/>
        <w:jc w:val="center"/>
        <w:rPr>
          <w:color w:val="000000"/>
          <w:sz w:val="22"/>
        </w:rPr>
      </w:pPr>
      <w:r>
        <w:rPr>
          <w:rFonts w:hint="eastAsia"/>
          <w:color w:val="000000"/>
          <w:sz w:val="15"/>
          <w:szCs w:val="15"/>
        </w:rPr>
        <w:t>4</w:t>
      </w:r>
      <w:r w:rsidRPr="009B588D">
        <w:rPr>
          <w:rFonts w:hint="eastAsia"/>
          <w:color w:val="000000"/>
          <w:sz w:val="15"/>
          <w:szCs w:val="15"/>
        </w:rPr>
        <w:t xml:space="preserve"> </w:t>
      </w:r>
      <w:r w:rsidRPr="009B588D">
        <w:rPr>
          <w:color w:val="000000"/>
          <w:sz w:val="22"/>
        </w:rPr>
        <w:t xml:space="preserve">Hebei Mining Environment Remediation Technology Center, The Second Geological Team of Hebei Bureau of Geology and Mineral Exploration and Development, </w:t>
      </w:r>
      <w:r w:rsidRPr="009B588D">
        <w:rPr>
          <w:rFonts w:hint="eastAsia"/>
          <w:color w:val="000000"/>
          <w:sz w:val="22"/>
        </w:rPr>
        <w:t>Shijiazhuang</w:t>
      </w:r>
      <w:r w:rsidRPr="009B588D">
        <w:rPr>
          <w:color w:val="000000"/>
          <w:sz w:val="22"/>
        </w:rPr>
        <w:t xml:space="preserve">, 063000, </w:t>
      </w:r>
      <w:r w:rsidRPr="009B588D">
        <w:rPr>
          <w:rFonts w:hint="eastAsia"/>
          <w:color w:val="000000"/>
          <w:sz w:val="22"/>
        </w:rPr>
        <w:t>Hebei, China</w:t>
      </w:r>
      <w:r w:rsidRPr="009B588D">
        <w:rPr>
          <w:color w:val="000000"/>
          <w:sz w:val="22"/>
        </w:rPr>
        <w:t>.</w:t>
      </w:r>
    </w:p>
    <w:p w14:paraId="60323E2D" w14:textId="632B9493" w:rsidR="002836D0" w:rsidRPr="009B588D" w:rsidRDefault="002836D0" w:rsidP="002836D0">
      <w:pPr>
        <w:spacing w:line="240" w:lineRule="auto"/>
        <w:ind w:firstLine="440"/>
        <w:jc w:val="center"/>
        <w:rPr>
          <w:color w:val="000000"/>
          <w:sz w:val="22"/>
        </w:rPr>
      </w:pPr>
      <w:r w:rsidRPr="002836D0">
        <w:rPr>
          <w:rFonts w:hint="eastAsia"/>
          <w:color w:val="000000"/>
          <w:sz w:val="22"/>
        </w:rPr>
        <w:t>5</w:t>
      </w:r>
      <w:r w:rsidRPr="002836D0">
        <w:rPr>
          <w:color w:val="000000"/>
          <w:sz w:val="22"/>
        </w:rPr>
        <w:t xml:space="preserve"> </w:t>
      </w:r>
      <w:r w:rsidRPr="002836D0">
        <w:rPr>
          <w:color w:val="000000"/>
          <w:sz w:val="22"/>
        </w:rPr>
        <w:t xml:space="preserve">Jiangsu Provincial Land Development and Consolidation Center, </w:t>
      </w:r>
      <w:r w:rsidRPr="002836D0">
        <w:rPr>
          <w:rFonts w:hint="eastAsia"/>
          <w:color w:val="000000"/>
          <w:sz w:val="22"/>
        </w:rPr>
        <w:t xml:space="preserve">211000, </w:t>
      </w:r>
      <w:r w:rsidRPr="002836D0">
        <w:rPr>
          <w:color w:val="000000"/>
          <w:sz w:val="22"/>
        </w:rPr>
        <w:t>Nanjing, China</w:t>
      </w:r>
      <w:r w:rsidRPr="009B588D">
        <w:rPr>
          <w:color w:val="000000"/>
          <w:sz w:val="22"/>
        </w:rPr>
        <w:t>.</w:t>
      </w:r>
    </w:p>
    <w:p w14:paraId="13287178" w14:textId="42CA96B9" w:rsidR="002836D0" w:rsidRPr="002836D0" w:rsidRDefault="002836D0" w:rsidP="002836D0">
      <w:pPr>
        <w:ind w:firstLine="440"/>
        <w:rPr>
          <w:rFonts w:eastAsiaTheme="minorEastAsia" w:hint="eastAsia"/>
        </w:rPr>
      </w:pPr>
      <w:r w:rsidRPr="009B588D">
        <w:rPr>
          <w:color w:val="000000"/>
          <w:sz w:val="22"/>
        </w:rPr>
        <w:t xml:space="preserve">*Corresponding authors. E-mails: </w:t>
      </w:r>
      <w:hyperlink r:id="rId9" w:history="1">
        <w:r w:rsidR="00187A64" w:rsidRPr="007122FE">
          <w:rPr>
            <w:rStyle w:val="af6"/>
            <w:rFonts w:eastAsiaTheme="minorEastAsia"/>
            <w:sz w:val="22"/>
          </w:rPr>
          <w:t>wangyong</w:t>
        </w:r>
        <w:r w:rsidR="00187A64" w:rsidRPr="007122FE">
          <w:rPr>
            <w:rStyle w:val="af6"/>
            <w:sz w:val="22"/>
          </w:rPr>
          <w:t>@chzu.edu.cn</w:t>
        </w:r>
      </w:hyperlink>
      <w:r w:rsidRPr="009B588D">
        <w:rPr>
          <w:color w:val="000000"/>
          <w:sz w:val="22"/>
        </w:rPr>
        <w:t>;</w:t>
      </w:r>
      <w:r w:rsidRPr="009B588D">
        <w:rPr>
          <w:rFonts w:hint="eastAsia"/>
          <w:color w:val="000000"/>
          <w:sz w:val="22"/>
        </w:rPr>
        <w:t xml:space="preserve"> </w:t>
      </w:r>
      <w:r w:rsidR="00187A64">
        <w:rPr>
          <w:rFonts w:eastAsiaTheme="minorEastAsia" w:hint="eastAsia"/>
          <w:color w:val="000000"/>
          <w:sz w:val="22"/>
        </w:rPr>
        <w:t>yuanlinwang</w:t>
      </w:r>
      <w:r w:rsidRPr="009B588D">
        <w:rPr>
          <w:color w:val="000000"/>
          <w:sz w:val="22"/>
        </w:rPr>
        <w:t>@</w:t>
      </w:r>
      <w:r w:rsidR="00187A64">
        <w:rPr>
          <w:rFonts w:eastAsiaTheme="minorEastAsia" w:hint="eastAsia"/>
          <w:color w:val="000000"/>
          <w:sz w:val="22"/>
        </w:rPr>
        <w:t>njnu</w:t>
      </w:r>
      <w:r w:rsidRPr="009B588D">
        <w:rPr>
          <w:color w:val="000000"/>
          <w:sz w:val="22"/>
        </w:rPr>
        <w:t>. edu.cn</w:t>
      </w:r>
    </w:p>
    <w:p w14:paraId="7866C9DA" w14:textId="77777777" w:rsidR="005F7C11" w:rsidRDefault="00000000">
      <w:pPr>
        <w:pStyle w:val="1"/>
        <w:numPr>
          <w:ilvl w:val="0"/>
          <w:numId w:val="0"/>
        </w:numPr>
        <w:rPr>
          <w:rFonts w:ascii="宋体" w:hAnsi="宋体" w:cs="宋体"/>
        </w:rPr>
      </w:pPr>
      <w:r>
        <w:rPr>
          <w:rFonts w:ascii="Times New Roman" w:hAnsi="Times New Roman" w:cs="Times New Roman"/>
        </w:rPr>
        <w:t>Abstract</w:t>
      </w:r>
    </w:p>
    <w:p w14:paraId="1A5AAE74" w14:textId="01131AA7" w:rsidR="005F7C11" w:rsidRDefault="00000000">
      <w:pPr>
        <w:spacing w:line="279" w:lineRule="auto"/>
        <w:ind w:firstLine="480"/>
        <w:jc w:val="both"/>
        <w:rPr>
          <w:rFonts w:ascii="宋体" w:hAnsi="宋体" w:cs="宋体"/>
        </w:rPr>
      </w:pPr>
      <w:r>
        <w:rPr>
          <w:rFonts w:cs="Times New Roman"/>
        </w:rPr>
        <w:t xml:space="preserve">Farmland protection and monitoring are essential for improving cultivated-land quality and safeguarding food security. </w:t>
      </w:r>
      <w:r w:rsidR="00B57675" w:rsidRPr="00B57675">
        <w:rPr>
          <w:rFonts w:cs="Times New Roman"/>
        </w:rPr>
        <w:t>Unmanned Aerial Vehicle</w:t>
      </w:r>
      <w:r w:rsidR="00B57675" w:rsidRPr="00B57675">
        <w:rPr>
          <w:rFonts w:cs="Times New Roman"/>
        </w:rPr>
        <w:t xml:space="preserve"> </w:t>
      </w:r>
      <w:r w:rsidR="00B57675">
        <w:rPr>
          <w:rFonts w:eastAsiaTheme="minorEastAsia" w:cs="Times New Roman" w:hint="eastAsia"/>
        </w:rPr>
        <w:t>(</w:t>
      </w:r>
      <w:r>
        <w:rPr>
          <w:rFonts w:cs="Times New Roman"/>
        </w:rPr>
        <w:t>UAV</w:t>
      </w:r>
      <w:r w:rsidR="00B57675">
        <w:rPr>
          <w:rFonts w:eastAsiaTheme="minorEastAsia" w:cs="Times New Roman" w:hint="eastAsia"/>
        </w:rPr>
        <w:t>)</w:t>
      </w:r>
      <w:r>
        <w:rPr>
          <w:rFonts w:cs="Times New Roman"/>
        </w:rPr>
        <w:t xml:space="preserve"> panoramic monitoring can alleviate the limited spatiotemporal resolution of satellite observations and the high acquisition cost of conventional UAV photogrammetry, thereby providing an efficient alternative for farmland protection. However, operational deployment still faces two major challenges: strong interference from complex </w:t>
      </w:r>
      <w:r w:rsidR="00B57675">
        <w:rPr>
          <w:rFonts w:eastAsiaTheme="minorEastAsia" w:cs="Times New Roman" w:hint="eastAsia"/>
        </w:rPr>
        <w:t>3D</w:t>
      </w:r>
      <w:r>
        <w:rPr>
          <w:rFonts w:cs="Times New Roman"/>
        </w:rPr>
        <w:t xml:space="preserve"> geographic environments and the difficulty of rapidly covering spatially fragmented farmland patches. This study integrates multi-source 3D geospatial data and develops a Cultivated-land Full-Coverage Panoramic Point Generation algorithm (CFCPG) and a Visibility-Cost Matrix Set considering the 3D Geographic Environment (VCMS-3DGE). On this basis, a Full-Coverage Location-Routing Problem (FCLRP) is formulated and solved using a Greedy-initialized Adaptive Large Neighborhood Search with Variable Neighborhood Descent (G-ALNS-VND). On the 13 Barreto STANDARD benchmark instances, G-ALNS-VND achieved a mean gap of 3.76%, 1.35 percentage points lower than the closest competitor, standard ALNS (5.11%), corresponding to a relative reduction of 26.49%. A case study in Zunhua, Hebei Province, China, contained 153 farmland patches covering 629.13 km². The resulting plan used 34 take-off/landing sites and 99 routes, covering 138 farmland patches and 540.66 km², with an overall coverage rate of 85.94%. The results demonstrate coordinated optimization of candidate sites, panoramic acquisition points, and multiple UAV routes. The proposed framework provides a methodological basis for rapid, large-area UAV farmland monitoring in terrain-relief regions subject to low-altitude flight constraints.</w:t>
      </w:r>
    </w:p>
    <w:p w14:paraId="23E34E2A" w14:textId="77777777" w:rsidR="005F7C11" w:rsidRDefault="00000000">
      <w:pPr>
        <w:pStyle w:val="1"/>
        <w:numPr>
          <w:ilvl w:val="0"/>
          <w:numId w:val="0"/>
        </w:numPr>
      </w:pPr>
      <w:r>
        <w:rPr>
          <w:rFonts w:ascii="Times New Roman" w:hAnsi="Times New Roman" w:cs="Times New Roman"/>
        </w:rPr>
        <w:lastRenderedPageBreak/>
        <w:t>Keywords</w:t>
      </w:r>
    </w:p>
    <w:p w14:paraId="623A79AC" w14:textId="62EBB6B1" w:rsidR="005F7C11" w:rsidRDefault="00000000">
      <w:pPr>
        <w:ind w:firstLine="480"/>
        <w:rPr>
          <w:rFonts w:ascii="宋体" w:hAnsi="宋体" w:cs="宋体"/>
        </w:rPr>
      </w:pPr>
      <w:r>
        <w:rPr>
          <w:rFonts w:cs="Times New Roman"/>
        </w:rPr>
        <w:t xml:space="preserve">farmland protection; farmland monitoring; UAV take-off/landing site; location-routing problem; ALNS; UAV nest; UAV panorama; </w:t>
      </w:r>
    </w:p>
    <w:p w14:paraId="785AA235" w14:textId="77777777" w:rsidR="005F7C11" w:rsidRDefault="00000000">
      <w:pPr>
        <w:pStyle w:val="1"/>
        <w:ind w:hanging="432"/>
      </w:pPr>
      <w:r>
        <w:rPr>
          <w:rFonts w:ascii="Times New Roman" w:hAnsi="Times New Roman" w:cs="Times New Roman"/>
        </w:rPr>
        <w:t>Introduction</w:t>
      </w:r>
    </w:p>
    <w:p w14:paraId="480DCC94" w14:textId="77777777" w:rsidR="005F7C11" w:rsidRDefault="00000000">
      <w:pPr>
        <w:ind w:firstLine="480"/>
        <w:jc w:val="both"/>
      </w:pPr>
      <w:r w:rsidRPr="00B57675">
        <w:rPr>
          <w:rFonts w:cs="Times New Roman"/>
          <w:highlight w:val="yellow"/>
        </w:rPr>
        <w:t xml:space="preserve">China supports nearly 20% of the world's population with about 9% of the world's cultivated land, while its per-capita cultivated-land area is only 1.36 </w:t>
      </w:r>
      <w:commentRangeStart w:id="0"/>
      <w:r w:rsidRPr="00B57675">
        <w:rPr>
          <w:rFonts w:cs="Times New Roman"/>
          <w:highlight w:val="yellow"/>
        </w:rPr>
        <w:t>mu</w:t>
      </w:r>
      <w:commentRangeEnd w:id="0"/>
      <w:r w:rsidR="00B57675" w:rsidRPr="00B57675">
        <w:rPr>
          <w:rStyle w:val="af7"/>
          <w:sz w:val="24"/>
          <w:szCs w:val="24"/>
          <w:highlight w:val="yellow"/>
        </w:rPr>
        <w:commentReference w:id="0"/>
      </w:r>
      <w:r w:rsidRPr="00B57675">
        <w:rPr>
          <w:rFonts w:cs="Times New Roman"/>
          <w:highlight w:val="yellow"/>
        </w:rPr>
        <w:t>, less than 40% of the global average. Over the past three decades, rapid urbanization and intensive agricultural use have jointly increased the risks of cultivated-land loss and land-use conversion, intensifying the need for integrated protection</w:t>
      </w:r>
      <w:commentRangeStart w:id="1"/>
      <w:r w:rsidRPr="00B57675">
        <w:rPr>
          <w:rFonts w:cs="Times New Roman"/>
          <w:highlight w:val="yellow"/>
        </w:rPr>
        <w:t xml:space="preserve"> and monitoring. China has</w:t>
      </w:r>
      <w:commentRangeEnd w:id="1"/>
      <w:r w:rsidR="00B57675" w:rsidRPr="00B57675">
        <w:rPr>
          <w:rStyle w:val="af7"/>
          <w:sz w:val="24"/>
          <w:szCs w:val="24"/>
          <w:highlight w:val="yellow"/>
        </w:rPr>
        <w:commentReference w:id="1"/>
      </w:r>
      <w:r w:rsidRPr="00B57675">
        <w:rPr>
          <w:rFonts w:cs="Times New Roman"/>
          <w:highlight w:val="yellow"/>
        </w:rPr>
        <w:t xml:space="preserve"> consequently incorporated farmland protection into its national development and land-use policy framework, emphasizing the prevention of both non-agricultural conversion and non-grain use of cultivated land</w:t>
      </w:r>
      <w:r w:rsidRPr="00B57675">
        <w:rPr>
          <w:rFonts w:cs="Times New Roman"/>
          <w:highlight w:val="yellow"/>
          <w:vertAlign w:val="superscript"/>
        </w:rPr>
        <w:t>[</w:t>
      </w:r>
      <w:r w:rsidRPr="00B57675">
        <w:rPr>
          <w:rFonts w:cs="Times New Roman"/>
          <w:highlight w:val="yellow"/>
          <w:vertAlign w:val="superscript"/>
        </w:rPr>
        <w:fldChar w:fldCharType="begin"/>
      </w:r>
      <w:r w:rsidRPr="00B57675">
        <w:rPr>
          <w:rFonts w:cs="Times New Roman"/>
          <w:highlight w:val="yellow"/>
        </w:rPr>
        <w:instrText xml:space="preserve"> REF ref_001 \h \* MERGEFORMAT</w:instrText>
      </w:r>
      <w:r w:rsidRPr="00B57675">
        <w:rPr>
          <w:rFonts w:cs="Times New Roman"/>
          <w:highlight w:val="yellow"/>
          <w:vertAlign w:val="superscript"/>
        </w:rPr>
      </w:r>
      <w:r w:rsidRPr="00B57675">
        <w:rPr>
          <w:rFonts w:cs="Times New Roman"/>
          <w:highlight w:val="yellow"/>
          <w:vertAlign w:val="superscript"/>
        </w:rPr>
        <w:fldChar w:fldCharType="separate"/>
      </w:r>
      <w:r w:rsidRPr="00B57675">
        <w:rPr>
          <w:rFonts w:cs="Times New Roman"/>
          <w:highlight w:val="yellow"/>
          <w:vertAlign w:val="superscript"/>
        </w:rPr>
        <w:t>1</w:t>
      </w:r>
      <w:r w:rsidRPr="00B57675">
        <w:rPr>
          <w:rFonts w:cs="Times New Roman"/>
          <w:highlight w:val="yellow"/>
          <w:vertAlign w:val="superscript"/>
        </w:rPr>
        <w:fldChar w:fldCharType="end"/>
      </w:r>
      <w:r w:rsidRPr="00B57675">
        <w:rPr>
          <w:rFonts w:cs="Times New Roman"/>
          <w:highlight w:val="yellow"/>
          <w:vertAlign w:val="superscript"/>
        </w:rPr>
        <w:t>]</w:t>
      </w:r>
      <w:r w:rsidRPr="00B57675">
        <w:rPr>
          <w:rFonts w:cs="Times New Roman"/>
          <w:highlight w:val="yellow"/>
        </w:rPr>
        <w:t>. Conventional farmland monitoring relies mainly on ground sampling, manual field inspections, and medium- to low-resolution satellite remote sensing. Although these approaches remain fundamental to farmland regulation, field inspection is inherently local and labor-intensive, while medium- and low-resolution imagery can miss small, fragmented violations. These limitations create mismatches in spatial and temporal resolution, delayed change detection, and high costs for region-wide coverage, motivating the development of integrated satellite-air-ground-network monitoring for dynamic, multiscale observation of cultivated land.</w:t>
      </w:r>
    </w:p>
    <w:p w14:paraId="546E3763" w14:textId="6C86D852" w:rsidR="005F7C11" w:rsidRDefault="00000000">
      <w:pPr>
        <w:ind w:firstLine="480"/>
        <w:jc w:val="both"/>
      </w:pPr>
      <w:r>
        <w:rPr>
          <w:rFonts w:cs="Times New Roman"/>
        </w:rPr>
        <w:t xml:space="preserve">Farmland protection monitoring can be broadly divided into four categories: satellite remote sensing, </w:t>
      </w:r>
      <w:r w:rsidR="00B57675" w:rsidRPr="00B57675">
        <w:rPr>
          <w:rFonts w:cs="Times New Roman"/>
        </w:rPr>
        <w:t xml:space="preserve">Unmanned Aerial Vehicle </w:t>
      </w:r>
      <w:r w:rsidR="00B57675">
        <w:rPr>
          <w:rFonts w:eastAsiaTheme="minorEastAsia" w:cs="Times New Roman" w:hint="eastAsia"/>
        </w:rPr>
        <w:t>(</w:t>
      </w:r>
      <w:r w:rsidR="00B57675">
        <w:rPr>
          <w:rFonts w:cs="Times New Roman"/>
        </w:rPr>
        <w:t>UAV</w:t>
      </w:r>
      <w:r w:rsidR="00B57675">
        <w:rPr>
          <w:rFonts w:eastAsiaTheme="minorEastAsia" w:cs="Times New Roman" w:hint="eastAsia"/>
        </w:rPr>
        <w:t>)</w:t>
      </w:r>
      <w:r>
        <w:rPr>
          <w:rFonts w:cs="Times New Roman"/>
        </w:rPr>
        <w:t xml:space="preserve"> remote sensing, ground-based video monitoring, and Internet of Things</w:t>
      </w:r>
      <w:r w:rsidR="00B57675">
        <w:rPr>
          <w:rFonts w:eastAsiaTheme="minorEastAsia" w:cs="Times New Roman" w:hint="eastAsia"/>
        </w:rPr>
        <w:t xml:space="preserve"> </w:t>
      </w:r>
      <w:r>
        <w:rPr>
          <w:rFonts w:cs="Times New Roman"/>
        </w:rPr>
        <w:t>Internet-based monitoring</w:t>
      </w:r>
      <w:r>
        <w:rPr>
          <w:rFonts w:cs="Times New Roman"/>
          <w:vertAlign w:val="superscript"/>
        </w:rPr>
        <w:t>[</w:t>
      </w:r>
      <w:r>
        <w:rPr>
          <w:rFonts w:cs="Times New Roman"/>
          <w:vertAlign w:val="superscript"/>
        </w:rPr>
        <w:fldChar w:fldCharType="begin"/>
      </w:r>
      <w:r>
        <w:rPr>
          <w:rFonts w:cs="Times New Roman"/>
        </w:rPr>
        <w:instrText xml:space="preserve"> REF ref_002 \h \* MERGEFORMAT</w:instrText>
      </w:r>
      <w:r>
        <w:rPr>
          <w:rFonts w:cs="Times New Roman"/>
          <w:vertAlign w:val="superscript"/>
        </w:rPr>
      </w:r>
      <w:r>
        <w:rPr>
          <w:rFonts w:cs="Times New Roman"/>
          <w:vertAlign w:val="superscript"/>
        </w:rPr>
        <w:fldChar w:fldCharType="separate"/>
      </w:r>
      <w:r>
        <w:rPr>
          <w:rFonts w:cs="Times New Roman"/>
          <w:vertAlign w:val="superscript"/>
        </w:rPr>
        <w:t>2</w:t>
      </w:r>
      <w:r>
        <w:rPr>
          <w:rFonts w:cs="Times New Roman"/>
          <w:vertAlign w:val="superscript"/>
        </w:rPr>
        <w:fldChar w:fldCharType="end"/>
      </w:r>
      <w:r>
        <w:rPr>
          <w:rFonts w:cs="Times New Roman"/>
          <w:vertAlign w:val="superscript"/>
        </w:rPr>
        <w:t>]</w:t>
      </w:r>
      <w:r>
        <w:rPr>
          <w:rFonts w:cs="Times New Roman"/>
        </w:rPr>
        <w:t>. Satellite observations using different sensors can monitor crop growth and non-agricultural land conversion, whereas UAV remote sensing, including aerial photogrammetry and targeted inspection, provides flexible, efficient, and high-resolution support for fine-scale farmland management and has been extended to agricultural, marine, disaster, and ecological monitoring</w:t>
      </w:r>
      <w:r>
        <w:rPr>
          <w:rFonts w:cs="Times New Roman"/>
          <w:vertAlign w:val="superscript"/>
        </w:rPr>
        <w:t>[</w:t>
      </w:r>
      <w:r>
        <w:rPr>
          <w:rFonts w:cs="Times New Roman"/>
          <w:vertAlign w:val="superscript"/>
        </w:rPr>
        <w:fldChar w:fldCharType="begin"/>
      </w:r>
      <w:r>
        <w:rPr>
          <w:rFonts w:cs="Times New Roman"/>
        </w:rPr>
        <w:instrText xml:space="preserve"> REF ref_003 \h \* MERGEFORMAT</w:instrText>
      </w:r>
      <w:r>
        <w:rPr>
          <w:rFonts w:cs="Times New Roman"/>
          <w:vertAlign w:val="superscript"/>
        </w:rPr>
      </w:r>
      <w:r>
        <w:rPr>
          <w:rFonts w:cs="Times New Roman"/>
          <w:vertAlign w:val="superscript"/>
        </w:rPr>
        <w:fldChar w:fldCharType="separate"/>
      </w:r>
      <w:r>
        <w:rPr>
          <w:rFonts w:cs="Times New Roman"/>
          <w:vertAlign w:val="superscript"/>
        </w:rPr>
        <w:t>3</w:t>
      </w:r>
      <w:r>
        <w:rPr>
          <w:rFonts w:cs="Times New Roman"/>
          <w:vertAlign w:val="superscript"/>
        </w:rPr>
        <w:fldChar w:fldCharType="end"/>
      </w:r>
      <w:r>
        <w:rPr>
          <w:rFonts w:cs="Times New Roman"/>
          <w:vertAlign w:val="superscript"/>
        </w:rPr>
        <w:t>]</w:t>
      </w:r>
      <w:r>
        <w:rPr>
          <w:rFonts w:cs="Times New Roman"/>
        </w:rPr>
        <w:t>. Agricultural UAV inspection can rapidly cover target fields and collect multi-source information, with representative studies including onboard perception and remote-sensing object detection</w:t>
      </w:r>
      <w:r>
        <w:rPr>
          <w:rFonts w:cs="Times New Roman"/>
          <w:vertAlign w:val="superscript"/>
        </w:rPr>
        <w:t>[</w:t>
      </w:r>
      <w:r>
        <w:rPr>
          <w:rFonts w:cs="Times New Roman"/>
          <w:vertAlign w:val="superscript"/>
        </w:rPr>
        <w:fldChar w:fldCharType="begin"/>
      </w:r>
      <w:r>
        <w:rPr>
          <w:rFonts w:cs="Times New Roman"/>
        </w:rPr>
        <w:instrText xml:space="preserve"> REF ref_004 \h \* MERGEFORMAT</w:instrText>
      </w:r>
      <w:r>
        <w:rPr>
          <w:rFonts w:cs="Times New Roman"/>
          <w:vertAlign w:val="superscript"/>
        </w:rPr>
      </w:r>
      <w:r>
        <w:rPr>
          <w:rFonts w:cs="Times New Roman"/>
          <w:vertAlign w:val="superscript"/>
        </w:rPr>
        <w:fldChar w:fldCharType="separate"/>
      </w:r>
      <w:r>
        <w:rPr>
          <w:rFonts w:cs="Times New Roman"/>
          <w:vertAlign w:val="superscript"/>
        </w:rPr>
        <w:t>4</w:t>
      </w:r>
      <w:r>
        <w:rPr>
          <w:rFonts w:cs="Times New Roman"/>
          <w:vertAlign w:val="superscript"/>
        </w:rPr>
        <w:fldChar w:fldCharType="end"/>
      </w:r>
      <w:r>
        <w:rPr>
          <w:rFonts w:cs="Times New Roman"/>
          <w:vertAlign w:val="superscript"/>
        </w:rPr>
        <w:t>]</w:t>
      </w:r>
      <w:r>
        <w:rPr>
          <w:rFonts w:cs="Times New Roman"/>
        </w:rPr>
        <w:t>, UAV task planning and multi-technology coordinated monitoring</w:t>
      </w:r>
      <w:r>
        <w:rPr>
          <w:rFonts w:cs="Times New Roman"/>
          <w:vertAlign w:val="superscript"/>
        </w:rPr>
        <w:t>[</w:t>
      </w:r>
      <w:r>
        <w:rPr>
          <w:rFonts w:cs="Times New Roman"/>
          <w:vertAlign w:val="superscript"/>
        </w:rPr>
        <w:fldChar w:fldCharType="begin"/>
      </w:r>
      <w:r>
        <w:rPr>
          <w:rFonts w:cs="Times New Roman"/>
        </w:rPr>
        <w:instrText xml:space="preserve"> REF ref_005 \h \* MERGEFORMAT</w:instrText>
      </w:r>
      <w:r>
        <w:rPr>
          <w:rFonts w:cs="Times New Roman"/>
          <w:vertAlign w:val="superscript"/>
        </w:rPr>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ref_006 \h \* MERGEFORMAT</w:instrText>
      </w:r>
      <w:r>
        <w:rPr>
          <w:rFonts w:cs="Times New Roman"/>
          <w:vertAlign w:val="superscript"/>
        </w:rPr>
      </w:r>
      <w:r>
        <w:rPr>
          <w:rFonts w:cs="Times New Roman"/>
          <w:vertAlign w:val="superscript"/>
        </w:rPr>
        <w:fldChar w:fldCharType="separate"/>
      </w:r>
      <w:r>
        <w:rPr>
          <w:rFonts w:cs="Times New Roman"/>
          <w:vertAlign w:val="superscript"/>
        </w:rPr>
        <w:t>6</w:t>
      </w:r>
      <w:r>
        <w:rPr>
          <w:rFonts w:cs="Times New Roman"/>
          <w:vertAlign w:val="superscript"/>
        </w:rPr>
        <w:fldChar w:fldCharType="end"/>
      </w:r>
      <w:r>
        <w:rPr>
          <w:rFonts w:cs="Times New Roman"/>
          <w:vertAlign w:val="superscript"/>
        </w:rPr>
        <w:t>]</w:t>
      </w:r>
      <w:r>
        <w:rPr>
          <w:rFonts w:cs="Times New Roman"/>
        </w:rPr>
        <w:t>, and grassland vegetation classification and biomass mapping</w:t>
      </w:r>
      <w:r>
        <w:rPr>
          <w:rFonts w:cs="Times New Roman"/>
          <w:vertAlign w:val="superscript"/>
        </w:rPr>
        <w:t>[</w:t>
      </w:r>
      <w:r>
        <w:rPr>
          <w:rFonts w:cs="Times New Roman"/>
          <w:vertAlign w:val="superscript"/>
        </w:rPr>
        <w:fldChar w:fldCharType="begin"/>
      </w:r>
      <w:r>
        <w:rPr>
          <w:rFonts w:cs="Times New Roman"/>
        </w:rPr>
        <w:instrText xml:space="preserve"> REF ref_007 \h \* MERGEFORMAT</w:instrText>
      </w:r>
      <w:r>
        <w:rPr>
          <w:rFonts w:cs="Times New Roman"/>
          <w:vertAlign w:val="superscript"/>
        </w:rPr>
      </w:r>
      <w:r>
        <w:rPr>
          <w:rFonts w:cs="Times New Roman"/>
          <w:vertAlign w:val="superscript"/>
        </w:rPr>
        <w:fldChar w:fldCharType="separate"/>
      </w:r>
      <w:r>
        <w:rPr>
          <w:rFonts w:cs="Times New Roman"/>
          <w:vertAlign w:val="superscript"/>
        </w:rPr>
        <w:t>7</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ref_008 \h \* MERGEFORMAT</w:instrText>
      </w:r>
      <w:r>
        <w:rPr>
          <w:rFonts w:cs="Times New Roman"/>
          <w:vertAlign w:val="superscript"/>
        </w:rPr>
      </w:r>
      <w:r>
        <w:rPr>
          <w:rFonts w:cs="Times New Roman"/>
          <w:vertAlign w:val="superscript"/>
        </w:rPr>
        <w:fldChar w:fldCharType="separate"/>
      </w:r>
      <w:r>
        <w:rPr>
          <w:rFonts w:cs="Times New Roman"/>
          <w:vertAlign w:val="superscript"/>
        </w:rPr>
        <w:t>8</w:t>
      </w:r>
      <w:r>
        <w:rPr>
          <w:rFonts w:cs="Times New Roman"/>
          <w:vertAlign w:val="superscript"/>
        </w:rPr>
        <w:fldChar w:fldCharType="end"/>
      </w:r>
      <w:r>
        <w:rPr>
          <w:rFonts w:cs="Times New Roman"/>
          <w:vertAlign w:val="superscript"/>
        </w:rPr>
        <w:t>]</w:t>
      </w:r>
      <w:r>
        <w:rPr>
          <w:rFonts w:cs="Times New Roman"/>
        </w:rPr>
        <w:t>. Video/image intelligence has also been used for dynamic construction-site monitoring</w:t>
      </w:r>
      <w:r>
        <w:rPr>
          <w:rFonts w:cs="Times New Roman"/>
          <w:vertAlign w:val="superscript"/>
        </w:rPr>
        <w:t>[</w:t>
      </w:r>
      <w:r>
        <w:rPr>
          <w:rFonts w:cs="Times New Roman"/>
          <w:vertAlign w:val="superscript"/>
        </w:rPr>
        <w:fldChar w:fldCharType="begin"/>
      </w:r>
      <w:r>
        <w:rPr>
          <w:rFonts w:cs="Times New Roman"/>
        </w:rPr>
        <w:instrText xml:space="preserve"> REF ref_009 \h \* MERGEFORMAT</w:instrText>
      </w:r>
      <w:r>
        <w:rPr>
          <w:rFonts w:cs="Times New Roman"/>
          <w:vertAlign w:val="superscript"/>
        </w:rPr>
      </w:r>
      <w:r>
        <w:rPr>
          <w:rFonts w:cs="Times New Roman"/>
          <w:vertAlign w:val="superscript"/>
        </w:rPr>
        <w:fldChar w:fldCharType="separate"/>
      </w:r>
      <w:r>
        <w:rPr>
          <w:rFonts w:cs="Times New Roman"/>
          <w:vertAlign w:val="superscript"/>
        </w:rPr>
        <w:t>9</w:t>
      </w:r>
      <w:r>
        <w:rPr>
          <w:rFonts w:cs="Times New Roman"/>
          <w:vertAlign w:val="superscript"/>
        </w:rPr>
        <w:fldChar w:fldCharType="end"/>
      </w:r>
      <w:r>
        <w:rPr>
          <w:rFonts w:cs="Times New Roman"/>
          <w:vertAlign w:val="superscript"/>
        </w:rPr>
        <w:t>]</w:t>
      </w:r>
      <w:r>
        <w:rPr>
          <w:rFonts w:cs="Times New Roman"/>
        </w:rPr>
        <w:t>, UAV hyperspectral sensing has been applied to dynamic algal-bloom monitoring</w:t>
      </w:r>
      <w:r>
        <w:rPr>
          <w:rFonts w:cs="Times New Roman"/>
          <w:vertAlign w:val="superscript"/>
        </w:rPr>
        <w:t>[</w:t>
      </w:r>
      <w:r>
        <w:rPr>
          <w:rFonts w:cs="Times New Roman"/>
          <w:vertAlign w:val="superscript"/>
        </w:rPr>
        <w:fldChar w:fldCharType="begin"/>
      </w:r>
      <w:r>
        <w:rPr>
          <w:rFonts w:cs="Times New Roman"/>
        </w:rPr>
        <w:instrText xml:space="preserve"> REF ref_010 \h \* MERGEFORMAT</w:instrText>
      </w:r>
      <w:r>
        <w:rPr>
          <w:rFonts w:cs="Times New Roman"/>
          <w:vertAlign w:val="superscript"/>
        </w:rPr>
      </w:r>
      <w:r>
        <w:rPr>
          <w:rFonts w:cs="Times New Roman"/>
          <w:vertAlign w:val="superscript"/>
        </w:rPr>
        <w:fldChar w:fldCharType="separate"/>
      </w:r>
      <w:r>
        <w:rPr>
          <w:rFonts w:cs="Times New Roman"/>
          <w:vertAlign w:val="superscript"/>
        </w:rPr>
        <w:t>10</w:t>
      </w:r>
      <w:r>
        <w:rPr>
          <w:rFonts w:cs="Times New Roman"/>
          <w:vertAlign w:val="superscript"/>
        </w:rPr>
        <w:fldChar w:fldCharType="end"/>
      </w:r>
      <w:r>
        <w:rPr>
          <w:rFonts w:cs="Times New Roman"/>
          <w:vertAlign w:val="superscript"/>
        </w:rPr>
        <w:t>]</w:t>
      </w:r>
      <w:r>
        <w:rPr>
          <w:rFonts w:cs="Times New Roman"/>
        </w:rPr>
        <w:t>, and UAVs can support agricultural ecology and biodiversity assessment</w:t>
      </w:r>
      <w:r>
        <w:rPr>
          <w:rFonts w:cs="Times New Roman"/>
          <w:vertAlign w:val="superscript"/>
        </w:rPr>
        <w:t>[</w:t>
      </w:r>
      <w:r>
        <w:rPr>
          <w:rFonts w:cs="Times New Roman"/>
          <w:vertAlign w:val="superscript"/>
        </w:rPr>
        <w:fldChar w:fldCharType="begin"/>
      </w:r>
      <w:r>
        <w:rPr>
          <w:rFonts w:cs="Times New Roman"/>
        </w:rPr>
        <w:instrText xml:space="preserve"> REF ref_011 \h \* MERGEFORMAT</w:instrText>
      </w:r>
      <w:r>
        <w:rPr>
          <w:rFonts w:cs="Times New Roman"/>
          <w:vertAlign w:val="superscript"/>
        </w:rPr>
      </w:r>
      <w:r>
        <w:rPr>
          <w:rFonts w:cs="Times New Roman"/>
          <w:vertAlign w:val="superscript"/>
        </w:rPr>
        <w:fldChar w:fldCharType="separate"/>
      </w:r>
      <w:r>
        <w:rPr>
          <w:rFonts w:cs="Times New Roman"/>
          <w:vertAlign w:val="superscript"/>
        </w:rPr>
        <w:t>11</w:t>
      </w:r>
      <w:r>
        <w:rPr>
          <w:rFonts w:cs="Times New Roman"/>
          <w:vertAlign w:val="superscript"/>
        </w:rPr>
        <w:fldChar w:fldCharType="end"/>
      </w:r>
      <w:r>
        <w:rPr>
          <w:rFonts w:cs="Times New Roman"/>
          <w:vertAlign w:val="superscript"/>
        </w:rPr>
        <w:t>]</w:t>
      </w:r>
      <w:r>
        <w:rPr>
          <w:rFonts w:cs="Times New Roman"/>
        </w:rPr>
        <w:t xml:space="preserve">. Nevertheless, existing integrated monitoring systems often focus on optimizing individual sensing devices rather than matching the operational requirements of natural-resource management. </w:t>
      </w:r>
      <w:r>
        <w:rPr>
          <w:rFonts w:cs="Times New Roman"/>
        </w:rPr>
        <w:lastRenderedPageBreak/>
        <w:t>In practice, region-wide monitoring remains affected by long revisit or processing cycles, substantial manual interpretation and field-verification workloads, and limited operational timeliness. Commercial satellite observations are constrained by orbit and weather conditions, while UAV operations are constrained by airspace approval, acquisition efficiency, and computing resources. These limitations make it difficult to achieve frequent, region-wide, fine-grained monitoring. Although low-altitude UAV inspection is increasingly used by natural-resource agencies, inspection-point deployment often lacks a rigorous spatial-optimization basis, making it difficult to balance monitoring coverage and operational cost while controlling data volume and interpretation workload. UAV panoramic acquisition offers a complementary option because it can provide wide scene coverage with relatively low hardware and data requirements. Recent research has therefore progressed from simple image acquisition toward integrated optimization of facility/fleet decisions, constrained multi-UAV path planning, terrain-aware agricultural trajectories, weed-localization route learning, orchard air-ground cooperative planning, and livestock-monitoring routes</w:t>
      </w:r>
      <w:r>
        <w:rPr>
          <w:rFonts w:cs="Times New Roman"/>
          <w:vertAlign w:val="superscript"/>
        </w:rPr>
        <w:t>[</w:t>
      </w:r>
      <w:r>
        <w:rPr>
          <w:rFonts w:cs="Times New Roman"/>
          <w:vertAlign w:val="superscript"/>
        </w:rPr>
        <w:fldChar w:fldCharType="begin"/>
      </w:r>
      <w:r>
        <w:rPr>
          <w:rFonts w:cs="Times New Roman"/>
        </w:rPr>
        <w:instrText xml:space="preserve"> REF ref_027 \h \* MERGEFORMAT</w:instrText>
      </w:r>
      <w:r>
        <w:rPr>
          <w:rFonts w:cs="Times New Roman"/>
          <w:vertAlign w:val="superscript"/>
        </w:rPr>
      </w:r>
      <w:r>
        <w:rPr>
          <w:rFonts w:cs="Times New Roman"/>
          <w:vertAlign w:val="superscript"/>
        </w:rPr>
        <w:fldChar w:fldCharType="separate"/>
      </w:r>
      <w:r>
        <w:rPr>
          <w:rFonts w:cs="Times New Roman"/>
          <w:vertAlign w:val="superscript"/>
        </w:rPr>
        <w:t>27</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ref_029 \h \* MERGEFORMAT</w:instrText>
      </w:r>
      <w:r>
        <w:rPr>
          <w:rFonts w:cs="Times New Roman"/>
          <w:vertAlign w:val="superscript"/>
        </w:rPr>
      </w:r>
      <w:r>
        <w:rPr>
          <w:rFonts w:cs="Times New Roman"/>
          <w:vertAlign w:val="superscript"/>
        </w:rPr>
        <w:fldChar w:fldCharType="separate"/>
      </w:r>
      <w:r>
        <w:rPr>
          <w:rFonts w:cs="Times New Roman"/>
          <w:vertAlign w:val="superscript"/>
        </w:rPr>
        <w:t>29</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ref_030 \h \* MERGEFORMAT</w:instrText>
      </w:r>
      <w:r>
        <w:rPr>
          <w:rFonts w:cs="Times New Roman"/>
          <w:vertAlign w:val="superscript"/>
        </w:rPr>
      </w:r>
      <w:r>
        <w:rPr>
          <w:rFonts w:cs="Times New Roman"/>
          <w:vertAlign w:val="superscript"/>
        </w:rPr>
        <w:fldChar w:fldCharType="separate"/>
      </w:r>
      <w:r>
        <w:rPr>
          <w:rFonts w:cs="Times New Roman"/>
          <w:vertAlign w:val="superscript"/>
        </w:rPr>
        <w:t>30</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ref_033 \h \* MERGEFORMAT</w:instrText>
      </w:r>
      <w:r>
        <w:rPr>
          <w:rFonts w:cs="Times New Roman"/>
          <w:vertAlign w:val="superscript"/>
        </w:rPr>
      </w:r>
      <w:r>
        <w:rPr>
          <w:rFonts w:cs="Times New Roman"/>
          <w:vertAlign w:val="superscript"/>
        </w:rPr>
        <w:fldChar w:fldCharType="separate"/>
      </w:r>
      <w:r>
        <w:rPr>
          <w:rFonts w:cs="Times New Roman"/>
          <w:vertAlign w:val="superscript"/>
        </w:rPr>
        <w:t>33</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ref_038 \h \* MERGEFORMAT</w:instrText>
      </w:r>
      <w:r>
        <w:rPr>
          <w:rFonts w:cs="Times New Roman"/>
          <w:vertAlign w:val="superscript"/>
        </w:rPr>
      </w:r>
      <w:r>
        <w:rPr>
          <w:rFonts w:cs="Times New Roman"/>
          <w:vertAlign w:val="superscript"/>
        </w:rPr>
        <w:fldChar w:fldCharType="separate"/>
      </w:r>
      <w:r>
        <w:rPr>
          <w:rFonts w:cs="Times New Roman"/>
          <w:vertAlign w:val="superscript"/>
        </w:rPr>
        <w:t>38</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ref_040 \h \* MERGEFORMAT</w:instrText>
      </w:r>
      <w:r>
        <w:rPr>
          <w:rFonts w:cs="Times New Roman"/>
          <w:vertAlign w:val="superscript"/>
        </w:rPr>
      </w:r>
      <w:r>
        <w:rPr>
          <w:rFonts w:cs="Times New Roman"/>
          <w:vertAlign w:val="superscript"/>
        </w:rPr>
        <w:fldChar w:fldCharType="separate"/>
      </w:r>
      <w:r>
        <w:rPr>
          <w:rFonts w:cs="Times New Roman"/>
          <w:vertAlign w:val="superscript"/>
        </w:rPr>
        <w:t>40</w:t>
      </w:r>
      <w:r>
        <w:rPr>
          <w:rFonts w:cs="Times New Roman"/>
          <w:vertAlign w:val="superscript"/>
        </w:rPr>
        <w:fldChar w:fldCharType="end"/>
      </w:r>
      <w:r>
        <w:rPr>
          <w:rFonts w:cs="Times New Roman"/>
          <w:vertAlign w:val="superscript"/>
        </w:rPr>
        <w:t>]</w:t>
      </w:r>
      <w:r>
        <w:rPr>
          <w:rFonts w:cs="Times New Roman"/>
        </w:rPr>
        <w:t>.</w:t>
      </w:r>
    </w:p>
    <w:p w14:paraId="234FA0D7" w14:textId="77777777" w:rsidR="005F7C11" w:rsidRDefault="00000000">
      <w:pPr>
        <w:ind w:firstLine="480"/>
        <w:jc w:val="both"/>
      </w:pPr>
      <w:r>
        <w:rPr>
          <w:rFonts w:cs="Times New Roman"/>
        </w:rPr>
        <w:t>Region-wide UAV panoramic monitoring of farmland requires jointly determining multiple take-off/landing sites and the routes used to visit panoramic acquisition points over a large area. The problem is therefore a coupled location-routing problem (CLRP). UAV-oriented CLRP research involves the location and coverage layout of nests or landing pads</w:t>
      </w:r>
      <w:r>
        <w:rPr>
          <w:rFonts w:cs="Times New Roman"/>
          <w:vertAlign w:val="superscript"/>
        </w:rPr>
        <w:t>[</w:t>
      </w:r>
      <w:r>
        <w:rPr>
          <w:rFonts w:cs="Times New Roman"/>
          <w:vertAlign w:val="superscript"/>
        </w:rPr>
        <w:fldChar w:fldCharType="begin"/>
      </w:r>
      <w:r>
        <w:rPr>
          <w:rFonts w:cs="Times New Roman"/>
        </w:rPr>
        <w:instrText xml:space="preserve"> REF ref_012 \h \* MERGEFORMAT</w:instrText>
      </w:r>
      <w:r>
        <w:rPr>
          <w:rFonts w:cs="Times New Roman"/>
          <w:vertAlign w:val="superscript"/>
        </w:rPr>
      </w:r>
      <w:r>
        <w:rPr>
          <w:rFonts w:cs="Times New Roman"/>
          <w:vertAlign w:val="superscript"/>
        </w:rPr>
        <w:fldChar w:fldCharType="separate"/>
      </w:r>
      <w:r>
        <w:rPr>
          <w:rFonts w:cs="Times New Roman"/>
          <w:vertAlign w:val="superscript"/>
        </w:rPr>
        <w:t>12</w:t>
      </w:r>
      <w:r>
        <w:rPr>
          <w:rFonts w:cs="Times New Roman"/>
          <w:vertAlign w:val="superscript"/>
        </w:rPr>
        <w:fldChar w:fldCharType="end"/>
      </w:r>
      <w:r>
        <w:rPr>
          <w:rFonts w:cs="Times New Roman"/>
          <w:vertAlign w:val="superscript"/>
        </w:rPr>
        <w:t>]</w:t>
      </w:r>
      <w:r>
        <w:rPr>
          <w:rFonts w:cs="Times New Roman"/>
        </w:rPr>
        <w:t>, inspection-route planning for observation points</w:t>
      </w:r>
      <w:r>
        <w:rPr>
          <w:rFonts w:cs="Times New Roman"/>
          <w:vertAlign w:val="superscript"/>
        </w:rPr>
        <w:t>[</w:t>
      </w:r>
      <w:r>
        <w:rPr>
          <w:rFonts w:cs="Times New Roman"/>
          <w:vertAlign w:val="superscript"/>
        </w:rPr>
        <w:fldChar w:fldCharType="begin"/>
      </w:r>
      <w:r>
        <w:rPr>
          <w:rFonts w:cs="Times New Roman"/>
        </w:rPr>
        <w:instrText xml:space="preserve"> REF ref_013 \h \* MERGEFORMAT</w:instrText>
      </w:r>
      <w:r>
        <w:rPr>
          <w:rFonts w:cs="Times New Roman"/>
          <w:vertAlign w:val="superscript"/>
        </w:rPr>
      </w:r>
      <w:r>
        <w:rPr>
          <w:rFonts w:cs="Times New Roman"/>
          <w:vertAlign w:val="superscript"/>
        </w:rPr>
        <w:fldChar w:fldCharType="separate"/>
      </w:r>
      <w:r>
        <w:rPr>
          <w:rFonts w:cs="Times New Roman"/>
          <w:vertAlign w:val="superscript"/>
        </w:rPr>
        <w:t>13</w:t>
      </w:r>
      <w:r>
        <w:rPr>
          <w:rFonts w:cs="Times New Roman"/>
          <w:vertAlign w:val="superscript"/>
        </w:rPr>
        <w:fldChar w:fldCharType="end"/>
      </w:r>
      <w:r>
        <w:rPr>
          <w:rFonts w:cs="Times New Roman"/>
          <w:vertAlign w:val="superscript"/>
        </w:rPr>
        <w:t>]</w:t>
      </w:r>
      <w:r>
        <w:rPr>
          <w:rFonts w:cs="Times New Roman"/>
        </w:rPr>
        <w:t>, and coordinated site-route optimization and intelligent navigation</w:t>
      </w:r>
      <w:r>
        <w:rPr>
          <w:rFonts w:cs="Times New Roman"/>
          <w:vertAlign w:val="superscript"/>
        </w:rPr>
        <w:t>[</w:t>
      </w:r>
      <w:r>
        <w:rPr>
          <w:rFonts w:cs="Times New Roman"/>
          <w:vertAlign w:val="superscript"/>
        </w:rPr>
        <w:fldChar w:fldCharType="begin"/>
      </w:r>
      <w:r>
        <w:rPr>
          <w:rFonts w:cs="Times New Roman"/>
        </w:rPr>
        <w:instrText xml:space="preserve"> REF ref_014 \h \* MERGEFORMAT</w:instrText>
      </w:r>
      <w:r>
        <w:rPr>
          <w:rFonts w:cs="Times New Roman"/>
          <w:vertAlign w:val="superscript"/>
        </w:rPr>
      </w:r>
      <w:r>
        <w:rPr>
          <w:rFonts w:cs="Times New Roman"/>
          <w:vertAlign w:val="superscript"/>
        </w:rPr>
        <w:fldChar w:fldCharType="separate"/>
      </w:r>
      <w:r>
        <w:rPr>
          <w:rFonts w:cs="Times New Roman"/>
          <w:vertAlign w:val="superscript"/>
        </w:rPr>
        <w:t>14</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ref_015 \h \* MERGEFORMAT</w:instrText>
      </w:r>
      <w:r>
        <w:rPr>
          <w:rFonts w:cs="Times New Roman"/>
          <w:vertAlign w:val="superscript"/>
        </w:rPr>
      </w:r>
      <w:r>
        <w:rPr>
          <w:rFonts w:cs="Times New Roman"/>
          <w:vertAlign w:val="superscript"/>
        </w:rPr>
        <w:fldChar w:fldCharType="separate"/>
      </w:r>
      <w:r>
        <w:rPr>
          <w:rFonts w:cs="Times New Roman"/>
          <w:vertAlign w:val="superscript"/>
        </w:rPr>
        <w:t>15</w:t>
      </w:r>
      <w:r>
        <w:rPr>
          <w:rFonts w:cs="Times New Roman"/>
          <w:vertAlign w:val="superscript"/>
        </w:rPr>
        <w:fldChar w:fldCharType="end"/>
      </w:r>
      <w:r>
        <w:rPr>
          <w:rFonts w:cs="Times New Roman"/>
          <w:vertAlign w:val="superscript"/>
        </w:rPr>
        <w:t>]</w:t>
      </w:r>
      <w:r>
        <w:rPr>
          <w:rFonts w:cs="Times New Roman"/>
        </w:rPr>
        <w:t>. Such methods are applicable to inspection of complex infrastructure, including bridges, steel structures, and post-earthquake buildings</w:t>
      </w:r>
      <w:r>
        <w:rPr>
          <w:rFonts w:cs="Times New Roman"/>
          <w:vertAlign w:val="superscript"/>
        </w:rPr>
        <w:t>[</w:t>
      </w:r>
      <w:r>
        <w:rPr>
          <w:rFonts w:cs="Times New Roman"/>
          <w:vertAlign w:val="superscript"/>
        </w:rPr>
        <w:fldChar w:fldCharType="begin"/>
      </w:r>
      <w:r>
        <w:rPr>
          <w:rFonts w:cs="Times New Roman"/>
        </w:rPr>
        <w:instrText xml:space="preserve"> REF ref_016 \h \* MERGEFORMAT</w:instrText>
      </w:r>
      <w:r>
        <w:rPr>
          <w:rFonts w:cs="Times New Roman"/>
          <w:vertAlign w:val="superscript"/>
        </w:rPr>
      </w:r>
      <w:r>
        <w:rPr>
          <w:rFonts w:cs="Times New Roman"/>
          <w:vertAlign w:val="superscript"/>
        </w:rPr>
        <w:fldChar w:fldCharType="separate"/>
      </w:r>
      <w:r>
        <w:rPr>
          <w:rFonts w:cs="Times New Roman"/>
          <w:vertAlign w:val="superscript"/>
        </w:rPr>
        <w:t>16</w:t>
      </w:r>
      <w:r>
        <w:rPr>
          <w:rFonts w:cs="Times New Roman"/>
          <w:vertAlign w:val="superscript"/>
        </w:rPr>
        <w:fldChar w:fldCharType="end"/>
      </w:r>
      <w:r>
        <w:rPr>
          <w:rFonts w:cs="Times New Roman"/>
          <w:vertAlign w:val="superscript"/>
        </w:rPr>
        <w:t>]</w:t>
      </w:r>
      <w:r>
        <w:rPr>
          <w:rFonts w:cs="Times New Roman"/>
        </w:rPr>
        <w:t>, as well as power and pipeline inspection, agricultural and forestry resource monitoring, ecological-corridor management, and urban spatial governance. In agricultural settings, route optimization has likewise evolved from single-vehicle shortest-path planning toward trajectory optimization and complete-coverage planning that jointly account for operational processes and field constraints</w:t>
      </w:r>
      <w:r>
        <w:rPr>
          <w:rFonts w:cs="Times New Roman"/>
          <w:vertAlign w:val="superscript"/>
        </w:rPr>
        <w:t>[</w:t>
      </w:r>
      <w:r>
        <w:rPr>
          <w:rFonts w:cs="Times New Roman"/>
          <w:vertAlign w:val="superscript"/>
        </w:rPr>
        <w:fldChar w:fldCharType="begin"/>
      </w:r>
      <w:r>
        <w:rPr>
          <w:rFonts w:cs="Times New Roman"/>
        </w:rPr>
        <w:instrText xml:space="preserve"> REF ref_028 \h \* MERGEFORMAT</w:instrText>
      </w:r>
      <w:r>
        <w:rPr>
          <w:rFonts w:cs="Times New Roman"/>
          <w:vertAlign w:val="superscript"/>
        </w:rPr>
      </w:r>
      <w:r>
        <w:rPr>
          <w:rFonts w:cs="Times New Roman"/>
          <w:vertAlign w:val="superscript"/>
        </w:rPr>
        <w:fldChar w:fldCharType="separate"/>
      </w:r>
      <w:r>
        <w:rPr>
          <w:rFonts w:cs="Times New Roman"/>
          <w:vertAlign w:val="superscript"/>
        </w:rPr>
        <w:t>28</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ref_031 \h \* MERGEFORMAT</w:instrText>
      </w:r>
      <w:r>
        <w:rPr>
          <w:rFonts w:cs="Times New Roman"/>
          <w:vertAlign w:val="superscript"/>
        </w:rPr>
      </w:r>
      <w:r>
        <w:rPr>
          <w:rFonts w:cs="Times New Roman"/>
          <w:vertAlign w:val="superscript"/>
        </w:rPr>
        <w:fldChar w:fldCharType="separate"/>
      </w:r>
      <w:r>
        <w:rPr>
          <w:rFonts w:cs="Times New Roman"/>
          <w:vertAlign w:val="superscript"/>
        </w:rPr>
        <w:t>31</w:t>
      </w:r>
      <w:r>
        <w:rPr>
          <w:rFonts w:cs="Times New Roman"/>
          <w:vertAlign w:val="superscript"/>
        </w:rPr>
        <w:fldChar w:fldCharType="end"/>
      </w:r>
      <w:r>
        <w:rPr>
          <w:rFonts w:cs="Times New Roman"/>
          <w:vertAlign w:val="superscript"/>
        </w:rPr>
        <w:t>]</w:t>
      </w:r>
      <w:r>
        <w:rPr>
          <w:rFonts w:cs="Times New Roman"/>
        </w:rPr>
        <w:t>.</w:t>
      </w:r>
    </w:p>
    <w:p w14:paraId="40DA23B5" w14:textId="4C624F70" w:rsidR="005F7C11" w:rsidRDefault="00000000">
      <w:pPr>
        <w:ind w:firstLine="480"/>
        <w:jc w:val="both"/>
      </w:pPr>
      <w:r>
        <w:rPr>
          <w:rFonts w:cs="Times New Roman"/>
        </w:rPr>
        <w:t xml:space="preserve">Existing CLRP-related solution approaches can be broadly grouped into three categories. The first treats routing as the core problem and location as an outer or subordinate decision: candidate nest locations are evaluated, panoramic inspection routes are optimized for each location scheme using coverage or shortest-path methods, and a heuristic or intelligent search is then used to select the best combined location-routing plan. For example, coverage path planning for </w:t>
      </w:r>
      <w:r w:rsidR="00B57675">
        <w:rPr>
          <w:rFonts w:eastAsiaTheme="minorEastAsia" w:cs="Times New Roman" w:hint="eastAsia"/>
        </w:rPr>
        <w:t>3D</w:t>
      </w:r>
      <w:r>
        <w:rPr>
          <w:rFonts w:cs="Times New Roman"/>
        </w:rPr>
        <w:t xml:space="preserve"> aircraft-surface inspection has used discrete 3D grids and improved WaveFront methods to avoid local optima while ensuring collision-free complete coverage</w:t>
      </w:r>
      <w:r>
        <w:rPr>
          <w:rFonts w:cs="Times New Roman"/>
          <w:vertAlign w:val="superscript"/>
        </w:rPr>
        <w:t>[</w:t>
      </w:r>
      <w:r>
        <w:rPr>
          <w:rFonts w:cs="Times New Roman"/>
          <w:vertAlign w:val="superscript"/>
        </w:rPr>
        <w:fldChar w:fldCharType="begin"/>
      </w:r>
      <w:r>
        <w:rPr>
          <w:rFonts w:cs="Times New Roman"/>
        </w:rPr>
        <w:instrText xml:space="preserve"> REF ref_017 \h \* MERGEFORMAT</w:instrText>
      </w:r>
      <w:r>
        <w:rPr>
          <w:rFonts w:cs="Times New Roman"/>
          <w:vertAlign w:val="superscript"/>
        </w:rPr>
      </w:r>
      <w:r>
        <w:rPr>
          <w:rFonts w:cs="Times New Roman"/>
          <w:vertAlign w:val="superscript"/>
        </w:rPr>
        <w:fldChar w:fldCharType="separate"/>
      </w:r>
      <w:r>
        <w:rPr>
          <w:rFonts w:cs="Times New Roman"/>
          <w:vertAlign w:val="superscript"/>
        </w:rPr>
        <w:t>17</w:t>
      </w:r>
      <w:r>
        <w:rPr>
          <w:rFonts w:cs="Times New Roman"/>
          <w:vertAlign w:val="superscript"/>
        </w:rPr>
        <w:fldChar w:fldCharType="end"/>
      </w:r>
      <w:r>
        <w:rPr>
          <w:rFonts w:cs="Times New Roman"/>
          <w:vertAlign w:val="superscript"/>
        </w:rPr>
        <w:t>]</w:t>
      </w:r>
      <w:r>
        <w:rPr>
          <w:rFonts w:cs="Times New Roman"/>
        </w:rPr>
        <w:t xml:space="preserve">. The second category introduces chaos, randomness, or specialized search patterns into coverage planning; an example is the use of a Lü chaotic system to generate chaotic trajectories and tune parameters for complete </w:t>
      </w:r>
      <w:r>
        <w:rPr>
          <w:rFonts w:cs="Times New Roman"/>
        </w:rPr>
        <w:lastRenderedPageBreak/>
        <w:t>coverage in specific mission settings</w:t>
      </w:r>
      <w:r>
        <w:rPr>
          <w:rFonts w:cs="Times New Roman"/>
          <w:vertAlign w:val="superscript"/>
        </w:rPr>
        <w:t>[</w:t>
      </w:r>
      <w:r>
        <w:rPr>
          <w:rFonts w:cs="Times New Roman"/>
          <w:vertAlign w:val="superscript"/>
        </w:rPr>
        <w:fldChar w:fldCharType="begin"/>
      </w:r>
      <w:r>
        <w:rPr>
          <w:rFonts w:cs="Times New Roman"/>
        </w:rPr>
        <w:instrText xml:space="preserve"> REF ref_018 \h \* MERGEFORMAT</w:instrText>
      </w:r>
      <w:r>
        <w:rPr>
          <w:rFonts w:cs="Times New Roman"/>
          <w:vertAlign w:val="superscript"/>
        </w:rPr>
      </w:r>
      <w:r>
        <w:rPr>
          <w:rFonts w:cs="Times New Roman"/>
          <w:vertAlign w:val="superscript"/>
        </w:rPr>
        <w:fldChar w:fldCharType="separate"/>
      </w:r>
      <w:r>
        <w:rPr>
          <w:rFonts w:cs="Times New Roman"/>
          <w:vertAlign w:val="superscript"/>
        </w:rPr>
        <w:t>18</w:t>
      </w:r>
      <w:r>
        <w:rPr>
          <w:rFonts w:cs="Times New Roman"/>
          <w:vertAlign w:val="superscript"/>
        </w:rPr>
        <w:fldChar w:fldCharType="end"/>
      </w:r>
      <w:r>
        <w:rPr>
          <w:rFonts w:cs="Times New Roman"/>
          <w:vertAlign w:val="superscript"/>
        </w:rPr>
        <w:t>]</w:t>
      </w:r>
      <w:r>
        <w:rPr>
          <w:rFonts w:cs="Times New Roman"/>
        </w:rPr>
        <w:t>. The third category uses metaheuristics to jointly optimize routing and task assignment, for example by formulating multi-UAV allocation and routing as a multi-objective problem that balances completion time, distance/energy, risk, and benefit</w:t>
      </w:r>
      <w:r>
        <w:rPr>
          <w:rFonts w:cs="Times New Roman"/>
          <w:vertAlign w:val="superscript"/>
        </w:rPr>
        <w:t>[</w:t>
      </w:r>
      <w:r>
        <w:rPr>
          <w:rFonts w:cs="Times New Roman"/>
          <w:vertAlign w:val="superscript"/>
        </w:rPr>
        <w:fldChar w:fldCharType="begin"/>
      </w:r>
      <w:r>
        <w:rPr>
          <w:rFonts w:cs="Times New Roman"/>
        </w:rPr>
        <w:instrText xml:space="preserve"> REF ref_019 \h \* MERGEFORMAT</w:instrText>
      </w:r>
      <w:r>
        <w:rPr>
          <w:rFonts w:cs="Times New Roman"/>
          <w:vertAlign w:val="superscript"/>
        </w:rPr>
      </w:r>
      <w:r>
        <w:rPr>
          <w:rFonts w:cs="Times New Roman"/>
          <w:vertAlign w:val="superscript"/>
        </w:rPr>
        <w:fldChar w:fldCharType="separate"/>
      </w:r>
      <w:r>
        <w:rPr>
          <w:rFonts w:cs="Times New Roman"/>
          <w:vertAlign w:val="superscript"/>
        </w:rPr>
        <w:t>19</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ref_020 \h \* MERGEFORMAT</w:instrText>
      </w:r>
      <w:r>
        <w:rPr>
          <w:rFonts w:cs="Times New Roman"/>
          <w:vertAlign w:val="superscript"/>
        </w:rPr>
      </w:r>
      <w:r>
        <w:rPr>
          <w:rFonts w:cs="Times New Roman"/>
          <w:vertAlign w:val="superscript"/>
        </w:rPr>
        <w:fldChar w:fldCharType="separate"/>
      </w:r>
      <w:r>
        <w:rPr>
          <w:rFonts w:cs="Times New Roman"/>
          <w:vertAlign w:val="superscript"/>
        </w:rPr>
        <w:t>20</w:t>
      </w:r>
      <w:r>
        <w:rPr>
          <w:rFonts w:cs="Times New Roman"/>
          <w:vertAlign w:val="superscript"/>
        </w:rPr>
        <w:fldChar w:fldCharType="end"/>
      </w:r>
      <w:r>
        <w:rPr>
          <w:rFonts w:cs="Times New Roman"/>
          <w:vertAlign w:val="superscript"/>
        </w:rPr>
        <w:t>]</w:t>
      </w:r>
      <w:r>
        <w:rPr>
          <w:rFonts w:cs="Times New Roman"/>
        </w:rPr>
        <w:t>. Adaptive Large Neighborhood Search (ALNS) is particularly suitable for iteratively restructuring complete location-routing solutions. It has been successfully applied to truck-drone routing and flying-sidekick problems with multiple vehicles and deliveries</w:t>
      </w:r>
      <w:r>
        <w:rPr>
          <w:rFonts w:cs="Times New Roman"/>
          <w:vertAlign w:val="superscript"/>
        </w:rPr>
        <w:t>[</w:t>
      </w:r>
      <w:r>
        <w:rPr>
          <w:rFonts w:cs="Times New Roman"/>
          <w:vertAlign w:val="superscript"/>
        </w:rPr>
        <w:fldChar w:fldCharType="begin"/>
      </w:r>
      <w:r>
        <w:rPr>
          <w:rFonts w:cs="Times New Roman"/>
        </w:rPr>
        <w:instrText xml:space="preserve"> REF ref_021 \h \* MERGEFORMAT</w:instrText>
      </w:r>
      <w:r>
        <w:rPr>
          <w:rFonts w:cs="Times New Roman"/>
          <w:vertAlign w:val="superscript"/>
        </w:rPr>
      </w:r>
      <w:r>
        <w:rPr>
          <w:rFonts w:cs="Times New Roman"/>
          <w:vertAlign w:val="superscript"/>
        </w:rPr>
        <w:fldChar w:fldCharType="separate"/>
      </w:r>
      <w:r>
        <w:rPr>
          <w:rFonts w:cs="Times New Roman"/>
          <w:vertAlign w:val="superscript"/>
        </w:rPr>
        <w:t>21</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ref_022 \h \* MERGEFORMAT</w:instrText>
      </w:r>
      <w:r>
        <w:rPr>
          <w:rFonts w:cs="Times New Roman"/>
          <w:vertAlign w:val="superscript"/>
        </w:rPr>
      </w:r>
      <w:r>
        <w:rPr>
          <w:rFonts w:cs="Times New Roman"/>
          <w:vertAlign w:val="superscript"/>
        </w:rPr>
        <w:fldChar w:fldCharType="separate"/>
      </w:r>
      <w:r>
        <w:rPr>
          <w:rFonts w:cs="Times New Roman"/>
          <w:vertAlign w:val="superscript"/>
        </w:rPr>
        <w:t>22</w:t>
      </w:r>
      <w:r>
        <w:rPr>
          <w:rFonts w:cs="Times New Roman"/>
          <w:vertAlign w:val="superscript"/>
        </w:rPr>
        <w:fldChar w:fldCharType="end"/>
      </w:r>
      <w:r>
        <w:rPr>
          <w:rFonts w:cs="Times New Roman"/>
          <w:vertAlign w:val="superscript"/>
        </w:rPr>
        <w:t>]</w:t>
      </w:r>
      <w:r>
        <w:rPr>
          <w:rFonts w:cs="Times New Roman"/>
        </w:rPr>
        <w:t>, UAV routing with recharging constraints</w:t>
      </w:r>
      <w:r>
        <w:rPr>
          <w:rFonts w:cs="Times New Roman"/>
          <w:vertAlign w:val="superscript"/>
        </w:rPr>
        <w:t>[</w:t>
      </w:r>
      <w:r>
        <w:rPr>
          <w:rFonts w:cs="Times New Roman"/>
          <w:vertAlign w:val="superscript"/>
        </w:rPr>
        <w:fldChar w:fldCharType="begin"/>
      </w:r>
      <w:r>
        <w:rPr>
          <w:rFonts w:cs="Times New Roman"/>
        </w:rPr>
        <w:instrText xml:space="preserve"> REF ref_023 \h \* MERGEFORMAT</w:instrText>
      </w:r>
      <w:r>
        <w:rPr>
          <w:rFonts w:cs="Times New Roman"/>
          <w:vertAlign w:val="superscript"/>
        </w:rPr>
      </w:r>
      <w:r>
        <w:rPr>
          <w:rFonts w:cs="Times New Roman"/>
          <w:vertAlign w:val="superscript"/>
        </w:rPr>
        <w:fldChar w:fldCharType="separate"/>
      </w:r>
      <w:r>
        <w:rPr>
          <w:rFonts w:cs="Times New Roman"/>
          <w:vertAlign w:val="superscript"/>
        </w:rPr>
        <w:t>23</w:t>
      </w:r>
      <w:r>
        <w:rPr>
          <w:rFonts w:cs="Times New Roman"/>
          <w:vertAlign w:val="superscript"/>
        </w:rPr>
        <w:fldChar w:fldCharType="end"/>
      </w:r>
      <w:r>
        <w:rPr>
          <w:rFonts w:cs="Times New Roman"/>
          <w:vertAlign w:val="superscript"/>
        </w:rPr>
        <w:t>]</w:t>
      </w:r>
      <w:r>
        <w:rPr>
          <w:rFonts w:cs="Times New Roman"/>
        </w:rPr>
        <w:t>, and urban multi-depot UAV service-network design that jointly determines depot locations, visitation frequencies, and UAV routes</w:t>
      </w:r>
      <w:r>
        <w:rPr>
          <w:rFonts w:cs="Times New Roman"/>
          <w:vertAlign w:val="superscript"/>
        </w:rPr>
        <w:t>[</w:t>
      </w:r>
      <w:r>
        <w:rPr>
          <w:rFonts w:cs="Times New Roman"/>
          <w:vertAlign w:val="superscript"/>
        </w:rPr>
        <w:fldChar w:fldCharType="begin"/>
      </w:r>
      <w:r>
        <w:rPr>
          <w:rFonts w:cs="Times New Roman"/>
        </w:rPr>
        <w:instrText xml:space="preserve"> REF ref_024 \h \* MERGEFORMAT</w:instrText>
      </w:r>
      <w:r>
        <w:rPr>
          <w:rFonts w:cs="Times New Roman"/>
          <w:vertAlign w:val="superscript"/>
        </w:rPr>
      </w:r>
      <w:r>
        <w:rPr>
          <w:rFonts w:cs="Times New Roman"/>
          <w:vertAlign w:val="superscript"/>
        </w:rPr>
        <w:fldChar w:fldCharType="separate"/>
      </w:r>
      <w:r>
        <w:rPr>
          <w:rFonts w:cs="Times New Roman"/>
          <w:vertAlign w:val="superscript"/>
        </w:rPr>
        <w:t>24</w:t>
      </w:r>
      <w:r>
        <w:rPr>
          <w:rFonts w:cs="Times New Roman"/>
          <w:vertAlign w:val="superscript"/>
        </w:rPr>
        <w:fldChar w:fldCharType="end"/>
      </w:r>
      <w:r>
        <w:rPr>
          <w:rFonts w:cs="Times New Roman"/>
          <w:vertAlign w:val="superscript"/>
        </w:rPr>
        <w:t>]</w:t>
      </w:r>
      <w:r>
        <w:rPr>
          <w:rFonts w:cs="Times New Roman"/>
        </w:rPr>
        <w:t>. However, ALNS-based UAV CLRP studies remain concentrated on logistics problems with predefined customer locations and do not directly address region-wide farmland panoramic monitoring under complex geographic constraints. Recent UAV-routing research has further incorporated uncertainty, network congestion, repeated visits, facility placement, and air-ground cooperative network design into integrated optimization frameworks, providing a direct methodological basis for the facility-route coupling considered in th</w:t>
      </w:r>
      <w:commentRangeStart w:id="2"/>
      <w:r>
        <w:rPr>
          <w:rFonts w:cs="Times New Roman"/>
        </w:rPr>
        <w:t>e FCLRP</w:t>
      </w:r>
      <w:r>
        <w:rPr>
          <w:rFonts w:cs="Times New Roman"/>
          <w:vertAlign w:val="superscript"/>
        </w:rPr>
        <w:t>[</w:t>
      </w:r>
      <w:r>
        <w:rPr>
          <w:rFonts w:cs="Times New Roman"/>
          <w:vertAlign w:val="superscript"/>
        </w:rPr>
        <w:fldChar w:fldCharType="begin"/>
      </w:r>
      <w:r>
        <w:rPr>
          <w:rFonts w:cs="Times New Roman"/>
        </w:rPr>
        <w:instrText xml:space="preserve"> REF ref_026 \h \* MERGEFORMAT</w:instrText>
      </w:r>
      <w:r>
        <w:rPr>
          <w:rFonts w:cs="Times New Roman"/>
          <w:vertAlign w:val="superscript"/>
        </w:rPr>
      </w:r>
      <w:r>
        <w:rPr>
          <w:rFonts w:cs="Times New Roman"/>
          <w:vertAlign w:val="superscript"/>
        </w:rPr>
        <w:fldChar w:fldCharType="separate"/>
      </w:r>
      <w:r>
        <w:rPr>
          <w:rFonts w:cs="Times New Roman"/>
          <w:vertAlign w:val="superscript"/>
        </w:rPr>
        <w:t>26</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ref_032 \h \* MERGEFORMAT</w:instrText>
      </w:r>
      <w:r>
        <w:rPr>
          <w:rFonts w:cs="Times New Roman"/>
          <w:vertAlign w:val="superscript"/>
        </w:rPr>
      </w:r>
      <w:r>
        <w:rPr>
          <w:rFonts w:cs="Times New Roman"/>
          <w:vertAlign w:val="superscript"/>
        </w:rPr>
        <w:fldChar w:fldCharType="separate"/>
      </w:r>
      <w:r>
        <w:rPr>
          <w:rFonts w:cs="Times New Roman"/>
          <w:vertAlign w:val="superscript"/>
        </w:rPr>
        <w:t>32</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ref_034 \h \* MERGEFORMAT</w:instrText>
      </w:r>
      <w:r>
        <w:rPr>
          <w:rFonts w:cs="Times New Roman"/>
          <w:vertAlign w:val="superscript"/>
        </w:rPr>
      </w:r>
      <w:r>
        <w:rPr>
          <w:rFonts w:cs="Times New Roman"/>
          <w:vertAlign w:val="superscript"/>
        </w:rPr>
        <w:fldChar w:fldCharType="separate"/>
      </w:r>
      <w:r>
        <w:rPr>
          <w:rFonts w:cs="Times New Roman"/>
          <w:vertAlign w:val="superscript"/>
        </w:rPr>
        <w:t>34</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ref_037 \h \* MERGEFORMAT</w:instrText>
      </w:r>
      <w:r>
        <w:rPr>
          <w:rFonts w:cs="Times New Roman"/>
          <w:vertAlign w:val="superscript"/>
        </w:rPr>
      </w:r>
      <w:r>
        <w:rPr>
          <w:rFonts w:cs="Times New Roman"/>
          <w:vertAlign w:val="superscript"/>
        </w:rPr>
        <w:fldChar w:fldCharType="separate"/>
      </w:r>
      <w:r>
        <w:rPr>
          <w:rFonts w:cs="Times New Roman"/>
          <w:vertAlign w:val="superscript"/>
        </w:rPr>
        <w:t>37</w:t>
      </w:r>
      <w:r>
        <w:rPr>
          <w:rFonts w:cs="Times New Roman"/>
          <w:vertAlign w:val="superscript"/>
        </w:rPr>
        <w:fldChar w:fldCharType="end"/>
      </w:r>
      <w:r>
        <w:rPr>
          <w:rFonts w:cs="Times New Roman"/>
          <w:vertAlign w:val="superscript"/>
        </w:rPr>
        <w:t>]</w:t>
      </w:r>
      <w:r>
        <w:rPr>
          <w:rFonts w:cs="Times New Roman"/>
        </w:rPr>
        <w:t>.</w:t>
      </w:r>
      <w:commentRangeEnd w:id="2"/>
      <w:r w:rsidR="004C6648">
        <w:rPr>
          <w:rStyle w:val="af7"/>
          <w:rFonts w:cstheme="minorBidi"/>
          <w:sz w:val="24"/>
          <w:szCs w:val="24"/>
        </w:rPr>
        <w:commentReference w:id="2"/>
      </w:r>
    </w:p>
    <w:p w14:paraId="0B98BB29" w14:textId="60CB3C1A" w:rsidR="005F7C11" w:rsidRDefault="00000000">
      <w:pPr>
        <w:ind w:firstLine="480"/>
        <w:jc w:val="both"/>
      </w:pPr>
      <w:r>
        <w:rPr>
          <w:rFonts w:cs="Times New Roman"/>
        </w:rPr>
        <w:t xml:space="preserve">In summary, region-wide UAV panoramic location-routing for farmland faces three key challenges. First, UAV inspection methods designed for individual facilities or small fields cannot efficiently support rapid full-area coverage, creating a need for a systematic method to generate region-wide panoramic acquisition points. Second, a UAV CLRP for farmland must explicitly incorporate </w:t>
      </w:r>
      <w:r w:rsidR="00B57675">
        <w:rPr>
          <w:rFonts w:eastAsiaTheme="minorEastAsia" w:cs="Times New Roman" w:hint="eastAsia"/>
        </w:rPr>
        <w:t>3D</w:t>
      </w:r>
      <w:r>
        <w:rPr>
          <w:rFonts w:cs="Times New Roman"/>
        </w:rPr>
        <w:t xml:space="preserve"> geographic constraints, requiring a representation of terrain-dependent visibility, flight distance, and accessibility together with an appropriate FCLRP formulation. Third, the resulting FCLRP is difficult to solve because site decisions, task allocation, routes, and multiple hard constraints are strongly coupled, motivating an enhanced metaheuristic solver. Accordingly, this study develops a full-coverage panoramic-point generation method, formulates a Full-Coverage Location-Routing Problem (FCLRP) for UAV take-off/landing-site selection and panoramic inspection routing, and proposes </w:t>
      </w:r>
      <w:r w:rsidR="00655E84">
        <w:rPr>
          <w:rFonts w:cs="Times New Roman"/>
        </w:rPr>
        <w:t>Greedy-initialized Adaptive Large Neighborhood Search with Variable Neighborhood Descent (G-ALNS-VND)</w:t>
      </w:r>
      <w:r>
        <w:rPr>
          <w:rFonts w:cs="Times New Roman"/>
        </w:rPr>
        <w:t xml:space="preserve"> to solve it. The framework is evaluated through benchmark comparisons and a case study using real geospatial data from Zunhua, China.</w:t>
      </w:r>
    </w:p>
    <w:p w14:paraId="7D50D6A7" w14:textId="77777777" w:rsidR="005F7C11" w:rsidRDefault="00000000">
      <w:pPr>
        <w:pStyle w:val="1"/>
        <w:ind w:hanging="432"/>
      </w:pPr>
      <w:r>
        <w:rPr>
          <w:rFonts w:ascii="Times New Roman" w:hAnsi="Times New Roman" w:cs="Times New Roman"/>
        </w:rPr>
        <w:t>Problem Description and Study Data</w:t>
      </w:r>
    </w:p>
    <w:p w14:paraId="2147BECE" w14:textId="77777777" w:rsidR="005F7C11" w:rsidRDefault="00000000">
      <w:pPr>
        <w:pStyle w:val="2"/>
        <w:ind w:hanging="575"/>
      </w:pPr>
      <w:r>
        <w:rPr>
          <w:rFonts w:ascii="Times New Roman" w:hAnsi="Times New Roman" w:cs="Times New Roman"/>
        </w:rPr>
        <w:t>Overall Framework and Problem Definition</w:t>
      </w:r>
    </w:p>
    <w:p w14:paraId="586F9B4F" w14:textId="4F6E2A71" w:rsidR="005F7C11" w:rsidRDefault="00000000">
      <w:pPr>
        <w:ind w:firstLine="480"/>
        <w:jc w:val="both"/>
      </w:pPr>
      <w:r>
        <w:rPr>
          <w:rFonts w:cs="Times New Roman"/>
        </w:rPr>
        <w:t xml:space="preserve">To address the effects of complex 3D geographic environments and spatially fragmented farmland on UAV panoramic monitoring, this study develops the workflow shown in Fig. </w:t>
      </w:r>
      <w:r>
        <w:rPr>
          <w:rFonts w:cs="Times New Roman"/>
        </w:rPr>
        <w:fldChar w:fldCharType="begin"/>
      </w:r>
      <w:r>
        <w:rPr>
          <w:rFonts w:cs="Times New Roman"/>
        </w:rPr>
        <w:instrText xml:space="preserve"> REF fig_001 \h </w:instrText>
      </w:r>
      <w:r>
        <w:rPr>
          <w:rFonts w:cs="Times New Roman"/>
        </w:rPr>
      </w:r>
      <w:r>
        <w:rPr>
          <w:rFonts w:cs="Times New Roman"/>
        </w:rPr>
        <w:fldChar w:fldCharType="separate"/>
      </w:r>
      <w:r>
        <w:rPr>
          <w:rFonts w:cs="Times New Roman"/>
        </w:rPr>
        <w:t>1</w:t>
      </w:r>
      <w:r>
        <w:rPr>
          <w:rFonts w:cs="Times New Roman"/>
        </w:rPr>
        <w:fldChar w:fldCharType="end"/>
      </w:r>
      <w:r>
        <w:rPr>
          <w:rFonts w:cs="Times New Roman"/>
        </w:rPr>
        <w:t xml:space="preserve">. Multi-source 3D geospatial data are integrated to construct the Cultivated-land Full-Coverage Panoramic Point Generation algorithm </w:t>
      </w:r>
      <w:r>
        <w:rPr>
          <w:rFonts w:cs="Times New Roman"/>
        </w:rPr>
        <w:lastRenderedPageBreak/>
        <w:t>(CFCPG) and the Visibility-Cost Matrix Set considering the 3D Geographic Environment (VCMS-3DGE), formulate the FCLRP, and solve it using G-ALNS-VND. The experimental evaluation first examines the algorithmic improvement of G-ALNS-VND on the Barreto benchmark set and then evaluates its practical applicability in the mountainous-hilly environment of Zunhua.</w:t>
      </w:r>
    </w:p>
    <w:p w14:paraId="4CA60190" w14:textId="77777777" w:rsidR="005F7C11" w:rsidRDefault="00000000">
      <w:pPr>
        <w:ind w:firstLineChars="0" w:firstLine="0"/>
        <w:jc w:val="center"/>
        <w:rPr>
          <w:rFonts w:eastAsia="宋体"/>
        </w:rPr>
      </w:pPr>
      <w:r>
        <w:rPr>
          <w:rFonts w:eastAsia="宋体" w:hint="eastAsia"/>
          <w:noProof/>
        </w:rPr>
        <w:lastRenderedPageBreak/>
        <w:drawing>
          <wp:inline distT="0" distB="0" distL="114300" distR="114300" wp14:anchorId="062D1EE6" wp14:editId="0C072125">
            <wp:extent cx="5675630" cy="8159115"/>
            <wp:effectExtent l="0" t="0" r="1270" b="6985"/>
            <wp:docPr id="5" name="图片 5" descr="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主流程图"/>
                    <pic:cNvPicPr>
                      <a:picLocks noChangeAspect="1"/>
                    </pic:cNvPicPr>
                  </pic:nvPicPr>
                  <pic:blipFill>
                    <a:blip r:embed="rId14"/>
                    <a:stretch>
                      <a:fillRect/>
                    </a:stretch>
                  </pic:blipFill>
                  <pic:spPr>
                    <a:xfrm>
                      <a:off x="0" y="0"/>
                      <a:ext cx="5675630" cy="8159115"/>
                    </a:xfrm>
                    <a:prstGeom prst="rect">
                      <a:avLst/>
                    </a:prstGeom>
                  </pic:spPr>
                </pic:pic>
              </a:graphicData>
            </a:graphic>
          </wp:inline>
        </w:drawing>
      </w:r>
    </w:p>
    <w:p w14:paraId="1796BF51" w14:textId="77777777" w:rsidR="005F7C11" w:rsidRDefault="00000000">
      <w:pPr>
        <w:pStyle w:val="a4"/>
        <w:ind w:firstLine="360"/>
        <w:jc w:val="center"/>
      </w:pPr>
      <w:commentRangeStart w:id="3"/>
      <w:r>
        <w:t xml:space="preserve">Fig. </w:t>
      </w:r>
      <w:bookmarkStart w:id="4" w:name="fig_001"/>
      <w:r>
        <w:fldChar w:fldCharType="begin"/>
      </w:r>
      <w:r>
        <w:instrText xml:space="preserve"> SEQ Figure \* ARABIC </w:instrText>
      </w:r>
      <w:r>
        <w:fldChar w:fldCharType="separate"/>
      </w:r>
      <w:r>
        <w:t>1</w:t>
      </w:r>
      <w:r>
        <w:fldChar w:fldCharType="end"/>
      </w:r>
      <w:bookmarkEnd w:id="4"/>
      <w:r>
        <w:t xml:space="preserve"> Overall methodological workflow</w:t>
      </w:r>
      <w:commentRangeEnd w:id="3"/>
      <w:r w:rsidR="00204D89">
        <w:rPr>
          <w:rStyle w:val="af7"/>
          <w:sz w:val="18"/>
          <w:szCs w:val="18"/>
        </w:rPr>
        <w:commentReference w:id="3"/>
      </w:r>
    </w:p>
    <w:p w14:paraId="0D363D47" w14:textId="77777777" w:rsidR="005F7C11" w:rsidRDefault="00000000">
      <w:pPr>
        <w:pStyle w:val="2"/>
        <w:ind w:hanging="575"/>
      </w:pPr>
      <w:r>
        <w:rPr>
          <w:rFonts w:ascii="Times New Roman" w:hAnsi="Times New Roman" w:cs="Times New Roman"/>
        </w:rPr>
        <w:lastRenderedPageBreak/>
        <w:t>Study Area and Data</w:t>
      </w:r>
    </w:p>
    <w:p w14:paraId="74D97EC4" w14:textId="3C95F37C" w:rsidR="005F7C11" w:rsidRDefault="00000000">
      <w:pPr>
        <w:pStyle w:val="ae"/>
        <w:widowControl/>
        <w:ind w:firstLine="480"/>
        <w:jc w:val="both"/>
      </w:pPr>
      <w:r>
        <w:t xml:space="preserve">Zunhua is located in northeastern Hebei Province, northwest of Tangshan, within the Beijing-Tianjin-Tangshan-Chengde region. It extends from 39°54′56″ to 40°22′18″ N and from 117°33′45″ to 118°14′00″ E, covering approximately 1,521 km² and characterized by a warm-temperate monsoon semi-humid climate. Terrain relief is pronounced, with generally higher elevations in the north and northeast and lower elevations in the central and southern parts. Mountains, hills, valleys, and relatively flat areas are interspersed. Elevation ranges from approximately 8 to 876 m, yielding a maximum relief of about 868 m. Cultivated land covers approximately 629 km², or 41.5% of the city, and is dominated by dry cropland. Farmland is concentrated mainly in the relatively flat central and southern areas and in valleys, where it occurs as patches of varying size. Mountains, built-up land, and other non-cropland features fragment these patches and produce a spatially dispersed pattern. The combination of pronounced topographic relief, fragmented farmland, and a large study area makes Zunhua a representative setting for evaluating panoramic-point dispersion, constrained service ranges of candidate take-off/landing sites, and differences in </w:t>
      </w:r>
      <w:r w:rsidR="00B57675">
        <w:rPr>
          <w:rFonts w:eastAsiaTheme="minorEastAsia" w:hint="eastAsia"/>
        </w:rPr>
        <w:t>3D</w:t>
      </w:r>
      <w:r>
        <w:t xml:space="preserve"> flight cost.</w:t>
      </w:r>
    </w:p>
    <w:p w14:paraId="56E12B53" w14:textId="0DE30292" w:rsidR="005F7C11" w:rsidRDefault="00000000">
      <w:pPr>
        <w:pStyle w:val="ae"/>
        <w:widowControl/>
        <w:ind w:firstLine="480"/>
        <w:jc w:val="both"/>
      </w:pPr>
      <w:r>
        <w:t>The spatial distribution of the input data is shown in</w:t>
      </w:r>
      <w:commentRangeStart w:id="5"/>
      <w:r>
        <w:t xml:space="preserve"> </w:t>
      </w:r>
      <w:r w:rsidRPr="00204D89">
        <w:rPr>
          <w:b/>
          <w:bCs/>
          <w:color w:val="0000FF"/>
        </w:rPr>
        <w:t xml:space="preserve">Fig. </w:t>
      </w:r>
      <w:r w:rsidRPr="00204D89">
        <w:rPr>
          <w:b/>
          <w:bCs/>
          <w:color w:val="0000FF"/>
        </w:rPr>
        <w:fldChar w:fldCharType="begin"/>
      </w:r>
      <w:r w:rsidRPr="00204D89">
        <w:rPr>
          <w:b/>
          <w:bCs/>
          <w:color w:val="0000FF"/>
        </w:rPr>
        <w:instrText xml:space="preserve"> REF fig_002 \h </w:instrText>
      </w:r>
      <w:r w:rsidRPr="00204D89">
        <w:rPr>
          <w:b/>
          <w:bCs/>
          <w:color w:val="0000FF"/>
        </w:rPr>
      </w:r>
      <w:r w:rsidR="00204D89">
        <w:rPr>
          <w:b/>
          <w:bCs/>
          <w:color w:val="0000FF"/>
        </w:rPr>
        <w:instrText xml:space="preserve"> \* MERGEFORMAT </w:instrText>
      </w:r>
      <w:r w:rsidRPr="00204D89">
        <w:rPr>
          <w:b/>
          <w:bCs/>
          <w:color w:val="0000FF"/>
        </w:rPr>
        <w:fldChar w:fldCharType="separate"/>
      </w:r>
      <w:r w:rsidRPr="00204D89">
        <w:rPr>
          <w:b/>
          <w:bCs/>
          <w:color w:val="0000FF"/>
        </w:rPr>
        <w:t>2</w:t>
      </w:r>
      <w:r w:rsidRPr="00204D89">
        <w:rPr>
          <w:b/>
          <w:bCs/>
          <w:color w:val="0000FF"/>
        </w:rPr>
        <w:fldChar w:fldCharType="end"/>
      </w:r>
      <w:r>
        <w:t xml:space="preserve">, including the administrative boundary of Zunhua (Fig. </w:t>
      </w:r>
      <w:r>
        <w:fldChar w:fldCharType="begin"/>
      </w:r>
      <w:r>
        <w:instrText xml:space="preserve"> REF fig_002 \h </w:instrText>
      </w:r>
      <w:r>
        <w:fldChar w:fldCharType="separate"/>
      </w:r>
      <w:r>
        <w:t>2</w:t>
      </w:r>
      <w:r>
        <w:fldChar w:fldCharType="end"/>
      </w:r>
      <w:r>
        <w:t xml:space="preserve">(d)), railway lines (Fig. </w:t>
      </w:r>
      <w:r>
        <w:fldChar w:fldCharType="begin"/>
      </w:r>
      <w:r>
        <w:instrText xml:space="preserve"> REF fig_002 \h </w:instrText>
      </w:r>
      <w:r>
        <w:fldChar w:fldCharType="separate"/>
      </w:r>
      <w:r>
        <w:t>2</w:t>
      </w:r>
      <w:r>
        <w:fldChar w:fldCharType="end"/>
      </w:r>
      <w:r>
        <w:t>(e)), the DEM (</w:t>
      </w:r>
      <w:r w:rsidRPr="00204D89">
        <w:rPr>
          <w:b/>
          <w:bCs/>
          <w:color w:val="0000FF"/>
        </w:rPr>
        <w:t xml:space="preserve">Fig. </w:t>
      </w:r>
      <w:r w:rsidRPr="00204D89">
        <w:rPr>
          <w:b/>
          <w:bCs/>
          <w:color w:val="0000FF"/>
        </w:rPr>
        <w:fldChar w:fldCharType="begin"/>
      </w:r>
      <w:r w:rsidRPr="00204D89">
        <w:rPr>
          <w:b/>
          <w:bCs/>
          <w:color w:val="0000FF"/>
        </w:rPr>
        <w:instrText xml:space="preserve"> REF fig_002 \h </w:instrText>
      </w:r>
      <w:r w:rsidRPr="00204D89">
        <w:rPr>
          <w:b/>
          <w:bCs/>
          <w:color w:val="0000FF"/>
        </w:rPr>
      </w:r>
      <w:r w:rsidR="00204D89" w:rsidRPr="00204D89">
        <w:rPr>
          <w:b/>
          <w:bCs/>
          <w:color w:val="0000FF"/>
        </w:rPr>
        <w:instrText xml:space="preserve"> \* MERGEFORMAT </w:instrText>
      </w:r>
      <w:r w:rsidRPr="00204D89">
        <w:rPr>
          <w:b/>
          <w:bCs/>
          <w:color w:val="0000FF"/>
        </w:rPr>
        <w:fldChar w:fldCharType="separate"/>
      </w:r>
      <w:r w:rsidRPr="00204D89">
        <w:rPr>
          <w:b/>
          <w:bCs/>
          <w:color w:val="0000FF"/>
        </w:rPr>
        <w:t>2</w:t>
      </w:r>
      <w:r w:rsidRPr="00204D89">
        <w:rPr>
          <w:b/>
          <w:bCs/>
          <w:color w:val="0000FF"/>
        </w:rPr>
        <w:fldChar w:fldCharType="end"/>
      </w:r>
      <w:r w:rsidRPr="00204D89">
        <w:rPr>
          <w:b/>
          <w:bCs/>
          <w:color w:val="0000FF"/>
        </w:rPr>
        <w:t>(f)</w:t>
      </w:r>
      <w:r>
        <w:t>)</w:t>
      </w:r>
      <w:commentRangeEnd w:id="5"/>
      <w:r w:rsidR="00204D89">
        <w:rPr>
          <w:rStyle w:val="af7"/>
          <w:sz w:val="24"/>
          <w:szCs w:val="24"/>
        </w:rPr>
        <w:commentReference w:id="5"/>
      </w:r>
      <w:r>
        <w:t xml:space="preserve">, farmland patches (Fig. </w:t>
      </w:r>
      <w:r>
        <w:fldChar w:fldCharType="begin"/>
      </w:r>
      <w:r>
        <w:instrText xml:space="preserve"> REF fig_002 \h </w:instrText>
      </w:r>
      <w:r>
        <w:fldChar w:fldCharType="separate"/>
      </w:r>
      <w:r>
        <w:t>2</w:t>
      </w:r>
      <w:r>
        <w:fldChar w:fldCharType="end"/>
      </w:r>
      <w:r>
        <w:t xml:space="preserve">(g)), and candidate take-off/landing sites (Fig. </w:t>
      </w:r>
      <w:r>
        <w:fldChar w:fldCharType="begin"/>
      </w:r>
      <w:r>
        <w:instrText xml:space="preserve"> REF fig_002 \h </w:instrText>
      </w:r>
      <w:r>
        <w:fldChar w:fldCharType="separate"/>
      </w:r>
      <w:r>
        <w:t>2</w:t>
      </w:r>
      <w:r>
        <w:fldChar w:fldCharType="end"/>
      </w:r>
      <w:r>
        <w:t xml:space="preserve">(h)). All datasets were projected in CGCS2000. Railway data were used to simulate no-fly exclusion zones and partition the study area into UAV-feasible connected subregions. The DEM was used for line-of-sight assessment and </w:t>
      </w:r>
      <w:r w:rsidR="00B57675">
        <w:rPr>
          <w:rFonts w:eastAsiaTheme="minorEastAsia" w:hint="eastAsia"/>
        </w:rPr>
        <w:t>3D</w:t>
      </w:r>
      <w:r>
        <w:t xml:space="preserve"> flight-distance calculation, while farmland polygons defined the target areas for panoramic monitoring.</w:t>
      </w:r>
    </w:p>
    <w:p w14:paraId="1747EE64" w14:textId="77777777" w:rsidR="005F7C11" w:rsidRDefault="00000000">
      <w:pPr>
        <w:ind w:firstLine="480"/>
      </w:pPr>
      <w:r>
        <w:rPr>
          <w:rFonts w:cs="Times New Roman"/>
        </w:rPr>
        <w:t>The Zunhua experiment is treated as a controlled location-routing case driven by real geospatial data. Farmland, DEM, administrative-boundary, and railway datasets are real spatial data, whereas candidate take-off/landing sites are represented by a relatively uniform discrete candidate set. The case study therefore focuses on evaluating the coordinated optimization of facility number, service assignment, and flight routes under complex terrain constraints rather than the engineering constructability of individual candidate sites.</w:t>
      </w:r>
    </w:p>
    <w:p w14:paraId="3D9120A2" w14:textId="77777777" w:rsidR="005F7C11" w:rsidRDefault="00000000">
      <w:pPr>
        <w:pStyle w:val="aff0"/>
        <w:spacing w:before="156" w:after="156"/>
        <w:rPr>
          <w:lang w:eastAsia="zh-CN"/>
        </w:rPr>
      </w:pPr>
      <w:r>
        <w:rPr>
          <w:rFonts w:hint="eastAsia"/>
          <w:noProof/>
          <w:lang w:eastAsia="zh-CN"/>
        </w:rPr>
        <w:lastRenderedPageBreak/>
        <w:drawing>
          <wp:inline distT="0" distB="0" distL="114300" distR="114300" wp14:anchorId="088F35C7" wp14:editId="790EC2A5">
            <wp:extent cx="5294630" cy="7226935"/>
            <wp:effectExtent l="0" t="0" r="1270" b="12065"/>
            <wp:docPr id="21" name="图片 21" descr="遵化实验区分布图_案例式_可编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遵化实验区分布图_案例式_可编辑"/>
                    <pic:cNvPicPr>
                      <a:picLocks noChangeAspect="1"/>
                    </pic:cNvPicPr>
                  </pic:nvPicPr>
                  <pic:blipFill>
                    <a:blip r:embed="rId15"/>
                    <a:srcRect/>
                    <a:stretch>
                      <a:fillRect/>
                    </a:stretch>
                  </pic:blipFill>
                  <pic:spPr>
                    <a:xfrm>
                      <a:off x="0" y="0"/>
                      <a:ext cx="5294630" cy="7226935"/>
                    </a:xfrm>
                    <a:prstGeom prst="rect">
                      <a:avLst/>
                    </a:prstGeom>
                  </pic:spPr>
                </pic:pic>
              </a:graphicData>
            </a:graphic>
          </wp:inline>
        </w:drawing>
      </w:r>
    </w:p>
    <w:p w14:paraId="039DCA6F" w14:textId="77777777" w:rsidR="005F7C11" w:rsidRDefault="00000000">
      <w:pPr>
        <w:pStyle w:val="a4"/>
        <w:ind w:firstLine="360"/>
        <w:jc w:val="center"/>
        <w:rPr>
          <w:rFonts w:cs="宋体"/>
          <w:szCs w:val="21"/>
        </w:rPr>
      </w:pPr>
      <w:r>
        <w:t xml:space="preserve">Fig. </w:t>
      </w:r>
      <w:bookmarkStart w:id="6" w:name="fig_002"/>
      <w:r>
        <w:fldChar w:fldCharType="begin"/>
      </w:r>
      <w:r>
        <w:instrText xml:space="preserve"> SEQ Figure \* ARABIC </w:instrText>
      </w:r>
      <w:r>
        <w:fldChar w:fldCharType="separate"/>
      </w:r>
      <w:r>
        <w:t>2</w:t>
      </w:r>
      <w:r>
        <w:fldChar w:fldCharType="end"/>
      </w:r>
      <w:bookmarkEnd w:id="6"/>
      <w:r>
        <w:t xml:space="preserve"> Study area and input data. (d) Administrative boundary and (e) railway data were obtained from OpenStreetMap (OSM); (f) DEM data were obtained from the Alaska Satellite Facility (ASF; search.asf.alaska.edu); (g) farmland polygons were extracted from the 2020 CNLUCC dataset; and (h) candidate take-off/landing sites were generated as a relatively uniform discrete candidate set.</w:t>
      </w:r>
    </w:p>
    <w:p w14:paraId="576BC729" w14:textId="77777777" w:rsidR="005F7C11" w:rsidRDefault="00000000">
      <w:pPr>
        <w:pStyle w:val="1"/>
        <w:ind w:hanging="432"/>
      </w:pPr>
      <w:r>
        <w:rPr>
          <w:rFonts w:ascii="Times New Roman" w:hAnsi="Times New Roman" w:cs="Times New Roman"/>
        </w:rPr>
        <w:t>Methods</w:t>
      </w:r>
    </w:p>
    <w:p w14:paraId="5CC44AA2" w14:textId="77777777" w:rsidR="005F7C11" w:rsidRDefault="00000000">
      <w:pPr>
        <w:pStyle w:val="2"/>
        <w:ind w:hanging="575"/>
      </w:pPr>
      <w:r>
        <w:rPr>
          <w:rFonts w:ascii="Times New Roman" w:hAnsi="Times New Roman" w:cs="Times New Roman"/>
        </w:rPr>
        <w:t>Cultivated-Land Full-Coverage Panoramic Point Generation (CFCPG)</w:t>
      </w:r>
    </w:p>
    <w:p w14:paraId="7170016A" w14:textId="77777777" w:rsidR="005F7C11" w:rsidRDefault="00000000">
      <w:pPr>
        <w:ind w:firstLine="480"/>
        <w:jc w:val="both"/>
      </w:pPr>
      <w:r>
        <w:rPr>
          <w:rFonts w:cs="Times New Roman"/>
        </w:rPr>
        <w:t xml:space="preserve">CFCPG rapidly generates panoramic acquisition points for region-wide farmland coverage through four </w:t>
      </w:r>
      <w:r>
        <w:rPr>
          <w:rFonts w:cs="Times New Roman"/>
        </w:rPr>
        <w:lastRenderedPageBreak/>
        <w:t xml:space="preserve">steps: initial full-area point generation, removal of points in no-fly zones, retention of points associated with farmland, and partitioning into UAV-feasible connected subregions. The overall procedure is illustrated in Fig. </w:t>
      </w:r>
      <w:r>
        <w:rPr>
          <w:rFonts w:cs="Times New Roman"/>
        </w:rPr>
        <w:fldChar w:fldCharType="begin"/>
      </w:r>
      <w:r>
        <w:rPr>
          <w:rFonts w:cs="Times New Roman"/>
        </w:rPr>
        <w:instrText xml:space="preserve"> REF fig_003 \h </w:instrText>
      </w:r>
      <w:r>
        <w:rPr>
          <w:rFonts w:cs="Times New Roman"/>
        </w:rPr>
      </w:r>
      <w:r>
        <w:rPr>
          <w:rFonts w:cs="Times New Roman"/>
        </w:rPr>
        <w:fldChar w:fldCharType="separate"/>
      </w:r>
      <w:r>
        <w:rPr>
          <w:rFonts w:cs="Times New Roman"/>
        </w:rPr>
        <w:t>3</w:t>
      </w:r>
      <w:r>
        <w:rPr>
          <w:rFonts w:cs="Times New Roman"/>
        </w:rPr>
        <w:fldChar w:fldCharType="end"/>
      </w:r>
      <w:r>
        <w:rPr>
          <w:rFonts w:cs="Times New Roman"/>
        </w:rPr>
        <w:t>.</w:t>
      </w:r>
    </w:p>
    <w:p w14:paraId="70F3342B" w14:textId="77777777" w:rsidR="005F7C11" w:rsidRDefault="00000000">
      <w:pPr>
        <w:ind w:firstLine="480"/>
        <w:jc w:val="both"/>
      </w:pPr>
      <w:r>
        <w:rPr>
          <w:rFonts w:cs="Times New Roman"/>
        </w:rPr>
        <w:t xml:space="preserve">Step 1: Initial generation of full-area panoramic points. To acquire panoramic imagery over the study area, circular coverage footprints with radius </w:t>
      </w:r>
      <m:oMath>
        <m:r>
          <w:rPr>
            <w:rFonts w:ascii="Cambria Math" w:hAnsi="Cambria Math"/>
          </w:rPr>
          <m:t>r</m:t>
        </m:r>
      </m:oMath>
      <w:r>
        <w:rPr>
          <w:rFonts w:cs="Times New Roman"/>
        </w:rPr>
        <w:t xml:space="preserve"> are constructed in the horizontal plane, with adjacent circle centers separated by </w:t>
      </w:r>
      <m:oMath>
        <m:rad>
          <m:radPr>
            <m:degHide m:val="1"/>
            <m:ctrlPr>
              <w:rPr>
                <w:rFonts w:ascii="Cambria Math" w:hAnsi="Cambria Math"/>
              </w:rPr>
            </m:ctrlPr>
          </m:radPr>
          <m:deg/>
          <m:e>
            <m:r>
              <w:rPr>
                <w:rFonts w:ascii="Cambria Math" w:hAnsi="Cambria Math"/>
              </w:rPr>
              <m:t>3</m:t>
            </m:r>
          </m:e>
        </m:rad>
        <m:r>
          <w:rPr>
            <w:rFonts w:ascii="Cambria Math" w:hAnsi="Cambria Math"/>
          </w:rPr>
          <m:t>r</m:t>
        </m:r>
      </m:oMath>
      <w:r>
        <w:rPr>
          <w:rFonts w:cs="Times New Roman"/>
        </w:rPr>
        <w:t xml:space="preserve">. The circle centers are defined as panoramic acquisition points, and the complete initial set is denoted by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Pr>
          <w:rFonts w:cs="Times New Roman"/>
        </w:rPr>
        <w:t>.</w:t>
      </w:r>
    </w:p>
    <w:p w14:paraId="3D254EC8" w14:textId="77777777" w:rsidR="005F7C11" w:rsidRDefault="00000000">
      <w:pPr>
        <w:ind w:firstLine="480"/>
        <w:jc w:val="both"/>
        <w:rPr>
          <w:rFonts w:hAnsi="Cambria Math"/>
        </w:rPr>
      </w:pPr>
      <w:r>
        <w:rPr>
          <w:rFonts w:cs="Times New Roman"/>
        </w:rPr>
        <w:t xml:space="preserve">Step 2: Removal of panoramic points in no-fly zones. Considering that no-fly zones cannot be crossed, the initial point set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Pr>
          <w:rFonts w:cs="Times New Roman"/>
        </w:rPr>
        <w:t xml:space="preserve"> is filtered to remove panoramic points located within these areas. Because the monitoring objective is region-wide farmland observation, only panoramic points whose coverage footprints intersect farmland patches are retained as valid points, forming the set </w:t>
      </w:r>
      <m:oMath>
        <m:r>
          <w:rPr>
            <w:rFonts w:ascii="Cambria Math" w:hAnsi="Cambria Math"/>
          </w:rPr>
          <m:t>B</m:t>
        </m:r>
      </m:oMath>
      <w:r>
        <w:rPr>
          <w:rFonts w:cs="Times New Roman"/>
        </w:rPr>
        <w:t>.</w:t>
      </w:r>
    </w:p>
    <w:p w14:paraId="5B4C1D8E" w14:textId="77777777" w:rsidR="005F7C11" w:rsidRDefault="00000000">
      <w:pPr>
        <w:ind w:firstLine="480"/>
        <w:jc w:val="both"/>
      </w:pPr>
      <w:r>
        <w:rPr>
          <w:rFonts w:cs="Times New Roman"/>
        </w:rPr>
        <w:t>Step 3: Retention of farmland-related panoramic points. The valid panoramic-point set is spatially overlaid with farmland polygons, and points associated with farmland are retained as acquisition targets.</w:t>
      </w:r>
    </w:p>
    <w:p w14:paraId="1216B4B1" w14:textId="77777777" w:rsidR="005F7C11" w:rsidRDefault="00000000">
      <w:pPr>
        <w:ind w:firstLine="480"/>
        <w:jc w:val="both"/>
      </w:pPr>
      <w:r>
        <w:rPr>
          <w:rFonts w:cs="Times New Roman"/>
        </w:rPr>
        <w:t>Step 4: Partitioning into UAV-feasible connected subregions. The retained panoramic points are divided according to no-fly boundaries. A UAV-feasible connected subregion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is a spatial unit within which continuous UAV operation is permitted; such units are typically separated by no-crossing features such as expressways or railways. Candidate take-off/landing sites and panoramic points are assigned to unique subregions according to their coordinates</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xml:space="preserve">. Subregions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xml:space="preserve"> are obtained by subtracting the no-fly exclusion area </w:t>
      </w:r>
      <m:oMath>
        <m:r>
          <w:rPr>
            <w:rFonts w:ascii="Cambria Math" w:hAnsi="Cambria Math"/>
          </w:rPr>
          <m:t>H</m:t>
        </m:r>
      </m:oMath>
      <w:r>
        <w:rPr>
          <w:rFonts w:cs="Times New Roman"/>
        </w:rPr>
        <w:t xml:space="preserve"> from the study-area boundary </w:t>
      </w:r>
      <m:oMath>
        <m:r>
          <m:rPr>
            <m:sty m:val="p"/>
          </m:rPr>
          <w:rPr>
            <w:rFonts w:ascii="Cambria Math" w:hAnsi="Cambria Math"/>
          </w:rPr>
          <m:t>Ω</m:t>
        </m:r>
      </m:oMath>
      <w:r>
        <w:rPr>
          <w:rFonts w:cs="Times New Roman"/>
        </w:rPr>
        <w:t>, as follows:</w:t>
      </w:r>
    </w:p>
    <w:tbl>
      <w:tblPr>
        <w:tblW w:w="0" w:type="auto"/>
        <w:jc w:val="center"/>
        <w:tblLayout w:type="fixed"/>
        <w:tblLook w:val="04A0" w:firstRow="1" w:lastRow="0" w:firstColumn="1" w:lastColumn="0" w:noHBand="0" w:noVBand="1"/>
      </w:tblPr>
      <w:tblGrid>
        <w:gridCol w:w="793"/>
        <w:gridCol w:w="7439"/>
        <w:gridCol w:w="948"/>
      </w:tblGrid>
      <w:tr w:rsidR="005F7C11" w14:paraId="4B9A8E3D" w14:textId="77777777">
        <w:trPr>
          <w:cantSplit/>
          <w:jc w:val="center"/>
        </w:trPr>
        <w:tc>
          <w:tcPr>
            <w:tcW w:w="793" w:type="dxa"/>
            <w:tcMar>
              <w:top w:w="20" w:type="dxa"/>
              <w:left w:w="20" w:type="dxa"/>
              <w:bottom w:w="20" w:type="dxa"/>
              <w:right w:w="20" w:type="dxa"/>
            </w:tcMar>
            <w:vAlign w:val="center"/>
          </w:tcPr>
          <w:p w14:paraId="0C1EB78E"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174807B" w14:textId="77777777" w:rsidR="005F7C11" w:rsidRDefault="00000000">
            <w:pPr>
              <w:widowControl/>
              <w:spacing w:after="0"/>
              <w:ind w:firstLineChars="0" w:firstLine="0"/>
              <w:jc w:val="center"/>
            </w:pPr>
            <m:oMathPara>
              <m:oMathParaPr>
                <m:jc m:val="center"/>
              </m:oMathParaPr>
              <m:oMath>
                <m:limLow>
                  <m:limLowPr>
                    <m:ctrlPr>
                      <w:rPr>
                        <w:rFonts w:ascii="Cambria Math" w:hAnsi="Cambria Math"/>
                      </w:rPr>
                    </m:ctrlPr>
                  </m:limLowPr>
                  <m:e>
                    <m:r>
                      <w:rPr>
                        <w:rFonts w:ascii="Cambria Math" w:hAnsi="Cambria Math"/>
                      </w:rPr>
                      <m:t>⋃</m:t>
                    </m:r>
                  </m:e>
                  <m:lim>
                    <m:r>
                      <w:rPr>
                        <w:rFonts w:ascii="Cambria Math" w:hAnsi="Cambria Math"/>
                      </w:rPr>
                      <m:t>k∈K</m:t>
                    </m:r>
                  </m:lim>
                </m:limLow>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=Ω</m:t>
                </m:r>
                <m:r>
                  <w:rPr>
                    <w:rFonts w:ascii="Cambria Math" w:hAnsi="Cambria Math"/>
                  </w:rPr>
                  <m:t>-H,</m:t>
                </m:r>
                <m:sSub>
                  <m:sSubPr>
                    <m:ctrlPr>
                      <w:rPr>
                        <w:rFonts w:ascii="Cambria Math" w:hAnsi="Cambria Math"/>
                        <w:i/>
                        <w:iCs/>
                      </w:rPr>
                    </m:ctrlPr>
                  </m:sSubPr>
                  <m:e>
                    <m:r>
                      <m:rPr>
                        <m:sty m:val="p"/>
                      </m:rPr>
                      <w:rPr>
                        <w:rFonts w:ascii="Cambria Math" w:hAnsi="Cambria Math"/>
                      </w:rPr>
                      <m:t>Ω</m:t>
                    </m:r>
                  </m:e>
                  <m:sub>
                    <m:r>
                      <w:rPr>
                        <w:rFonts w:ascii="Cambria Math" w:hAnsi="Cambria Math"/>
                      </w:rPr>
                      <m:t>g</m:t>
                    </m:r>
                  </m:sub>
                </m:sSub>
                <m:r>
                  <w:rPr>
                    <w:rFonts w:ascii="Cambria Math" w:hAnsi="Cambria Math"/>
                  </w:rPr>
                  <m:t>∩</m:t>
                </m:r>
                <m:sSub>
                  <m:sSubPr>
                    <m:ctrlPr>
                      <w:rPr>
                        <w:rFonts w:ascii="Cambria Math" w:hAnsi="Cambria Math"/>
                        <w:i/>
                        <w:iCs/>
                      </w:rPr>
                    </m:ctrlPr>
                  </m:sSubPr>
                  <m:e>
                    <m:r>
                      <m:rPr>
                        <m:sty m:val="p"/>
                      </m:rPr>
                      <w:rPr>
                        <w:rFonts w:ascii="Cambria Math" w:hAnsi="Cambria Math"/>
                      </w:rPr>
                      <m:t>Ω</m:t>
                    </m:r>
                  </m:e>
                  <m:sub>
                    <m:r>
                      <w:rPr>
                        <w:rFonts w:ascii="Cambria Math" w:hAnsi="Cambria Math"/>
                      </w:rPr>
                      <m:t>k</m:t>
                    </m:r>
                  </m:sub>
                </m:sSub>
                <m: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g≠k</m:t>
                    </m:r>
                  </m:e>
                </m:d>
                <m:r>
                  <w:rPr>
                    <w:rFonts w:ascii="Cambria Math" w:hAnsi="Cambria Math"/>
                  </w:rPr>
                  <m:t>.</m:t>
                </m:r>
              </m:oMath>
            </m:oMathPara>
          </w:p>
        </w:tc>
        <w:tc>
          <w:tcPr>
            <w:tcW w:w="948" w:type="dxa"/>
            <w:noWrap/>
            <w:tcMar>
              <w:top w:w="20" w:type="dxa"/>
              <w:left w:w="20" w:type="dxa"/>
              <w:bottom w:w="20" w:type="dxa"/>
              <w:right w:w="20" w:type="dxa"/>
            </w:tcMar>
            <w:vAlign w:val="center"/>
          </w:tcPr>
          <w:p w14:paraId="3D71A382" w14:textId="77777777" w:rsidR="005F7C11" w:rsidRDefault="00000000">
            <w:pPr>
              <w:widowControl/>
              <w:spacing w:after="0"/>
              <w:ind w:firstLineChars="0" w:firstLine="0"/>
              <w:jc w:val="center"/>
            </w:pPr>
            <w:r>
              <w:rPr>
                <w:rFonts w:cs="Times New Roman" w:hint="eastAsia"/>
              </w:rPr>
              <w:t>(3-1)</w:t>
            </w:r>
          </w:p>
        </w:tc>
      </w:tr>
    </w:tbl>
    <w:p w14:paraId="034F961A" w14:textId="77777777" w:rsidR="005F7C11" w:rsidRDefault="00000000">
      <w:pPr>
        <w:ind w:firstLine="480"/>
        <w:jc w:val="both"/>
        <w:rPr>
          <w:rFonts w:ascii="宋体" w:hAnsi="宋体" w:cs="宋体"/>
        </w:rPr>
      </w:pPr>
      <w:r>
        <w:rPr>
          <w:rFonts w:cs="Times New Roman"/>
        </w:rPr>
        <w:t xml:space="preserve">Let </w:t>
      </w:r>
      <m:oMath>
        <m:r>
          <w:rPr>
            <w:rFonts w:ascii="Cambria Math" w:hAnsi="Cambria Math"/>
          </w:rPr>
          <m:t>K</m:t>
        </m:r>
      </m:oMath>
      <w:r>
        <w:rPr>
          <w:rFonts w:cs="Times New Roman"/>
        </w:rPr>
        <w:t xml:space="preserve"> denote the index set of UAV-feasible connected subregions and </w:t>
      </w:r>
      <m:oMath>
        <m:r>
          <w:rPr>
            <w:rFonts w:ascii="Cambria Math"/>
          </w:rPr>
          <m:t>g</m:t>
        </m:r>
        <m:r>
          <w:rPr>
            <w:rFonts w:ascii="Cambria Math" w:hAnsi="Cambria Math"/>
          </w:rPr>
          <m:t>,k∈K</m:t>
        </m:r>
      </m:oMath>
      <w:r>
        <w:rPr>
          <w:rFonts w:cs="Times New Roman"/>
        </w:rPr>
        <w:t xml:space="preserve"> the subregion index. The panoramic-point set in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xml:space="preserve"> is denoted by </w:t>
      </w:r>
      <m:oMath>
        <m:sSubSup>
          <m:sSubSupPr>
            <m:ctrlPr>
              <w:rPr>
                <w:rFonts w:ascii="Cambria Math" w:hAnsi="Cambria Math" w:hint="eastAsia"/>
                <w:i/>
                <w:iCs/>
              </w:rPr>
            </m:ctrlPr>
          </m:sSubSupPr>
          <m:e>
            <m:r>
              <w:rPr>
                <w:rFonts w:ascii="Cambria Math" w:hAnsi="Cambria Math"/>
              </w:rPr>
              <m:t>B</m:t>
            </m:r>
          </m:e>
          <m:sub>
            <m:r>
              <w:rPr>
                <w:rFonts w:ascii="Cambria Math" w:hAnsi="Cambria Math"/>
              </w:rPr>
              <m:t>k</m:t>
            </m:r>
          </m:sub>
          <m:sup>
            <m:r>
              <w:rPr>
                <w:rFonts w:ascii="Cambria Math" w:hAnsi="Cambria Math"/>
              </w:rPr>
              <m:t>'</m:t>
            </m:r>
          </m:sup>
        </m:sSubSup>
      </m:oMath>
      <w:r>
        <w:rPr>
          <w:rFonts w:cs="Times New Roman"/>
        </w:rPr>
        <w:t xml:space="preserve">, satisfying </w:t>
      </w:r>
      <m:oMath>
        <m:r>
          <m:rPr>
            <m:sty m:val="p"/>
          </m:rPr>
          <w:rPr>
            <w:rFonts w:ascii="Cambria Math" w:hAnsi="Cambria Math" w:cs="Cambria Math"/>
          </w:rPr>
          <m:t>⋃</m:t>
        </m:r>
        <m:sSubSup>
          <m:sSubSupPr>
            <m:ctrlPr>
              <w:rPr>
                <w:rFonts w:ascii="Cambria Math" w:hAnsi="Cambria Math" w:hint="eastAsia"/>
                <w:i/>
                <w:iCs/>
              </w:rPr>
            </m:ctrlPr>
          </m:sSubSupPr>
          <m:e>
            <m:r>
              <w:rPr>
                <w:rFonts w:ascii="Cambria Math" w:hAnsi="Cambria Math"/>
              </w:rPr>
              <m:t>B</m:t>
            </m:r>
          </m:e>
          <m:sub>
            <m:r>
              <w:rPr>
                <w:rFonts w:ascii="Cambria Math" w:hAnsi="Cambria Math"/>
              </w:rPr>
              <m:t>k</m:t>
            </m:r>
          </m:sub>
          <m:sup>
            <m:r>
              <w:rPr>
                <w:rFonts w:ascii="Cambria Math" w:hAnsi="Cambria Math"/>
              </w:rPr>
              <m:t>'</m:t>
            </m:r>
          </m:sup>
        </m:sSubSup>
        <m:r>
          <m:rPr>
            <m:sty m:val="p"/>
          </m:rPr>
          <w:rPr>
            <w:rFonts w:ascii="Cambria Math" w:hAnsi="Cambria Math"/>
          </w:rPr>
          <m:t>=</m:t>
        </m:r>
        <m:r>
          <w:rPr>
            <w:rFonts w:ascii="Cambria Math" w:hAnsi="Cambria Math" w:cs="Cambria Math"/>
          </w:rPr>
          <m:t>B</m:t>
        </m:r>
      </m:oMath>
      <w:r>
        <w:rPr>
          <w:rFonts w:cs="Times New Roman"/>
        </w:rPr>
        <w:t xml:space="preserve">. Each subregion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xml:space="preserve"> is treated as an independent FCLRP modeling and solution unit, and the resulting subregion-level solutions can be directly combined to obtain the final plan for the entire study area.</w:t>
      </w:r>
    </w:p>
    <w:p w14:paraId="1F3E120E" w14:textId="77777777" w:rsidR="005F7C11" w:rsidRDefault="00000000">
      <w:pPr>
        <w:ind w:firstLineChars="0" w:firstLine="0"/>
        <w:jc w:val="center"/>
      </w:pPr>
      <w:r>
        <w:rPr>
          <w:rFonts w:cs="Times New Roman" w:hint="eastAsia"/>
          <w:noProof/>
        </w:rPr>
        <w:lastRenderedPageBreak/>
        <w:drawing>
          <wp:inline distT="0" distB="0" distL="114300" distR="114300" wp14:anchorId="464E2C5A" wp14:editId="40084EA3">
            <wp:extent cx="4236720" cy="4608830"/>
            <wp:effectExtent l="0" t="0" r="5080" b="1270"/>
            <wp:docPr id="1" name="图片 1" descr="构建全景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构建全景点"/>
                    <pic:cNvPicPr>
                      <a:picLocks noChangeAspect="1"/>
                    </pic:cNvPicPr>
                  </pic:nvPicPr>
                  <pic:blipFill>
                    <a:blip r:embed="rId16"/>
                    <a:srcRect l="2372" t="2096" r="2420" b="2132"/>
                    <a:stretch>
                      <a:fillRect/>
                    </a:stretch>
                  </pic:blipFill>
                  <pic:spPr>
                    <a:xfrm>
                      <a:off x="0" y="0"/>
                      <a:ext cx="4236720" cy="4608830"/>
                    </a:xfrm>
                    <a:prstGeom prst="rect">
                      <a:avLst/>
                    </a:prstGeom>
                  </pic:spPr>
                </pic:pic>
              </a:graphicData>
            </a:graphic>
          </wp:inline>
        </w:drawing>
      </w:r>
    </w:p>
    <w:p w14:paraId="2B4755D1" w14:textId="77777777" w:rsidR="005F7C11" w:rsidRDefault="00000000">
      <w:pPr>
        <w:pStyle w:val="a4"/>
        <w:ind w:firstLineChars="0" w:firstLine="0"/>
        <w:jc w:val="center"/>
      </w:pPr>
      <w:r>
        <w:t xml:space="preserve">Fig. </w:t>
      </w:r>
      <w:bookmarkStart w:id="7" w:name="fig_003"/>
      <w:r>
        <w:fldChar w:fldCharType="begin"/>
      </w:r>
      <w:r>
        <w:instrText xml:space="preserve"> SEQ Figure \* ARABIC </w:instrText>
      </w:r>
      <w:r>
        <w:fldChar w:fldCharType="separate"/>
      </w:r>
      <w:r>
        <w:t>3</w:t>
      </w:r>
      <w:r>
        <w:fldChar w:fldCharType="end"/>
      </w:r>
      <w:bookmarkEnd w:id="7"/>
      <w:r>
        <w:t xml:space="preserve"> Schematic workflow of the CFCPG algorithm</w:t>
      </w:r>
    </w:p>
    <w:p w14:paraId="6AB3FC47" w14:textId="77777777" w:rsidR="005F7C11" w:rsidRDefault="00000000">
      <w:pPr>
        <w:pStyle w:val="2"/>
        <w:ind w:hanging="575"/>
        <w:rPr>
          <w:rFonts w:ascii="宋体" w:hAnsi="宋体" w:cs="宋体"/>
          <w:bCs/>
        </w:rPr>
      </w:pPr>
      <w:r>
        <w:rPr>
          <w:rFonts w:ascii="Times New Roman" w:hAnsi="Times New Roman" w:cs="Times New Roman"/>
        </w:rPr>
        <w:t>Visibility-Cost Matrix Set Considering the 3D Geographic Environment (VCMS-3DGE)</w:t>
      </w:r>
    </w:p>
    <w:p w14:paraId="15E22954" w14:textId="7FE537AA" w:rsidR="005F7C11" w:rsidRDefault="00000000">
      <w:pPr>
        <w:ind w:firstLine="480"/>
      </w:pPr>
      <w:r>
        <w:rPr>
          <w:rFonts w:cs="Times New Roman"/>
        </w:rPr>
        <w:t xml:space="preserve">UAV monitoring routes over farmland are strongly affected by the </w:t>
      </w:r>
      <w:r w:rsidR="00B57675">
        <w:rPr>
          <w:rFonts w:eastAsiaTheme="minorEastAsia" w:cs="Times New Roman" w:hint="eastAsia"/>
        </w:rPr>
        <w:t>3D</w:t>
      </w:r>
      <w:r>
        <w:rPr>
          <w:rFonts w:cs="Times New Roman"/>
        </w:rPr>
        <w:t xml:space="preserve"> geographic environment. VCMS-3DGE constructs a DEM-based line-of-sight matrix between candidate take-off/landing sites and panoramic acquisition points, together with directed ascent and descent distance matrices and a horizontal flight-distance matrix. These components embed 3D geographic information into the FCLRP and improve the practical realism of site-selection and routing decisions.</w:t>
      </w:r>
    </w:p>
    <w:p w14:paraId="205846D2" w14:textId="77777777" w:rsidR="005F7C11" w:rsidRDefault="00000000">
      <w:pPr>
        <w:pStyle w:val="3"/>
        <w:ind w:hanging="720"/>
      </w:pPr>
      <w:r>
        <w:rPr>
          <w:rFonts w:ascii="Times New Roman" w:hAnsi="Times New Roman" w:cs="Times New Roman"/>
        </w:rPr>
        <w:t>DEM-Based Line-of-Sight Matrix between Take-Off/Landing Sites and Panoramic Points</w:t>
      </w:r>
    </w:p>
    <w:p w14:paraId="75A1AED1" w14:textId="77777777" w:rsidR="005F7C11" w:rsidRDefault="00000000">
      <w:pPr>
        <w:ind w:firstLine="480"/>
        <w:jc w:val="both"/>
      </w:pPr>
      <w:r>
        <w:rPr>
          <w:rFonts w:cs="Times New Roman"/>
        </w:rPr>
        <w:t xml:space="preserve">The main communication links between a UAV take-off/landing station or ground controller and an airborne UAV commonly operate at 900 MHz or 2.4 GHz. Mountains and reinforced-concrete structures can cause radio-frequency attenuation, Fresnel-zone obstruction, and multipath effects. To reduce the risk of </w:t>
      </w:r>
      <w:r>
        <w:rPr>
          <w:rFonts w:cs="Times New Roman"/>
        </w:rPr>
        <w:lastRenderedPageBreak/>
        <w:t xml:space="preserve">communication loss in non-line-of-sight areas, consider a UAV-feasible connected subregion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xml:space="preserve">, a take-off/landing site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w:t>
      </w:r>
      <m:oMath>
        <m:r>
          <m:rPr>
            <m:sty m:val="p"/>
          </m:rPr>
          <w:rPr>
            <w:rFonts w:asci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hint="eastAsia"/>
              </w:rPr>
            </m:ctrlPr>
          </m:sSubPr>
          <m:e>
            <m:r>
              <w:rPr>
                <w:rFonts w:ascii="Cambria Math" w:hAnsi="Cambria Math"/>
              </w:rPr>
              <m:t>A</m:t>
            </m:r>
          </m:e>
          <m:sub>
            <m:r>
              <w:rPr>
                <w:rFonts w:ascii="Cambria Math" w:hAnsi="Cambria Math"/>
              </w:rPr>
              <m:t>k</m:t>
            </m:r>
          </m:sub>
        </m:sSub>
        <m:r>
          <m:rPr>
            <m:sty m:val="p"/>
          </m:rPr>
          <w:rPr>
            <w:rFonts w:ascii="Cambria Math" w:hAnsi="Cambria Math"/>
          </w:rPr>
          <m:t>)</m:t>
        </m:r>
      </m:oMath>
      <w:r>
        <w:rPr>
          <w:rFonts w:cs="Times New Roman"/>
        </w:rPr>
        <w:t xml:space="preserve">, and a panoramic acquisition point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Pr>
          <w:rFonts w:cs="Times New Roman"/>
        </w:rPr>
        <w:t xml:space="preserve"> </w:t>
      </w:r>
      <m:oMath>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Sup>
          <m:sSubSupPr>
            <m:ctrlPr>
              <w:rPr>
                <w:rFonts w:ascii="Cambria Math" w:hAnsi="Cambria Math" w:hint="eastAsia"/>
                <w:i/>
                <w:iCs/>
              </w:rPr>
            </m:ctrlPr>
          </m:sSubSupPr>
          <m:e>
            <m:r>
              <w:rPr>
                <w:rFonts w:ascii="Cambria Math" w:hAnsi="Cambria Math"/>
              </w:rPr>
              <m:t>B</m:t>
            </m:r>
          </m:e>
          <m:sub>
            <m:r>
              <w:rPr>
                <w:rFonts w:ascii="Cambria Math" w:hAnsi="Cambria Math"/>
              </w:rPr>
              <m:t>k</m:t>
            </m:r>
          </m:sub>
          <m:sup>
            <m:r>
              <w:rPr>
                <w:rFonts w:ascii="Cambria Math" w:hAnsi="Cambria Math"/>
              </w:rPr>
              <m:t>'</m:t>
            </m:r>
          </m:sup>
        </m:sSubSup>
      </m:oMath>
      <w:r>
        <w:rPr>
          <w:rFonts w:cs="Times New Roman"/>
        </w:rPr>
        <w:t xml:space="preserve">). Let the installation elevation of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be </w:t>
      </w:r>
      <m:oMath>
        <m:sSubSup>
          <m:sSubSupPr>
            <m:ctrlPr>
              <w:rPr>
                <w:rFonts w:ascii="Cambria Math" w:hAnsi="Cambria Math" w:hint="eastAsia"/>
                <w:i/>
              </w:rPr>
            </m:ctrlPr>
          </m:sSubSupPr>
          <m:e>
            <m:r>
              <w:rPr>
                <w:rFonts w:ascii="Cambria Math" w:hAnsi="Cambria Math"/>
              </w:rPr>
              <m:t>h</m:t>
            </m:r>
          </m:e>
          <m:sub>
            <m:r>
              <w:rPr>
                <w:rFonts w:ascii="Cambria Math"/>
              </w:rPr>
              <m:t>i</m:t>
            </m:r>
          </m:sub>
          <m:sup>
            <m:r>
              <w:rPr>
                <w:rFonts w:ascii="Cambria Math"/>
              </w:rPr>
              <m:t>a</m:t>
            </m:r>
          </m:sup>
        </m:sSubSup>
      </m:oMath>
      <w:r>
        <w:rPr>
          <w:rFonts w:cs="Times New Roman"/>
        </w:rPr>
        <w:t xml:space="preserve"> and the elevation of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Pr>
          <w:rFonts w:cs="Times New Roman"/>
        </w:rPr>
        <w:t xml:space="preserve"> be </w:t>
      </w:r>
      <m:oMath>
        <m:sSubSup>
          <m:sSubSupPr>
            <m:ctrlPr>
              <w:rPr>
                <w:rFonts w:ascii="Cambria Math" w:hAnsi="Cambria Math" w:hint="eastAsia"/>
                <w:i/>
              </w:rPr>
            </m:ctrlPr>
          </m:sSubSupPr>
          <m:e>
            <m:r>
              <w:rPr>
                <w:rFonts w:ascii="Cambria Math" w:hAnsi="Cambria Math"/>
              </w:rPr>
              <m:t>h</m:t>
            </m:r>
          </m:e>
          <m:sub>
            <m:r>
              <w:rPr>
                <w:rFonts w:ascii="Cambria Math"/>
              </w:rPr>
              <m:t>j</m:t>
            </m:r>
          </m:sub>
          <m:sup>
            <m:r>
              <w:rPr>
                <w:rFonts w:ascii="Cambria Math"/>
              </w:rPr>
              <m:t>b</m:t>
            </m:r>
          </m:sup>
        </m:sSubSup>
      </m:oMath>
      <w:r>
        <w:rPr>
          <w:rFonts w:cs="Times New Roman"/>
        </w:rPr>
        <w:t xml:space="preserve">. The take-off/landing-site-to-panoramic-point line-of-sight matrix in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rPr>
          <w:rFonts w:cs="Times New Roman"/>
        </w:rPr>
        <w:t xml:space="preserve"> is </w:t>
      </w:r>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ab</m:t>
                    </m:r>
                  </m:sup>
                </m:sSubSup>
              </m:e>
            </m:d>
          </m:e>
          <m:sub>
            <m:r>
              <w:rPr>
                <w:rFonts w:ascii="Cambria Math" w:hAnsi="Cambria Math"/>
              </w:rPr>
              <m:t>k</m:t>
            </m:r>
          </m:sub>
        </m:sSub>
      </m:oMath>
      <w:r>
        <w:rPr>
          <w:rFonts w:cs="Times New Roman"/>
        </w:rP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ab</m:t>
            </m:r>
          </m:sup>
        </m:sSubSup>
      </m:oMath>
      <w:r>
        <w:rPr>
          <w:rFonts w:cs="Times New Roman"/>
        </w:rPr>
        <w:t xml:space="preserve"> indicates the visibility relationship between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Pr>
          <w:rFonts w:cs="Times New Roman"/>
        </w:rPr>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ab</m:t>
            </m:r>
          </m:sup>
        </m:sSubSup>
        <m:r>
          <w:rPr>
            <w:rFonts w:ascii="Cambria Math" w:hAnsi="Cambria Math"/>
          </w:rPr>
          <m:t>=</m:t>
        </m:r>
      </m:oMath>
      <w:r>
        <w:rPr>
          <w:rFonts w:cs="Times New Roman"/>
        </w:rPr>
        <w:t xml:space="preserve"> = 1 if line of sight is satisfied and </w:t>
      </w:r>
      <m:oMath>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ab</m:t>
            </m:r>
          </m:sup>
        </m:sSubSup>
        <m:r>
          <w:rPr>
            <w:rFonts w:ascii="Cambria Math" w:hAnsi="Cambria Math"/>
          </w:rPr>
          <m:t>=</m:t>
        </m:r>
      </m:oMath>
      <w:r>
        <w:rPr>
          <w:rFonts w:cs="Times New Roman"/>
        </w:rPr>
        <w:t xml:space="preserve"> = 0 otherwise (Fig. </w:t>
      </w:r>
      <w:r>
        <w:rPr>
          <w:rFonts w:cs="Times New Roman"/>
        </w:rPr>
        <w:fldChar w:fldCharType="begin"/>
      </w:r>
      <w:r>
        <w:rPr>
          <w:rFonts w:cs="Times New Roman"/>
        </w:rPr>
        <w:instrText xml:space="preserve"> REF fig_004 \h </w:instrText>
      </w:r>
      <w:r>
        <w:rPr>
          <w:rFonts w:cs="Times New Roman"/>
        </w:rPr>
      </w:r>
      <w:r>
        <w:rPr>
          <w:rFonts w:cs="Times New Roman"/>
        </w:rPr>
        <w:fldChar w:fldCharType="separate"/>
      </w:r>
      <w:r>
        <w:rPr>
          <w:rFonts w:cs="Times New Roman"/>
        </w:rPr>
        <w:t>4</w:t>
      </w:r>
      <w:r>
        <w:rPr>
          <w:rFonts w:cs="Times New Roman"/>
        </w:rPr>
        <w:fldChar w:fldCharType="end"/>
      </w:r>
      <w:r>
        <w:rPr>
          <w:rFonts w:cs="Times New Roman"/>
        </w:rPr>
        <w:t xml:space="preserve">). The maximum line-of-sight distance is denoted by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cs="Times New Roman"/>
        </w:rPr>
        <w:t xml:space="preserve">. Because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Pr>
          <w:rFonts w:cs="Times New Roman"/>
        </w:rPr>
        <w:t xml:space="preserve"> belong to the same connected subregion, a straight-line terrain profile is extracted from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to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Pr>
          <w:rFonts w:cs="Times New Roman"/>
        </w:rPr>
        <w:t xml:space="preserve">. Let </w:t>
      </w:r>
      <m:oMath>
        <m:r>
          <w:rPr>
            <w:rFonts w:ascii="Cambria Math" w:hAnsi="Cambria Math"/>
          </w:rPr>
          <m:t>s∈</m:t>
        </m:r>
        <m:d>
          <m:dPr>
            <m:begChr m:val="["/>
            <m:endChr m:val="]"/>
            <m:ctrlPr>
              <w:rPr>
                <w:rFonts w:ascii="Cambria Math" w:hAnsi="Cambria Math"/>
              </w:rPr>
            </m:ctrlPr>
          </m:dPr>
          <m:e>
            <m:r>
              <w:rPr>
                <w:rFonts w:ascii="Cambria Math" w:hAnsi="Cambria Math"/>
              </w:rPr>
              <m:t>0,1</m:t>
            </m:r>
          </m:e>
        </m:d>
      </m:oMath>
      <w:r>
        <w:rPr>
          <w:rFonts w:cs="Times New Roman"/>
        </w:rPr>
        <w:t xml:space="preserve"> denote the normalized position between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Pr>
          <w:rFonts w:cs="Times New Roman"/>
        </w:rPr>
        <w:t xml:space="preserve">, and let </w:t>
      </w:r>
      <m:oMath>
        <m:sSubSup>
          <m:sSubSupPr>
            <m:ctrlPr>
              <w:rPr>
                <w:rFonts w:ascii="Cambria Math" w:hAnsi="Cambria Math"/>
                <w:i/>
              </w:rPr>
            </m:ctrlPr>
          </m:sSubSupPr>
          <m:e>
            <m:r>
              <w:rPr>
                <w:rFonts w:ascii="Cambria Math" w:hAnsi="Cambria Math"/>
              </w:rPr>
              <m:t>z</m:t>
            </m:r>
          </m:e>
          <m:sub>
            <m:r>
              <w:rPr>
                <w:rFonts w:ascii="Cambria Math" w:hAnsi="Cambria Math"/>
              </w:rPr>
              <m:t>ij</m:t>
            </m:r>
          </m:sub>
          <m:sup>
            <m:r>
              <w:rPr>
                <w:rFonts w:ascii="Cambria Math" w:hAnsi="Cambria Math"/>
              </w:rPr>
              <m:t>ab</m:t>
            </m:r>
          </m:sup>
        </m:sSubSup>
        <m:d>
          <m:dPr>
            <m:ctrlPr>
              <w:rPr>
                <w:rFonts w:ascii="Cambria Math" w:hAnsi="Cambria Math"/>
              </w:rPr>
            </m:ctrlPr>
          </m:dPr>
          <m:e>
            <m:r>
              <w:rPr>
                <w:rFonts w:ascii="Cambria Math" w:hAnsi="Cambria Math"/>
              </w:rPr>
              <m:t>s</m:t>
            </m:r>
          </m:e>
        </m:d>
      </m:oMath>
      <w:r>
        <w:rPr>
          <w:rFonts w:cs="Times New Roman"/>
        </w:rPr>
        <w:t xml:space="preserve"> denote the terrain elevation at that position. Line of sight, </w:t>
      </w:r>
      <m:oMath>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ab</m:t>
            </m:r>
          </m:sup>
        </m:sSubSup>
        <m:r>
          <w:rPr>
            <w:rFonts w:ascii="Cambria Math" w:hAnsi="Cambria Math"/>
          </w:rPr>
          <m:t>=1</m:t>
        </m:r>
      </m:oMath>
      <w:r>
        <w:rPr>
          <w:rFonts w:cs="Times New Roman"/>
        </w:rPr>
        <w:t>, must then satisfy:</w:t>
      </w:r>
    </w:p>
    <w:tbl>
      <w:tblPr>
        <w:tblW w:w="0" w:type="auto"/>
        <w:jc w:val="center"/>
        <w:tblLayout w:type="fixed"/>
        <w:tblLook w:val="04A0" w:firstRow="1" w:lastRow="0" w:firstColumn="1" w:lastColumn="0" w:noHBand="0" w:noVBand="1"/>
      </w:tblPr>
      <w:tblGrid>
        <w:gridCol w:w="793"/>
        <w:gridCol w:w="7439"/>
        <w:gridCol w:w="948"/>
      </w:tblGrid>
      <w:tr w:rsidR="005F7C11" w14:paraId="33A70072" w14:textId="77777777">
        <w:trPr>
          <w:cantSplit/>
          <w:jc w:val="center"/>
        </w:trPr>
        <w:tc>
          <w:tcPr>
            <w:tcW w:w="793" w:type="dxa"/>
            <w:tcMar>
              <w:top w:w="20" w:type="dxa"/>
              <w:left w:w="20" w:type="dxa"/>
              <w:bottom w:w="20" w:type="dxa"/>
              <w:right w:w="20" w:type="dxa"/>
            </w:tcMar>
            <w:vAlign w:val="center"/>
          </w:tcPr>
          <w:p w14:paraId="56BC8189"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8C2371E" w14:textId="77777777" w:rsidR="005F7C11" w:rsidRDefault="00000000">
            <w:pPr>
              <w:widowControl/>
              <w:spacing w:after="0"/>
              <w:ind w:firstLineChars="0" w:firstLine="0"/>
              <w:jc w:val="center"/>
              <w:rPr>
                <w:rFonts w:hAnsi="Cambria Math"/>
                <w:i/>
              </w:rPr>
            </w:pPr>
            <m:oMathPara>
              <m:oMath>
                <m:rad>
                  <m:radPr>
                    <m:degHide m:val="1"/>
                    <m:ctrlPr>
                      <w:rPr>
                        <w:rFonts w:ascii="Cambria Math" w:hAnsi="Cambria Math"/>
                      </w:rPr>
                    </m:ctrlPr>
                  </m:radPr>
                  <m:deg/>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hint="eastAsia"/>
                                    <w:i/>
                                  </w:rPr>
                                </m:ctrlPr>
                              </m:sSubSupPr>
                              <m:e>
                                <m:r>
                                  <w:rPr>
                                    <w:rFonts w:ascii="Cambria Math" w:hAnsi="Cambria Math"/>
                                  </w:rPr>
                                  <m:t>h</m:t>
                                </m:r>
                              </m:e>
                              <m:sub>
                                <m:r>
                                  <w:rPr>
                                    <w:rFonts w:ascii="Cambria Math"/>
                                  </w:rPr>
                                  <m:t>i</m:t>
                                </m:r>
                              </m:sub>
                              <m:sup>
                                <m:r>
                                  <w:rPr>
                                    <w:rFonts w:ascii="Cambria Math"/>
                                  </w:rPr>
                                  <m:t>a</m:t>
                                </m:r>
                              </m:sup>
                            </m:sSubSup>
                            <m:r>
                              <w:rPr>
                                <w:rFonts w:ascii="Cambria Math" w:hAnsi="Cambria Math"/>
                              </w:rPr>
                              <m:t>-</m:t>
                            </m:r>
                            <m:sSubSup>
                              <m:sSubSupPr>
                                <m:ctrlPr>
                                  <w:rPr>
                                    <w:rFonts w:ascii="Cambria Math" w:hAnsi="Cambria Math" w:hint="eastAsia"/>
                                    <w:i/>
                                  </w:rPr>
                                </m:ctrlPr>
                              </m:sSubSupPr>
                              <m:e>
                                <m:r>
                                  <w:rPr>
                                    <w:rFonts w:ascii="Cambria Math" w:hAnsi="Cambria Math"/>
                                  </w:rPr>
                                  <m:t>h</m:t>
                                </m:r>
                              </m:e>
                              <m:sub>
                                <m:r>
                                  <w:rPr>
                                    <w:rFonts w:ascii="Cambria Math"/>
                                  </w:rPr>
                                  <m:t>j</m:t>
                                </m:r>
                              </m:sub>
                              <m:sup>
                                <m:r>
                                  <w:rPr>
                                    <w:rFonts w:ascii="Cambria Math"/>
                                  </w:rPr>
                                  <m:t>b</m:t>
                                </m:r>
                              </m:sup>
                            </m:sSubSup>
                          </m:e>
                        </m:d>
                      </m:e>
                      <m:sup>
                        <m:r>
                          <w:rPr>
                            <w:rFonts w:ascii="Cambria Math" w:hAnsi="Cambria Math"/>
                          </w:rPr>
                          <m:t>2</m:t>
                        </m:r>
                      </m:sup>
                    </m:sSup>
                  </m:e>
                </m:rad>
                <m: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w:rPr>
                    <w:rFonts w:ascii="Cambria Math" w:hAnsi="Cambria Math"/>
                  </w:rPr>
                  <m:t xml:space="preserve">,  </m:t>
                </m:r>
              </m:oMath>
            </m:oMathPara>
          </w:p>
          <w:p w14:paraId="6DC94546" w14:textId="77777777" w:rsidR="005F7C11" w:rsidRDefault="00000000">
            <w:pPr>
              <w:widowControl/>
              <w:spacing w:after="0"/>
              <w:ind w:firstLineChars="0" w:firstLine="0"/>
              <w:jc w:val="center"/>
            </w:pPr>
            <m:oMathPara>
              <m:oMath>
                <m:sSubSup>
                  <m:sSubSupPr>
                    <m:ctrlPr>
                      <w:rPr>
                        <w:rFonts w:ascii="Cambria Math" w:hAnsi="Cambria Math"/>
                        <w:i/>
                      </w:rPr>
                    </m:ctrlPr>
                  </m:sSubSupPr>
                  <m:e>
                    <m:r>
                      <w:rPr>
                        <w:rFonts w:ascii="Cambria Math" w:hAnsi="Cambria Math"/>
                      </w:rPr>
                      <m:t>z</m:t>
                    </m:r>
                  </m:e>
                  <m:sub>
                    <m:r>
                      <w:rPr>
                        <w:rFonts w:ascii="Cambria Math" w:hAnsi="Cambria Math"/>
                      </w:rPr>
                      <m:t>ij</m:t>
                    </m:r>
                  </m:sub>
                  <m:sup>
                    <m:r>
                      <w:rPr>
                        <w:rFonts w:ascii="Cambria Math" w:hAnsi="Cambria Math"/>
                      </w:rPr>
                      <m:t>ab</m:t>
                    </m:r>
                  </m:sup>
                </m:sSubSup>
                <m:d>
                  <m:dPr>
                    <m:ctrlPr>
                      <w:rPr>
                        <w:rFonts w:ascii="Cambria Math" w:hAnsi="Cambria Math"/>
                      </w:rPr>
                    </m:ctrlPr>
                  </m:dPr>
                  <m:e>
                    <m:r>
                      <w:rPr>
                        <w:rFonts w:ascii="Cambria Math" w:hAnsi="Cambria Math"/>
                      </w:rPr>
                      <m:t>s</m:t>
                    </m:r>
                  </m:e>
                </m:d>
                <m:r>
                  <w:rPr>
                    <w:rFonts w:ascii="Cambria Math" w:hAnsi="Cambria Math"/>
                  </w:rPr>
                  <m:t>&lt;</m:t>
                </m:r>
                <m:sSubSup>
                  <m:sSubSupPr>
                    <m:ctrlPr>
                      <w:rPr>
                        <w:rFonts w:ascii="Cambria Math" w:hAnsi="Cambria Math" w:hint="eastAsia"/>
                        <w:i/>
                      </w:rPr>
                    </m:ctrlPr>
                  </m:sSubSupPr>
                  <m:e>
                    <m:r>
                      <w:rPr>
                        <w:rFonts w:ascii="Cambria Math" w:hAnsi="Cambria Math"/>
                      </w:rPr>
                      <m:t>h</m:t>
                    </m:r>
                  </m:e>
                  <m:sub>
                    <m:r>
                      <w:rPr>
                        <w:rFonts w:ascii="Cambria Math"/>
                      </w:rPr>
                      <m:t>i</m:t>
                    </m:r>
                  </m:sub>
                  <m:sup>
                    <m:r>
                      <w:rPr>
                        <w:rFonts w:ascii="Cambria Math"/>
                      </w:rPr>
                      <m:t>a</m:t>
                    </m:r>
                  </m:sup>
                </m:sSubSup>
                <m:r>
                  <w:rPr>
                    <w:rFonts w:ascii="Cambria Math" w:hAnsi="Cambria Math"/>
                  </w:rPr>
                  <m:t>+s</m:t>
                </m:r>
                <m:d>
                  <m:dPr>
                    <m:ctrlPr>
                      <w:rPr>
                        <w:rFonts w:ascii="Cambria Math" w:hAnsi="Cambria Math"/>
                      </w:rPr>
                    </m:ctrlPr>
                  </m:dPr>
                  <m:e>
                    <m:sSubSup>
                      <m:sSubSupPr>
                        <m:ctrlPr>
                          <w:rPr>
                            <w:rFonts w:ascii="Cambria Math" w:hAnsi="Cambria Math" w:hint="eastAsia"/>
                            <w:i/>
                          </w:rPr>
                        </m:ctrlPr>
                      </m:sSubSupPr>
                      <m:e>
                        <m:r>
                          <w:rPr>
                            <w:rFonts w:ascii="Cambria Math" w:hAnsi="Cambria Math"/>
                          </w:rPr>
                          <m:t>h</m:t>
                        </m:r>
                      </m:e>
                      <m:sub>
                        <m:r>
                          <w:rPr>
                            <w:rFonts w:ascii="Cambria Math"/>
                          </w:rPr>
                          <m:t>j</m:t>
                        </m:r>
                      </m:sub>
                      <m:sup>
                        <m:r>
                          <w:rPr>
                            <w:rFonts w:ascii="Cambria Math"/>
                          </w:rPr>
                          <m:t>b</m:t>
                        </m:r>
                      </m:sup>
                    </m:sSubSup>
                    <m:r>
                      <w:rPr>
                        <w:rFonts w:ascii="Cambria Math" w:hAnsi="Cambria Math"/>
                      </w:rPr>
                      <m:t>-</m:t>
                    </m:r>
                    <m:sSubSup>
                      <m:sSubSupPr>
                        <m:ctrlPr>
                          <w:rPr>
                            <w:rFonts w:ascii="Cambria Math" w:hAnsi="Cambria Math" w:hint="eastAsia"/>
                            <w:i/>
                          </w:rPr>
                        </m:ctrlPr>
                      </m:sSubSupPr>
                      <m:e>
                        <m:r>
                          <w:rPr>
                            <w:rFonts w:ascii="Cambria Math" w:hAnsi="Cambria Math"/>
                          </w:rPr>
                          <m:t>h</m:t>
                        </m:r>
                      </m:e>
                      <m:sub>
                        <m:r>
                          <w:rPr>
                            <w:rFonts w:ascii="Cambria Math"/>
                          </w:rPr>
                          <m:t>i</m:t>
                        </m:r>
                      </m:sub>
                      <m:sup>
                        <m:r>
                          <w:rPr>
                            <w:rFonts w:ascii="Cambria Math"/>
                          </w:rPr>
                          <m:t>a</m:t>
                        </m:r>
                      </m:sup>
                    </m:sSubSup>
                  </m:e>
                </m:d>
                <m:r>
                  <w:rPr>
                    <w:rFonts w:ascii="Cambria Math" w:hAnsi="Cambria Math"/>
                  </w:rPr>
                  <m:t>,  ∀s∈</m:t>
                </m:r>
                <m:d>
                  <m:dPr>
                    <m:begChr m:val="["/>
                    <m:endChr m:val="]"/>
                    <m:ctrlPr>
                      <w:rPr>
                        <w:rFonts w:ascii="Cambria Math" w:hAnsi="Cambria Math"/>
                      </w:rPr>
                    </m:ctrlPr>
                  </m:dPr>
                  <m:e>
                    <m:r>
                      <w:rPr>
                        <w:rFonts w:ascii="Cambria Math" w:hAnsi="Cambria Math"/>
                      </w:rPr>
                      <m:t>0,1</m:t>
                    </m:r>
                  </m:e>
                </m:d>
                <m:r>
                  <w:rPr>
                    <w:rFonts w:ascii="Cambria Math" w:hAnsi="Cambria Math"/>
                  </w:rPr>
                  <m:t>.</m:t>
                </m:r>
              </m:oMath>
            </m:oMathPara>
          </w:p>
        </w:tc>
        <w:tc>
          <w:tcPr>
            <w:tcW w:w="948" w:type="dxa"/>
            <w:noWrap/>
            <w:tcMar>
              <w:top w:w="20" w:type="dxa"/>
              <w:left w:w="20" w:type="dxa"/>
              <w:bottom w:w="20" w:type="dxa"/>
              <w:right w:w="20" w:type="dxa"/>
            </w:tcMar>
            <w:vAlign w:val="center"/>
          </w:tcPr>
          <w:p w14:paraId="5D73844A" w14:textId="77777777" w:rsidR="005F7C11" w:rsidRDefault="00000000">
            <w:pPr>
              <w:widowControl/>
              <w:spacing w:after="0"/>
              <w:ind w:firstLineChars="0" w:firstLine="0"/>
              <w:jc w:val="center"/>
            </w:pPr>
            <w:r>
              <w:rPr>
                <w:rFonts w:cs="Times New Roman" w:hint="eastAsia"/>
              </w:rPr>
              <w:t>(3-2)</w:t>
            </w:r>
          </w:p>
        </w:tc>
      </w:tr>
    </w:tbl>
    <w:p w14:paraId="28C8EF08" w14:textId="77777777" w:rsidR="005F7C11" w:rsidRDefault="00000000">
      <w:pPr>
        <w:ind w:firstLine="480"/>
        <w:jc w:val="both"/>
      </w:pPr>
      <w:r>
        <w:rPr>
          <w:rFonts w:cs="Times New Roman"/>
        </w:rPr>
        <w:t xml:space="preserve">The final set of panoramic acquisition points in subregion </w:t>
      </w:r>
      <m:oMath>
        <m:r>
          <w:rPr>
            <w:rFonts w:ascii="Cambria Math" w:hAnsi="Cambria Math"/>
          </w:rPr>
          <m:t>k</m:t>
        </m:r>
      </m:oMath>
      <w:r>
        <w:rPr>
          <w:rFonts w:cs="Times New Roman"/>
        </w:rPr>
        <w:t xml:space="preserve"> that have at least one line-of-sight candidate take-off/landing site is denoted by </w:t>
      </w:r>
      <m:oMath>
        <m:sSub>
          <m:sSubPr>
            <m:ctrlPr>
              <w:rPr>
                <w:rFonts w:ascii="Cambria Math" w:hAnsi="Cambria Math" w:hint="eastAsia"/>
                <w:i/>
                <w:iCs/>
              </w:rPr>
            </m:ctrlPr>
          </m:sSubPr>
          <m:e>
            <m:r>
              <w:rPr>
                <w:rFonts w:ascii="Cambria Math" w:hAnsi="Cambria Math"/>
              </w:rPr>
              <m:t>B</m:t>
            </m:r>
          </m:e>
          <m:sub>
            <m:r>
              <w:rPr>
                <w:rFonts w:ascii="Cambria Math" w:hAnsi="Cambria Math"/>
              </w:rPr>
              <m:t>k</m:t>
            </m:r>
          </m:sub>
        </m:sSub>
      </m:oMath>
      <w:r>
        <w:rPr>
          <w:rFonts w:cs="Times New Roman"/>
        </w:rPr>
        <w:t>.</w:t>
      </w:r>
    </w:p>
    <w:p w14:paraId="3F86C2AC" w14:textId="77777777" w:rsidR="005F7C11" w:rsidRDefault="00000000">
      <w:pPr>
        <w:ind w:firstLineChars="0" w:firstLine="0"/>
        <w:jc w:val="center"/>
        <w:rPr>
          <w:b/>
          <w:bCs/>
        </w:rPr>
      </w:pPr>
      <w:r>
        <w:rPr>
          <w:rFonts w:cs="Times New Roman"/>
          <w:noProof/>
        </w:rPr>
        <w:drawing>
          <wp:inline distT="0" distB="0" distL="114300" distR="114300" wp14:anchorId="19BDAA2B" wp14:editId="1C35FD21">
            <wp:extent cx="635" cy="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cs="Times New Roman"/>
          <w:noProof/>
        </w:rPr>
        <w:drawing>
          <wp:inline distT="0" distB="0" distL="114300" distR="114300" wp14:anchorId="5E3C95BB" wp14:editId="5549105B">
            <wp:extent cx="5196840" cy="2920365"/>
            <wp:effectExtent l="0" t="0" r="10160" b="63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8"/>
                    <a:srcRect/>
                    <a:stretch>
                      <a:fillRect/>
                    </a:stretch>
                  </pic:blipFill>
                  <pic:spPr>
                    <a:xfrm>
                      <a:off x="0" y="0"/>
                      <a:ext cx="5196840" cy="2920365"/>
                    </a:xfrm>
                    <a:prstGeom prst="rect">
                      <a:avLst/>
                    </a:prstGeom>
                    <a:noFill/>
                    <a:ln w="9525">
                      <a:noFill/>
                    </a:ln>
                  </pic:spPr>
                </pic:pic>
              </a:graphicData>
            </a:graphic>
          </wp:inline>
        </w:drawing>
      </w:r>
    </w:p>
    <w:p w14:paraId="2FE7263D" w14:textId="77777777" w:rsidR="005F7C11" w:rsidRDefault="00000000">
      <w:pPr>
        <w:pStyle w:val="a4"/>
        <w:ind w:firstLineChars="0" w:firstLine="0"/>
        <w:jc w:val="center"/>
      </w:pPr>
      <w:r>
        <w:t xml:space="preserve">Fig. </w:t>
      </w:r>
      <w:bookmarkStart w:id="8" w:name="fig_004"/>
      <w:r>
        <w:fldChar w:fldCharType="begin"/>
      </w:r>
      <w:r>
        <w:instrText xml:space="preserve"> SEQ Figure \* ARABIC </w:instrText>
      </w:r>
      <w:r>
        <w:fldChar w:fldCharType="separate"/>
      </w:r>
      <w:r>
        <w:t>4</w:t>
      </w:r>
      <w:r>
        <w:fldChar w:fldCharType="end"/>
      </w:r>
      <w:bookmarkEnd w:id="8"/>
      <w:r>
        <w:t xml:space="preserve"> Communication line-of-sight relationship between UAV take-off/landing sites and panoramic acquisition points in a 3D geographic environment. The installation height of a take-off/landing site is assumed to be 20 m above its local ground elevation, whereas the normal operating height of a panoramic acquisition point is 120 m above local ground level. If terrain or obstacles violate the required clearance, the corresponding flight segment is locally raised according to Section 3.2.2.</w:t>
      </w:r>
    </w:p>
    <w:p w14:paraId="51B2BF43" w14:textId="4E3B3317" w:rsidR="005F7C11" w:rsidRDefault="00B57675">
      <w:pPr>
        <w:pStyle w:val="3"/>
        <w:ind w:hanging="720"/>
      </w:pPr>
      <w:r w:rsidRPr="00B57675">
        <w:rPr>
          <w:rFonts w:ascii="Times New Roman" w:hAnsi="Times New Roman" w:cs="Times New Roman"/>
        </w:rPr>
        <w:t>3D</w:t>
      </w:r>
      <w:r w:rsidR="00000000">
        <w:rPr>
          <w:rFonts w:ascii="Times New Roman" w:hAnsi="Times New Roman" w:cs="Times New Roman"/>
        </w:rPr>
        <w:t xml:space="preserve"> Directed Flight-Distance Matrices</w:t>
      </w:r>
    </w:p>
    <w:p w14:paraId="516043A8" w14:textId="77777777" w:rsidR="005F7C11" w:rsidRDefault="00000000">
      <w:pPr>
        <w:ind w:firstLine="480"/>
        <w:jc w:val="both"/>
        <w:rPr>
          <w:rFonts w:hAnsi="Cambria Math"/>
        </w:rPr>
      </w:pPr>
      <w:r>
        <w:rPr>
          <w:rFonts w:cs="Times New Roman"/>
        </w:rPr>
        <w:t xml:space="preserve">A terrain-following UAV route is represented by ascent, horizontal flight, and descent. To describe this </w:t>
      </w:r>
      <w:r>
        <w:rPr>
          <w:rFonts w:cs="Times New Roman"/>
        </w:rPr>
        <w:lastRenderedPageBreak/>
        <w:t xml:space="preserve">3D movement, define </w:t>
      </w:r>
      <m:oMath>
        <m:sSub>
          <m:sSubPr>
            <m:ctrlPr>
              <w:rPr>
                <w:rFonts w:ascii="Cambria Math" w:hAnsi="Cambria Math" w:hint="eastAsia"/>
                <w:i/>
                <w:iCs/>
              </w:rPr>
            </m:ctrlPr>
          </m:sSubPr>
          <m:e>
            <m:r>
              <w:rPr>
                <w:rFonts w:ascii="Cambria Math" w:hAnsi="Cambria Math"/>
              </w:rPr>
              <m:t>E</m:t>
            </m:r>
          </m:e>
          <m:sub>
            <m:r>
              <w:rPr>
                <w:rFonts w:ascii="Cambria Math" w:hAnsi="Cambria Math"/>
              </w:rPr>
              <m:t>k</m:t>
            </m:r>
          </m:sub>
        </m:sSub>
      </m:oMath>
      <w:r>
        <w:rPr>
          <w:rFonts w:cs="Times New Roman"/>
        </w:rPr>
        <w:t xml:space="preserve"> = </w:t>
      </w:r>
      <m:oMath>
        <m:sSub>
          <m:sSubPr>
            <m:ctrlPr>
              <w:rPr>
                <w:rFonts w:ascii="Cambria Math" w:hAnsi="Cambria Math" w:hint="eastAsia"/>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hint="eastAsia"/>
                <w:i/>
                <w:iCs/>
              </w:rPr>
            </m:ctrlPr>
          </m:sSubPr>
          <m:e>
            <m:r>
              <w:rPr>
                <w:rFonts w:ascii="Cambria Math" w:hAnsi="Cambria Math"/>
              </w:rPr>
              <m:t>B</m:t>
            </m:r>
          </m:e>
          <m:sub>
            <m:r>
              <w:rPr>
                <w:rFonts w:ascii="Cambria Math" w:hAnsi="Cambria Math"/>
              </w:rPr>
              <m:t>k</m:t>
            </m:r>
          </m:sub>
        </m:sSub>
      </m:oMath>
      <w:r>
        <w:rPr>
          <w:rFonts w:cs="Times New Roman"/>
        </w:rPr>
        <w:t xml:space="preserve"> as the node set in UAV-feasible connected subregion </w:t>
      </w:r>
      <m:oMath>
        <m:r>
          <w:rPr>
            <w:rFonts w:ascii="Cambria Math" w:hAnsi="Cambria Math"/>
          </w:rPr>
          <m:t>k</m:t>
        </m:r>
      </m:oMath>
      <w:r>
        <w:rPr>
          <w:rFonts w:cs="Times New Roman"/>
        </w:rPr>
        <w:t xml:space="preserve">. Let the task elevation of node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cs="Times New Roman"/>
        </w:rPr>
        <w:t xml:space="preserve"> be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cs="Times New Roman"/>
        </w:rPr>
        <w:t xml:space="preserve">; the corresponding take-off/landing elevation is used when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and the panoramic acquisition elevation is used when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cs="Times New Roman"/>
        </w:rPr>
        <w:t xml:space="preserve">. Within the same subregion, the actual horizontal trajectory from node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cs="Times New Roman"/>
        </w:rPr>
        <w:t xml:space="preserve"> to node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Pr>
          <w:rFonts w:cs="Times New Roman"/>
        </w:rPr>
        <w:t xml:space="preserve"> is denoted by </w:t>
      </w:r>
      <m:oMath>
        <m:sSubSup>
          <m:sSubSupPr>
            <m:ctrlPr>
              <w:rPr>
                <w:rFonts w:ascii="Cambria Math" w:hAnsi="Cambria Math"/>
                <w:i/>
                <w:color w:val="000000"/>
              </w:rPr>
            </m:ctrlPr>
          </m:sSubSupPr>
          <m:e>
            <m:r>
              <w:rPr>
                <w:rFonts w:ascii="Cambria Math" w:hAnsi="Cambria Math"/>
              </w:rPr>
              <m:t>L</m:t>
            </m:r>
          </m:e>
          <m:sub>
            <m:r>
              <w:rPr>
                <w:rFonts w:ascii="Cambria Math"/>
                <w:color w:val="000000"/>
              </w:rPr>
              <m:t>ij</m:t>
            </m:r>
          </m:sub>
          <m:sup>
            <m:r>
              <w:rPr>
                <w:rFonts w:ascii="Cambria Math"/>
                <w:color w:val="000000"/>
              </w:rPr>
              <m:t>e</m:t>
            </m:r>
          </m:sup>
        </m:sSubSup>
      </m:oMath>
      <w:r>
        <w:rPr>
          <w:rFonts w:cs="Times New Roman"/>
        </w:rPr>
        <w:t xml:space="preserve">, and the horizontal-distance matrix is denoted by </w:t>
      </w:r>
      <m:oMath>
        <m:sSubSup>
          <m:sSubSupPr>
            <m:ctrlPr>
              <w:rPr>
                <w:rFonts w:ascii="Cambria Math" w:hAnsi="Cambria Math"/>
              </w:rPr>
            </m:ctrlPr>
          </m:sSubSupPr>
          <m:e>
            <m:r>
              <w:rPr>
                <w:rFonts w:ascii="Cambria Math" w:hAnsi="Cambria Math"/>
              </w:rPr>
              <m:t>D</m:t>
            </m:r>
          </m:e>
          <m:sub>
            <m:r>
              <w:rPr>
                <w:rFonts w:ascii="Cambria Math" w:hAnsi="Cambria Math"/>
              </w:rPr>
              <m:t>k</m:t>
            </m:r>
          </m:sub>
          <m:sup>
            <m:r>
              <m:rPr>
                <m:sty m:val="p"/>
              </m:rPr>
              <w:rPr>
                <w:rFonts w:ascii="Cambria Math" w:hAnsi="Cambria Math"/>
              </w:rPr>
              <m:t>horz</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horz</m:t>
                    </m:r>
                  </m:sup>
                </m:sSubSup>
              </m:e>
            </m:d>
          </m:e>
          <m:sub>
            <m:r>
              <w:rPr>
                <w:rFonts w:ascii="Cambria Math" w:hAnsi="Cambria Math"/>
              </w:rPr>
              <m:t>k</m:t>
            </m:r>
          </m:sub>
        </m:sSub>
      </m:oMath>
      <w:r>
        <w:rPr>
          <w:rFonts w:cs="Times New Roman"/>
        </w:rPr>
        <w:t>, where:</w:t>
      </w:r>
    </w:p>
    <w:tbl>
      <w:tblPr>
        <w:tblW w:w="0" w:type="auto"/>
        <w:jc w:val="center"/>
        <w:tblLayout w:type="fixed"/>
        <w:tblLook w:val="04A0" w:firstRow="1" w:lastRow="0" w:firstColumn="1" w:lastColumn="0" w:noHBand="0" w:noVBand="1"/>
      </w:tblPr>
      <w:tblGrid>
        <w:gridCol w:w="793"/>
        <w:gridCol w:w="7439"/>
        <w:gridCol w:w="948"/>
      </w:tblGrid>
      <w:tr w:rsidR="005F7C11" w14:paraId="61D022A6" w14:textId="77777777">
        <w:trPr>
          <w:cantSplit/>
          <w:jc w:val="center"/>
        </w:trPr>
        <w:tc>
          <w:tcPr>
            <w:tcW w:w="793" w:type="dxa"/>
            <w:tcMar>
              <w:top w:w="20" w:type="dxa"/>
              <w:left w:w="20" w:type="dxa"/>
              <w:bottom w:w="20" w:type="dxa"/>
              <w:right w:w="20" w:type="dxa"/>
            </w:tcMar>
            <w:vAlign w:val="center"/>
          </w:tcPr>
          <w:p w14:paraId="75106775"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15DF522"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horz</m:t>
                    </m:r>
                  </m:sup>
                </m:sSubSup>
                <m:r>
                  <w:rPr>
                    <w:rFonts w:ascii="Cambria Math" w:hAnsi="Cambria Math"/>
                  </w:rPr>
                  <m:t>=</m:t>
                </m:r>
                <m:rad>
                  <m:radPr>
                    <m:ctrlPr>
                      <w:rPr>
                        <w:rFonts w:ascii="Cambria Math" w:hAnsi="Cambria Math"/>
                        <w:i/>
                      </w:rPr>
                    </m:ctrlPr>
                  </m:radPr>
                  <m:deg>
                    <m:r>
                      <w:rPr>
                        <w:rFonts w:ascii="Cambria Math" w:hAnsi="Cambria Math"/>
                      </w:rPr>
                      <m:t>2</m:t>
                    </m:r>
                  </m:deg>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e>
                </m:rad>
                <m:r>
                  <w:rPr>
                    <w:rFonts w:ascii="Cambria Math" w:hAnsi="Cambria Math"/>
                  </w:rPr>
                  <m:t>.</m:t>
                </m:r>
              </m:oMath>
            </m:oMathPara>
          </w:p>
        </w:tc>
        <w:tc>
          <w:tcPr>
            <w:tcW w:w="948" w:type="dxa"/>
            <w:noWrap/>
            <w:tcMar>
              <w:top w:w="20" w:type="dxa"/>
              <w:left w:w="20" w:type="dxa"/>
              <w:bottom w:w="20" w:type="dxa"/>
              <w:right w:w="20" w:type="dxa"/>
            </w:tcMar>
            <w:vAlign w:val="center"/>
          </w:tcPr>
          <w:p w14:paraId="5C91D61E" w14:textId="77777777" w:rsidR="005F7C11" w:rsidRDefault="00000000">
            <w:pPr>
              <w:widowControl/>
              <w:spacing w:after="0"/>
              <w:ind w:firstLineChars="0" w:firstLine="0"/>
              <w:jc w:val="center"/>
            </w:pPr>
            <w:r>
              <w:rPr>
                <w:rFonts w:cs="Times New Roman" w:hint="eastAsia"/>
              </w:rPr>
              <w:t>(3-3)</w:t>
            </w:r>
          </w:p>
        </w:tc>
      </w:tr>
    </w:tbl>
    <w:p w14:paraId="08CE2DC6" w14:textId="77777777" w:rsidR="005F7C11" w:rsidRDefault="00000000">
      <w:pPr>
        <w:ind w:firstLine="480"/>
        <w:rPr>
          <w:color w:val="000000"/>
        </w:rPr>
      </w:pPr>
      <w:r>
        <w:rPr>
          <w:rFonts w:cs="Times New Roman"/>
        </w:rPr>
        <w:t>When the straight segment between two nodes does not enter a no-fly exclusion zone, the horizontal trajectory is the direct connection between the nodes. If the segment intersects a no-fly zone, the trajectory and its distance are corrected using the safe detour rule in Section 3.2.3.</w:t>
      </w:r>
    </w:p>
    <w:p w14:paraId="68BEB4E2" w14:textId="77777777" w:rsidR="005F7C11" w:rsidRDefault="00000000">
      <w:pPr>
        <w:ind w:firstLine="480"/>
        <w:rPr>
          <w:color w:val="000000"/>
        </w:rPr>
      </w:pPr>
      <w:r>
        <w:rPr>
          <w:rFonts w:cs="Times New Roman"/>
        </w:rPr>
        <w:t xml:space="preserve">To determine the elevation relationship between two nodes and whether an altitude increase is required for obstacle clearance, a DEM profile is extracted along </w:t>
      </w:r>
      <m:oMath>
        <m:sSubSup>
          <m:sSubSupPr>
            <m:ctrlPr>
              <w:rPr>
                <w:rFonts w:ascii="Cambria Math" w:hAnsi="Cambria Math"/>
                <w:i/>
                <w:color w:val="000000"/>
              </w:rPr>
            </m:ctrlPr>
          </m:sSubSupPr>
          <m:e>
            <m:r>
              <w:rPr>
                <w:rFonts w:ascii="Cambria Math" w:hAnsi="Cambria Math"/>
              </w:rPr>
              <m:t>L</m:t>
            </m:r>
          </m:e>
          <m:sub>
            <m:r>
              <w:rPr>
                <w:rFonts w:ascii="Cambria Math"/>
                <w:color w:val="000000"/>
              </w:rPr>
              <m:t>ij</m:t>
            </m:r>
          </m:sub>
          <m:sup>
            <m:r>
              <w:rPr>
                <w:rFonts w:ascii="Cambria Math"/>
                <w:color w:val="000000"/>
              </w:rPr>
              <m:t>e</m:t>
            </m:r>
          </m:sup>
        </m:sSubSup>
      </m:oMath>
      <w:r>
        <w:rPr>
          <w:rFonts w:cs="Times New Roman"/>
        </w:rPr>
        <w:t xml:space="preserve">. Let the ground elevation at any position </w:t>
      </w:r>
      <m:oMath>
        <m:r>
          <w:rPr>
            <w:rFonts w:ascii="Cambria Math" w:hAnsi="Cambria Math"/>
          </w:rPr>
          <m:t>x</m:t>
        </m:r>
      </m:oMath>
      <w:r>
        <w:rPr>
          <w:rFonts w:cs="Times New Roman"/>
        </w:rPr>
        <w:t xml:space="preserve"> along the trajectory be </w:t>
      </w:r>
      <m:oMath>
        <m:sSub>
          <m:sSubPr>
            <m:ctrlPr>
              <w:rPr>
                <w:rFonts w:ascii="Cambria Math" w:hAnsi="Cambria Math"/>
              </w:rPr>
            </m:ctrlPr>
          </m:sSubPr>
          <m:e>
            <m:r>
              <w:rPr>
                <w:rFonts w:ascii="Cambria Math" w:hAnsi="Cambria Math"/>
              </w:rPr>
              <m:t>z</m:t>
            </m:r>
          </m:e>
          <m:sub>
            <m:r>
              <w:rPr>
                <w:rFonts w:ascii="Cambria Math" w:hAnsi="Cambria Math"/>
              </w:rPr>
              <m:t>x</m:t>
            </m:r>
          </m:sub>
        </m:sSub>
      </m:oMath>
      <w:r>
        <w:rPr>
          <w:rFonts w:cs="Times New Roman"/>
        </w:rPr>
        <w:t xml:space="preserve">. Because a real UAV has nonzero dimensions and the terrain may contain vegetation and buildings, the flight trajectory cannot be tangent to the ground; therefore, a terrain-clearance margin </w:t>
      </w:r>
      <m:oMath>
        <m:sSub>
          <m:sSubPr>
            <m:ctrlPr>
              <w:rPr>
                <w:rFonts w:ascii="Cambria Math" w:hAnsi="Cambria Math"/>
              </w:rPr>
            </m:ctrlPr>
          </m:sSubPr>
          <m:e>
            <m:r>
              <w:rPr>
                <w:rFonts w:ascii="Cambria Math" w:hAnsi="Cambria Math"/>
              </w:rPr>
              <m:t>δ</m:t>
            </m:r>
          </m:e>
          <m:sub>
            <m:r>
              <w:rPr>
                <w:rFonts w:ascii="Cambria Math" w:hAnsi="Cambria Math"/>
              </w:rPr>
              <m:t>h</m:t>
            </m:r>
          </m:sub>
        </m:sSub>
      </m:oMath>
      <w:r>
        <w:rPr>
          <w:rFonts w:cs="Times New Roman"/>
        </w:rPr>
        <w:t xml:space="preserve"> is imposed. The minimum cruising elevation </w:t>
      </w:r>
      <m:oMath>
        <m:sSubSup>
          <m:sSubSupPr>
            <m:ctrlPr>
              <w:rPr>
                <w:rFonts w:ascii="Cambria Math" w:hAnsi="Cambria Math" w:hint="eastAsia"/>
                <w:i/>
                <w:color w:val="000000"/>
              </w:rPr>
            </m:ctrlPr>
          </m:sSubSupPr>
          <m:e>
            <m:r>
              <w:rPr>
                <w:rFonts w:ascii="Cambria Math" w:hAnsi="Cambria Math"/>
              </w:rPr>
              <m:t>h</m:t>
            </m:r>
          </m:e>
          <m:sub>
            <m:r>
              <w:rPr>
                <w:rFonts w:ascii="Cambria Math"/>
                <w:color w:val="000000"/>
              </w:rPr>
              <m:t>ij</m:t>
            </m:r>
          </m:sub>
          <m:sup>
            <m:r>
              <m:rPr>
                <m:sty m:val="p"/>
              </m:rPr>
              <w:rPr>
                <w:rFonts w:ascii="Cambria Math" w:hAnsi="Cambria Math"/>
                <w:color w:val="000000"/>
              </w:rPr>
              <m:t>min</m:t>
            </m:r>
          </m:sup>
        </m:sSubSup>
      </m:oMath>
      <w:r>
        <w:rPr>
          <w:rFonts w:cs="Times New Roman"/>
        </w:rPr>
        <w:t xml:space="preserve"> of segment </w:t>
      </w:r>
      <m:oMath>
        <m:acc>
          <m:accPr>
            <m:chr m:val="̅"/>
            <m:ctrlPr>
              <w:rPr>
                <w:rFonts w:ascii="Cambria Math" w:hAnsi="Cambria Math"/>
                <w:color w:val="000000"/>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e>
        </m:acc>
      </m:oMath>
      <w:r>
        <w:rPr>
          <w:rFonts w:cs="Times New Roman"/>
        </w:rPr>
        <w:t xml:space="preserve"> is jointly determined by the elevations of its endpoints and the maximum terrain elevation along the segment:</w:t>
      </w:r>
    </w:p>
    <w:tbl>
      <w:tblPr>
        <w:tblW w:w="0" w:type="auto"/>
        <w:jc w:val="center"/>
        <w:tblLayout w:type="fixed"/>
        <w:tblLook w:val="04A0" w:firstRow="1" w:lastRow="0" w:firstColumn="1" w:lastColumn="0" w:noHBand="0" w:noVBand="1"/>
      </w:tblPr>
      <w:tblGrid>
        <w:gridCol w:w="793"/>
        <w:gridCol w:w="7439"/>
        <w:gridCol w:w="948"/>
      </w:tblGrid>
      <w:tr w:rsidR="005F7C11" w14:paraId="29B8E901" w14:textId="77777777">
        <w:trPr>
          <w:cantSplit/>
          <w:jc w:val="center"/>
        </w:trPr>
        <w:tc>
          <w:tcPr>
            <w:tcW w:w="793" w:type="dxa"/>
            <w:tcMar>
              <w:top w:w="20" w:type="dxa"/>
              <w:left w:w="20" w:type="dxa"/>
              <w:bottom w:w="20" w:type="dxa"/>
              <w:right w:w="20" w:type="dxa"/>
            </w:tcMar>
            <w:vAlign w:val="center"/>
          </w:tcPr>
          <w:p w14:paraId="772E2587"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4062ADAB"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hint="eastAsia"/>
                        <w:i/>
                        <w:color w:val="000000"/>
                      </w:rPr>
                    </m:ctrlPr>
                  </m:sSubSupPr>
                  <m:e>
                    <m:r>
                      <w:rPr>
                        <w:rFonts w:ascii="Cambria Math" w:hAnsi="Cambria Math"/>
                      </w:rPr>
                      <m:t>h</m:t>
                    </m:r>
                  </m:e>
                  <m:sub>
                    <m:r>
                      <w:rPr>
                        <w:rFonts w:ascii="Cambria Math"/>
                        <w:color w:val="000000"/>
                      </w:rPr>
                      <m:t>ij</m:t>
                    </m:r>
                  </m:sub>
                  <m:sup>
                    <m:r>
                      <m:rPr>
                        <m:sty m:val="p"/>
                      </m:rPr>
                      <w:rPr>
                        <w:rFonts w:ascii="Cambria Math" w:hAnsi="Cambria Math"/>
                        <w:color w:val="000000"/>
                      </w:rPr>
                      <m:t>min</m:t>
                    </m:r>
                  </m:sup>
                </m:sSubSup>
                <m:r>
                  <w:rPr>
                    <w:rFonts w:ascii="Cambria Math" w:hAnsi="Cambria Math"/>
                  </w:rPr>
                  <m:t>=</m:t>
                </m:r>
                <m:r>
                  <m:rPr>
                    <m:sty m:val="p"/>
                  </m:rPr>
                  <w:rPr>
                    <w:rFonts w:ascii="Cambria Math" w:hAnsi="Cambria Math"/>
                  </w:rPr>
                  <m:t>max</m:t>
                </m:r>
                <m:d>
                  <m:dPr>
                    <m:begChr m:val="{"/>
                    <m:endChr m:val="}"/>
                    <m:ctrlPr>
                      <w:rPr>
                        <w:rFonts w:ascii="Cambria Math" w:hAnsi="Cambria Math"/>
                      </w:rPr>
                    </m:ctrlPr>
                  </m:dPr>
                  <m:e>
                    <m:sSubSup>
                      <m:sSubSupPr>
                        <m:ctrlPr>
                          <w:rPr>
                            <w:rFonts w:ascii="Cambria Math" w:hAnsi="Cambria Math" w:hint="eastAsia"/>
                            <w:i/>
                            <w:color w:val="000000"/>
                          </w:rPr>
                        </m:ctrlPr>
                      </m:sSubSupPr>
                      <m:e>
                        <m:r>
                          <w:rPr>
                            <w:rFonts w:ascii="Cambria Math" w:hAnsi="Cambria Math"/>
                          </w:rPr>
                          <m:t>h</m:t>
                        </m:r>
                      </m:e>
                      <m:sub>
                        <m:r>
                          <w:rPr>
                            <w:rFonts w:ascii="Cambria Math"/>
                            <w:color w:val="000000"/>
                          </w:rPr>
                          <m:t>i</m:t>
                        </m:r>
                      </m:sub>
                      <m:sup>
                        <m:r>
                          <w:rPr>
                            <w:rFonts w:ascii="Cambria Math"/>
                            <w:color w:val="000000"/>
                          </w:rPr>
                          <m:t>e</m:t>
                        </m:r>
                      </m:sup>
                    </m:sSubSup>
                    <m:r>
                      <w:rPr>
                        <w:rFonts w:ascii="Cambria Math" w:hAnsi="Cambria Math"/>
                      </w:rPr>
                      <m:t>,</m:t>
                    </m:r>
                    <m:sSubSup>
                      <m:sSubSupPr>
                        <m:ctrlPr>
                          <w:rPr>
                            <w:rFonts w:ascii="Cambria Math" w:hAnsi="Cambria Math" w:hint="eastAsia"/>
                            <w:i/>
                            <w:color w:val="000000"/>
                          </w:rPr>
                        </m:ctrlPr>
                      </m:sSubSupPr>
                      <m:e>
                        <m:r>
                          <w:rPr>
                            <w:rFonts w:ascii="Cambria Math"/>
                            <w:color w:val="000000"/>
                          </w:rPr>
                          <m:t xml:space="preserve"> </m:t>
                        </m:r>
                        <m:r>
                          <w:rPr>
                            <w:rFonts w:ascii="Cambria Math" w:hAnsi="Cambria Math"/>
                          </w:rPr>
                          <m:t>h</m:t>
                        </m:r>
                      </m:e>
                      <m:sub>
                        <m:r>
                          <w:rPr>
                            <w:rFonts w:ascii="Cambria Math"/>
                            <w:color w:val="000000"/>
                          </w:rPr>
                          <m:t>j</m:t>
                        </m:r>
                      </m:sub>
                      <m:sup>
                        <m:r>
                          <w:rPr>
                            <w:rFonts w:ascii="Cambria Math"/>
                            <w:color w:val="000000"/>
                          </w:rPr>
                          <m:t>e</m:t>
                        </m:r>
                      </m:sup>
                    </m:sSubSup>
                    <m:r>
                      <w:rPr>
                        <w:rFonts w:ascii="Cambria Math" w:hAnsi="Cambria Math"/>
                      </w:rPr>
                      <m:t>,</m:t>
                    </m:r>
                    <m:limLow>
                      <m:limLowPr>
                        <m:ctrlPr>
                          <w:rPr>
                            <w:rFonts w:ascii="Cambria Math" w:hAnsi="Cambria Math"/>
                          </w:rPr>
                        </m:ctrlPr>
                      </m:limLowPr>
                      <m:e>
                        <m:r>
                          <w:rPr>
                            <w:rFonts w:ascii="Cambria Math" w:hAnsi="Cambria Math"/>
                          </w:rPr>
                          <m:t xml:space="preserve"> </m:t>
                        </m:r>
                        <m:r>
                          <m:rPr>
                            <m:sty m:val="p"/>
                          </m:rPr>
                          <w:rPr>
                            <w:rFonts w:ascii="Cambria Math" w:hAnsi="Cambria Math"/>
                          </w:rPr>
                          <m:t>max</m:t>
                        </m:r>
                      </m:e>
                      <m:lim>
                        <m:r>
                          <w:rPr>
                            <w:rFonts w:ascii="Cambria Math" w:hAnsi="Cambria Math"/>
                          </w:rPr>
                          <m:t>x∈</m:t>
                        </m:r>
                        <m:sSubSup>
                          <m:sSubSupPr>
                            <m:ctrlPr>
                              <w:rPr>
                                <w:rFonts w:ascii="Cambria Math" w:hAnsi="Cambria Math"/>
                                <w:i/>
                                <w:iCs/>
                              </w:rPr>
                            </m:ctrlPr>
                          </m:sSubSupPr>
                          <m:e>
                            <m:r>
                              <w:rPr>
                                <w:rFonts w:ascii="Cambria Math" w:hAnsi="Cambria Math"/>
                              </w:rPr>
                              <m:t>L</m:t>
                            </m:r>
                          </m:e>
                          <m:sub>
                            <m:r>
                              <w:rPr>
                                <w:rFonts w:ascii="Cambria Math" w:hAnsi="Cambria Math"/>
                              </w:rPr>
                              <m:t>ij</m:t>
                            </m:r>
                          </m:sub>
                          <m:sup>
                            <m:r>
                              <w:rPr>
                                <w:rFonts w:ascii="Cambria Math" w:hAnsi="Cambria Math"/>
                              </w:rPr>
                              <m:t>e</m:t>
                            </m:r>
                          </m:sup>
                        </m:sSubSup>
                      </m:lim>
                    </m:limLow>
                    <m:r>
                      <w:rPr>
                        <w:rFonts w:ascii="Cambria Math" w:hAnsi="Cambria Math"/>
                      </w:rPr>
                      <m:t>z</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e>
                </m:d>
                <m:r>
                  <w:rPr>
                    <w:rFonts w:ascii="Cambria Math" w:hAnsi="Cambria Math"/>
                  </w:rPr>
                  <m:t>.</m:t>
                </m:r>
              </m:oMath>
            </m:oMathPara>
          </w:p>
        </w:tc>
        <w:tc>
          <w:tcPr>
            <w:tcW w:w="948" w:type="dxa"/>
            <w:noWrap/>
            <w:tcMar>
              <w:top w:w="20" w:type="dxa"/>
              <w:left w:w="20" w:type="dxa"/>
              <w:bottom w:w="20" w:type="dxa"/>
              <w:right w:w="20" w:type="dxa"/>
            </w:tcMar>
            <w:vAlign w:val="center"/>
          </w:tcPr>
          <w:p w14:paraId="24AD5C41" w14:textId="77777777" w:rsidR="005F7C11" w:rsidRDefault="00000000">
            <w:pPr>
              <w:widowControl/>
              <w:spacing w:after="0"/>
              <w:ind w:firstLineChars="0" w:firstLine="0"/>
              <w:jc w:val="center"/>
            </w:pPr>
            <w:r>
              <w:rPr>
                <w:rFonts w:cs="Times New Roman" w:hint="eastAsia"/>
              </w:rPr>
              <w:t>(3-4)</w:t>
            </w:r>
          </w:p>
        </w:tc>
      </w:tr>
    </w:tbl>
    <w:p w14:paraId="35CF9877" w14:textId="77777777" w:rsidR="005F7C11" w:rsidRDefault="00000000">
      <w:pPr>
        <w:ind w:firstLine="480"/>
      </w:pPr>
      <w:r>
        <w:rPr>
          <w:rFonts w:cs="Times New Roman"/>
        </w:rPr>
        <w:t xml:space="preserve">Ascent and descent are recorded separately in two directed flight-distance matrices, denoted by </w:t>
      </w:r>
      <m:oMath>
        <m:sSubSup>
          <m:sSubSupPr>
            <m:ctrlPr>
              <w:rPr>
                <w:rFonts w:ascii="Cambria Math" w:hAnsi="Cambria Math"/>
              </w:rPr>
            </m:ctrlPr>
          </m:sSubSupPr>
          <m:e>
            <m:r>
              <w:rPr>
                <w:rFonts w:ascii="Cambria Math" w:hAnsi="Cambria Math"/>
              </w:rPr>
              <m:t>D</m:t>
            </m:r>
          </m:e>
          <m:sub>
            <m:r>
              <w:rPr>
                <w:rFonts w:ascii="Cambria Math" w:hAnsi="Cambria Math"/>
              </w:rPr>
              <m:t>k</m:t>
            </m:r>
          </m:sub>
          <m:sup>
            <m:r>
              <m:rPr>
                <m:sty m:val="p"/>
              </m:rPr>
              <w:rPr>
                <w:rFonts w:ascii="Cambria Math" w:hAnsi="Cambria Math"/>
              </w:rPr>
              <m:t>up</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up</m:t>
                    </m:r>
                  </m:sup>
                </m:sSubSup>
              </m:e>
            </m:d>
          </m:e>
          <m:sub>
            <m:r>
              <w:rPr>
                <w:rFonts w:ascii="Cambria Math" w:hAnsi="Cambria Math"/>
              </w:rPr>
              <m:t>k</m:t>
            </m:r>
          </m:sub>
        </m:sSub>
      </m:oMath>
      <w:r>
        <w:rPr>
          <w:rFonts w:cs="Times New Roman"/>
        </w:rPr>
        <w:t xml:space="preserve"> and </w:t>
      </w:r>
      <m:oMath>
        <m:sSubSup>
          <m:sSubSupPr>
            <m:ctrlPr>
              <w:rPr>
                <w:rFonts w:ascii="Cambria Math" w:hAnsi="Cambria Math"/>
              </w:rPr>
            </m:ctrlPr>
          </m:sSubSupPr>
          <m:e>
            <m:r>
              <w:rPr>
                <w:rFonts w:ascii="Cambria Math" w:hAnsi="Cambria Math"/>
              </w:rPr>
              <m:t>D</m:t>
            </m:r>
          </m:e>
          <m:sub>
            <m:r>
              <w:rPr>
                <w:rFonts w:ascii="Cambria Math" w:hAnsi="Cambria Math"/>
              </w:rPr>
              <m:t>k</m:t>
            </m:r>
          </m:sub>
          <m:sup>
            <m:r>
              <m:rPr>
                <m:sty m:val="p"/>
              </m:rPr>
              <w:rPr>
                <w:rFonts w:ascii="Cambria Math" w:hAnsi="Cambria Math"/>
              </w:rPr>
              <m:t>down</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down</m:t>
                    </m:r>
                  </m:sup>
                </m:sSubSup>
              </m:e>
            </m:d>
          </m:e>
          <m:sub>
            <m:r>
              <w:rPr>
                <w:rFonts w:ascii="Cambria Math" w:hAnsi="Cambria Math"/>
              </w:rPr>
              <m:t>k</m:t>
            </m:r>
          </m:sub>
        </m:sSub>
      </m:oMath>
      <w:r>
        <w:rPr>
          <w:rFonts w:cs="Times New Roman"/>
        </w:rPr>
        <w:t>.</w:t>
      </w:r>
    </w:p>
    <w:tbl>
      <w:tblPr>
        <w:tblW w:w="0" w:type="auto"/>
        <w:jc w:val="center"/>
        <w:tblLayout w:type="fixed"/>
        <w:tblLook w:val="04A0" w:firstRow="1" w:lastRow="0" w:firstColumn="1" w:lastColumn="0" w:noHBand="0" w:noVBand="1"/>
      </w:tblPr>
      <w:tblGrid>
        <w:gridCol w:w="793"/>
        <w:gridCol w:w="7439"/>
        <w:gridCol w:w="948"/>
      </w:tblGrid>
      <w:tr w:rsidR="005F7C11" w14:paraId="5405F55E" w14:textId="77777777">
        <w:trPr>
          <w:cantSplit/>
          <w:jc w:val="center"/>
        </w:trPr>
        <w:tc>
          <w:tcPr>
            <w:tcW w:w="793" w:type="dxa"/>
            <w:tcMar>
              <w:top w:w="20" w:type="dxa"/>
              <w:left w:w="20" w:type="dxa"/>
              <w:bottom w:w="20" w:type="dxa"/>
              <w:right w:w="20" w:type="dxa"/>
            </w:tcMar>
            <w:vAlign w:val="center"/>
          </w:tcPr>
          <w:p w14:paraId="7818E38B"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6DDE5549"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up</m:t>
                    </m:r>
                  </m:sup>
                </m:sSubSup>
                <m: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0,</m:t>
                    </m:r>
                    <m:sSubSup>
                      <m:sSubSupPr>
                        <m:ctrlPr>
                          <w:rPr>
                            <w:rFonts w:ascii="Cambria Math" w:hAnsi="Cambria Math" w:hint="eastAsia"/>
                            <w:i/>
                            <w:color w:val="000000"/>
                          </w:rPr>
                        </m:ctrlPr>
                      </m:sSubSupPr>
                      <m:e>
                        <m:r>
                          <w:rPr>
                            <w:rFonts w:ascii="Cambria Math" w:hAnsi="Cambria Math"/>
                          </w:rPr>
                          <m:t>h</m:t>
                        </m:r>
                      </m:e>
                      <m:sub>
                        <m:r>
                          <w:rPr>
                            <w:rFonts w:ascii="Cambria Math"/>
                            <w:color w:val="000000"/>
                          </w:rPr>
                          <m:t>ij</m:t>
                        </m:r>
                      </m:sub>
                      <m:sup>
                        <m:r>
                          <m:rPr>
                            <m:sty m:val="p"/>
                          </m:rPr>
                          <w:rPr>
                            <w:rFonts w:ascii="Cambria Math" w:hAnsi="Cambria Math"/>
                            <w:color w:val="000000"/>
                          </w:rPr>
                          <m:t>min</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down</m:t>
                    </m:r>
                  </m:sup>
                </m:sSup>
                <m: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0,</m:t>
                    </m:r>
                    <m:sSubSup>
                      <m:sSubSupPr>
                        <m:ctrlPr>
                          <w:rPr>
                            <w:rFonts w:ascii="Cambria Math" w:hAnsi="Cambria Math" w:hint="eastAsia"/>
                            <w:i/>
                            <w:color w:val="000000"/>
                          </w:rPr>
                        </m:ctrlPr>
                      </m:sSubSupPr>
                      <m:e>
                        <m:r>
                          <w:rPr>
                            <w:rFonts w:ascii="Cambria Math" w:hAnsi="Cambria Math"/>
                          </w:rPr>
                          <m:t>h</m:t>
                        </m:r>
                      </m:e>
                      <m:sub>
                        <m:r>
                          <w:rPr>
                            <w:rFonts w:ascii="Cambria Math"/>
                            <w:color w:val="000000"/>
                          </w:rPr>
                          <m:t>ij</m:t>
                        </m:r>
                      </m:sub>
                      <m:sup>
                        <m:r>
                          <m:rPr>
                            <m:sty m:val="p"/>
                          </m:rPr>
                          <w:rPr>
                            <w:rFonts w:ascii="Cambria Math" w:hAnsi="Cambria Math"/>
                            <w:color w:val="000000"/>
                          </w:rPr>
                          <m:t>min</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e>
                </m:d>
                <m:r>
                  <w:rPr>
                    <w:rFonts w:ascii="Cambria Math" w:hAnsi="Cambria Math"/>
                  </w:rPr>
                  <m:t>,</m:t>
                </m:r>
              </m:oMath>
            </m:oMathPara>
          </w:p>
        </w:tc>
        <w:tc>
          <w:tcPr>
            <w:tcW w:w="948" w:type="dxa"/>
            <w:noWrap/>
            <w:tcMar>
              <w:top w:w="20" w:type="dxa"/>
              <w:left w:w="20" w:type="dxa"/>
              <w:bottom w:w="20" w:type="dxa"/>
              <w:right w:w="20" w:type="dxa"/>
            </w:tcMar>
            <w:vAlign w:val="center"/>
          </w:tcPr>
          <w:p w14:paraId="057AD339" w14:textId="77777777" w:rsidR="005F7C11" w:rsidRDefault="00000000">
            <w:pPr>
              <w:widowControl/>
              <w:spacing w:after="0"/>
              <w:ind w:firstLineChars="0" w:firstLine="0"/>
              <w:jc w:val="center"/>
            </w:pPr>
            <w:r>
              <w:rPr>
                <w:rFonts w:cs="Times New Roman" w:hint="eastAsia"/>
              </w:rPr>
              <w:t>(3-5)</w:t>
            </w:r>
          </w:p>
        </w:tc>
      </w:tr>
    </w:tbl>
    <w:p w14:paraId="03A2F1D1" w14:textId="77777777" w:rsidR="005F7C11" w:rsidRDefault="00000000">
      <w:pPr>
        <w:ind w:firstLine="480"/>
      </w:pPr>
      <w:r>
        <w:rPr>
          <w:rFonts w:cs="Times New Roman"/>
        </w:rPr>
        <w:t xml:space="preserve">The total directed flight distance of the segment is denoted by </w:t>
      </w:r>
      <m:oMath>
        <m:sSub>
          <m:sSubPr>
            <m:ctrlPr>
              <w:rPr>
                <w:rFonts w:ascii="Cambria Math" w:hAnsi="Cambria Math"/>
              </w:rPr>
            </m:ctrlPr>
          </m:sSubPr>
          <m:e>
            <m:r>
              <w:rPr>
                <w:rFonts w:ascii="Cambria Math" w:hAnsi="Cambria Math"/>
              </w:rPr>
              <m:t>D</m:t>
            </m:r>
          </m:e>
          <m:sub>
            <m:r>
              <w:rPr>
                <w:rFonts w:ascii="Cambria Math" w:hAnsi="Cambria Math"/>
              </w:rPr>
              <m:t>ij</m:t>
            </m:r>
          </m:sub>
        </m:sSub>
      </m:oMath>
      <w:r>
        <w:rPr>
          <w:rFonts w:cs="Times New Roman"/>
        </w:rPr>
        <w:t>:</w:t>
      </w:r>
    </w:p>
    <w:tbl>
      <w:tblPr>
        <w:tblW w:w="0" w:type="auto"/>
        <w:jc w:val="center"/>
        <w:tblLayout w:type="fixed"/>
        <w:tblLook w:val="04A0" w:firstRow="1" w:lastRow="0" w:firstColumn="1" w:lastColumn="0" w:noHBand="0" w:noVBand="1"/>
      </w:tblPr>
      <w:tblGrid>
        <w:gridCol w:w="793"/>
        <w:gridCol w:w="7439"/>
        <w:gridCol w:w="948"/>
      </w:tblGrid>
      <w:tr w:rsidR="005F7C11" w14:paraId="465A1962" w14:textId="77777777">
        <w:trPr>
          <w:cantSplit/>
          <w:jc w:val="center"/>
        </w:trPr>
        <w:tc>
          <w:tcPr>
            <w:tcW w:w="793" w:type="dxa"/>
            <w:tcMar>
              <w:top w:w="20" w:type="dxa"/>
              <w:left w:w="20" w:type="dxa"/>
              <w:bottom w:w="20" w:type="dxa"/>
              <w:right w:w="20" w:type="dxa"/>
            </w:tcMar>
            <w:vAlign w:val="center"/>
          </w:tcPr>
          <w:p w14:paraId="1D238A29"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77781950"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up</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horz</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down</m:t>
                    </m:r>
                  </m:sup>
                </m:sSubSup>
                <m:r>
                  <w:rPr>
                    <w:rFonts w:ascii="Cambria Math" w:hAnsi="Cambria Math"/>
                  </w:rPr>
                  <m:t>.</m:t>
                </m:r>
              </m:oMath>
            </m:oMathPara>
          </w:p>
        </w:tc>
        <w:tc>
          <w:tcPr>
            <w:tcW w:w="948" w:type="dxa"/>
            <w:noWrap/>
            <w:tcMar>
              <w:top w:w="20" w:type="dxa"/>
              <w:left w:w="20" w:type="dxa"/>
              <w:bottom w:w="20" w:type="dxa"/>
              <w:right w:w="20" w:type="dxa"/>
            </w:tcMar>
            <w:vAlign w:val="center"/>
          </w:tcPr>
          <w:p w14:paraId="55700AC5" w14:textId="77777777" w:rsidR="005F7C11" w:rsidRDefault="00000000">
            <w:pPr>
              <w:widowControl/>
              <w:spacing w:after="0"/>
              <w:ind w:firstLineChars="0" w:firstLine="0"/>
              <w:jc w:val="center"/>
            </w:pPr>
            <w:r>
              <w:rPr>
                <w:rFonts w:cs="Times New Roman" w:hint="eastAsia"/>
              </w:rPr>
              <w:t>(3-6)</w:t>
            </w:r>
          </w:p>
        </w:tc>
      </w:tr>
    </w:tbl>
    <w:p w14:paraId="098C9B13" w14:textId="77777777" w:rsidR="005F7C11" w:rsidRDefault="00000000">
      <w:pPr>
        <w:ind w:firstLine="480"/>
      </w:pPr>
      <w:r>
        <w:rPr>
          <w:rFonts w:cs="Times New Roman"/>
        </w:rPr>
        <w:t xml:space="preserve">The total distance matrix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hAnsi="Cambria Math" w:hint="eastAsia"/>
              </w:rPr>
              <m:t>]</m:t>
            </m:r>
          </m:e>
          <m:sub>
            <m:r>
              <w:rPr>
                <w:rFonts w:ascii="Cambria Math" w:hAnsi="Cambria Math"/>
              </w:rPr>
              <m:t>k</m:t>
            </m:r>
          </m:sub>
        </m:sSub>
      </m:oMath>
      <w:r>
        <w:rPr>
          <w:rFonts w:cs="Times New Roman"/>
        </w:rPr>
        <w:t xml:space="preserve"> in UAV-feasible connected subregion </w:t>
      </w:r>
      <m:oMath>
        <m:r>
          <w:rPr>
            <w:rFonts w:ascii="Cambria Math" w:hAnsi="Cambria Math"/>
          </w:rPr>
          <m:t>k</m:t>
        </m:r>
      </m:oMath>
      <w:r>
        <w:rPr>
          <w:rFonts w:cs="Times New Roman"/>
        </w:rPr>
        <w:t xml:space="preserve"> is used consistently for objective evaluation, insertion costs, local search, and route-length constraints.</w:t>
      </w:r>
    </w:p>
    <w:p w14:paraId="7225CC8A" w14:textId="0CCB3B60" w:rsidR="005F7C11" w:rsidRDefault="00000000">
      <w:pPr>
        <w:ind w:firstLine="480"/>
      </w:pPr>
      <w:r>
        <w:rPr>
          <w:rFonts w:cs="Times New Roman"/>
        </w:rPr>
        <w:t xml:space="preserve">As shown in Fig. </w:t>
      </w:r>
      <w:r>
        <w:rPr>
          <w:rFonts w:cs="Times New Roman"/>
        </w:rPr>
        <w:fldChar w:fldCharType="begin"/>
      </w:r>
      <w:r>
        <w:rPr>
          <w:rFonts w:cs="Times New Roman"/>
        </w:rPr>
        <w:instrText xml:space="preserve"> REF fig_005 \h </w:instrText>
      </w:r>
      <w:r>
        <w:rPr>
          <w:rFonts w:cs="Times New Roman"/>
        </w:rPr>
      </w:r>
      <w:r>
        <w:rPr>
          <w:rFonts w:cs="Times New Roman"/>
        </w:rPr>
        <w:fldChar w:fldCharType="separate"/>
      </w:r>
      <w:r>
        <w:rPr>
          <w:rFonts w:cs="Times New Roman"/>
        </w:rPr>
        <w:t>5</w:t>
      </w:r>
      <w:r>
        <w:rPr>
          <w:rFonts w:cs="Times New Roman"/>
        </w:rPr>
        <w:fldChar w:fldCharType="end"/>
      </w:r>
      <w:r>
        <w:rPr>
          <w:rFonts w:cs="Times New Roman"/>
        </w:rPr>
        <w:t xml:space="preserve">, a route located in an area with pronounced terrain relief is used to illustrate the ascent, horizontal-flight, and descent processes. Its </w:t>
      </w:r>
      <w:r w:rsidR="00B57675">
        <w:rPr>
          <w:rFonts w:eastAsiaTheme="minorEastAsia" w:cs="Times New Roman" w:hint="eastAsia"/>
        </w:rPr>
        <w:t>3D</w:t>
      </w:r>
      <w:r>
        <w:rPr>
          <w:rFonts w:cs="Times New Roman"/>
        </w:rPr>
        <w:t xml:space="preserve"> view is shown in Fig. </w:t>
      </w:r>
      <w:r>
        <w:rPr>
          <w:rFonts w:cs="Times New Roman"/>
        </w:rPr>
        <w:fldChar w:fldCharType="begin"/>
      </w:r>
      <w:r>
        <w:rPr>
          <w:rFonts w:cs="Times New Roman"/>
        </w:rPr>
        <w:instrText xml:space="preserve"> REF fig_005 \h </w:instrText>
      </w:r>
      <w:r>
        <w:rPr>
          <w:rFonts w:cs="Times New Roman"/>
        </w:rPr>
      </w:r>
      <w:r>
        <w:rPr>
          <w:rFonts w:cs="Times New Roman"/>
        </w:rPr>
        <w:fldChar w:fldCharType="separate"/>
      </w:r>
      <w:r>
        <w:rPr>
          <w:rFonts w:cs="Times New Roman"/>
        </w:rPr>
        <w:t>5</w:t>
      </w:r>
      <w:r>
        <w:rPr>
          <w:rFonts w:cs="Times New Roman"/>
        </w:rPr>
        <w:fldChar w:fldCharType="end"/>
      </w:r>
      <w:r>
        <w:rPr>
          <w:rFonts w:cs="Times New Roman"/>
        </w:rPr>
        <w:t>(b). Starting from the take-</w:t>
      </w:r>
      <w:r>
        <w:rPr>
          <w:rFonts w:cs="Times New Roman"/>
        </w:rPr>
        <w:lastRenderedPageBreak/>
        <w:t xml:space="preserve">off/landing site, the UAV ascends to p1, visits all panoramic acquisition points, returns above the take-off/landing site, and then descends. Fig. </w:t>
      </w:r>
      <w:r>
        <w:rPr>
          <w:rFonts w:cs="Times New Roman"/>
        </w:rPr>
        <w:fldChar w:fldCharType="begin"/>
      </w:r>
      <w:r>
        <w:rPr>
          <w:rFonts w:cs="Times New Roman"/>
        </w:rPr>
        <w:instrText xml:space="preserve"> REF fig_005 \h </w:instrText>
      </w:r>
      <w:r>
        <w:rPr>
          <w:rFonts w:cs="Times New Roman"/>
        </w:rPr>
      </w:r>
      <w:r>
        <w:rPr>
          <w:rFonts w:cs="Times New Roman"/>
        </w:rPr>
        <w:fldChar w:fldCharType="separate"/>
      </w:r>
      <w:r>
        <w:rPr>
          <w:rFonts w:cs="Times New Roman"/>
        </w:rPr>
        <w:t>5</w:t>
      </w:r>
      <w:r>
        <w:rPr>
          <w:rFonts w:cs="Times New Roman"/>
        </w:rPr>
        <w:fldChar w:fldCharType="end"/>
      </w:r>
      <w:r>
        <w:rPr>
          <w:rFonts w:cs="Times New Roman"/>
        </w:rPr>
        <w:t>(c) expands the route into a profile view. For segment p3-p4, the UAV ascends to the elevation of p4 and then flies horizontally without descending; for segment p5-p6, no ascent is needed, and the UAV flies horizontally to a position above p6 before descending to the elevation of p6.</w:t>
      </w:r>
    </w:p>
    <w:p w14:paraId="2F24C385" w14:textId="77777777" w:rsidR="005F7C11" w:rsidRDefault="00000000">
      <w:pPr>
        <w:ind w:firstLineChars="0" w:firstLine="0"/>
        <w:jc w:val="center"/>
      </w:pPr>
      <w:r>
        <w:rPr>
          <w:rFonts w:cs="Times New Roman" w:hint="eastAsia"/>
          <w:noProof/>
        </w:rPr>
        <w:drawing>
          <wp:inline distT="0" distB="0" distL="114300" distR="114300" wp14:anchorId="6F0562B3" wp14:editId="3CA85F98">
            <wp:extent cx="5610860" cy="3648075"/>
            <wp:effectExtent l="0" t="0" r="2540" b="9525"/>
            <wp:docPr id="20" name="图片 20" descr="航线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航线示例图"/>
                    <pic:cNvPicPr>
                      <a:picLocks noChangeAspect="1"/>
                    </pic:cNvPicPr>
                  </pic:nvPicPr>
                  <pic:blipFill>
                    <a:blip r:embed="rId19"/>
                    <a:stretch>
                      <a:fillRect/>
                    </a:stretch>
                  </pic:blipFill>
                  <pic:spPr>
                    <a:xfrm>
                      <a:off x="0" y="0"/>
                      <a:ext cx="5610860" cy="3648075"/>
                    </a:xfrm>
                    <a:prstGeom prst="rect">
                      <a:avLst/>
                    </a:prstGeom>
                  </pic:spPr>
                </pic:pic>
              </a:graphicData>
            </a:graphic>
          </wp:inline>
        </w:drawing>
      </w:r>
    </w:p>
    <w:p w14:paraId="306D82AF" w14:textId="77777777" w:rsidR="005F7C11" w:rsidRDefault="00000000">
      <w:pPr>
        <w:pStyle w:val="a4"/>
        <w:ind w:firstLineChars="0" w:firstLine="0"/>
        <w:jc w:val="center"/>
      </w:pPr>
      <w:r>
        <w:t xml:space="preserve">Fig. </w:t>
      </w:r>
      <w:bookmarkStart w:id="9" w:name="fig_005"/>
      <w:r>
        <w:fldChar w:fldCharType="begin"/>
      </w:r>
      <w:r>
        <w:instrText xml:space="preserve"> SEQ Figure \* ARABIC </w:instrText>
      </w:r>
      <w:r>
        <w:fldChar w:fldCharType="separate"/>
      </w:r>
      <w:r>
        <w:t>5</w:t>
      </w:r>
      <w:r>
        <w:fldChar w:fldCharType="end"/>
      </w:r>
      <w:bookmarkEnd w:id="9"/>
      <w:r>
        <w:t xml:space="preserve"> Terrain-following flight represented by the directed-distance matrices: (a) plan view of the flight area; (b) oblique 3D view; and (c) profile view of motion between consecutive nodes</w:t>
      </w:r>
    </w:p>
    <w:p w14:paraId="743B4458" w14:textId="77777777" w:rsidR="005F7C11" w:rsidRDefault="00000000">
      <w:pPr>
        <w:pStyle w:val="3"/>
        <w:ind w:hanging="720"/>
      </w:pPr>
      <w:r>
        <w:rPr>
          <w:rFonts w:ascii="Times New Roman" w:hAnsi="Times New Roman" w:cs="Times New Roman"/>
        </w:rPr>
        <w:t>Safe Horizontal Trajectories under No-Fly-Zone Constraints</w:t>
      </w:r>
    </w:p>
    <w:p w14:paraId="20B9DCD5" w14:textId="77777777" w:rsidR="005F7C11" w:rsidRDefault="00000000">
      <w:pPr>
        <w:ind w:firstLine="480"/>
        <w:rPr>
          <w:rStyle w:val="af7"/>
          <w:sz w:val="24"/>
          <w:szCs w:val="24"/>
        </w:rPr>
      </w:pPr>
      <w:r>
        <w:rPr>
          <w:rFonts w:cs="Times New Roman"/>
        </w:rPr>
        <w:t xml:space="preserve">As illustrated in Fig. </w:t>
      </w:r>
      <w:r>
        <w:rPr>
          <w:rFonts w:cs="Times New Roman"/>
        </w:rPr>
        <w:fldChar w:fldCharType="begin"/>
      </w:r>
      <w:r>
        <w:rPr>
          <w:rFonts w:cs="Times New Roman"/>
        </w:rPr>
        <w:instrText xml:space="preserve"> REF fig_006 \h </w:instrText>
      </w:r>
      <w:r>
        <w:rPr>
          <w:rFonts w:cs="Times New Roman"/>
        </w:rPr>
      </w:r>
      <w:r>
        <w:rPr>
          <w:rFonts w:cs="Times New Roman"/>
        </w:rPr>
        <w:fldChar w:fldCharType="separate"/>
      </w:r>
      <w:r>
        <w:rPr>
          <w:rFonts w:cs="Times New Roman"/>
        </w:rPr>
        <w:t>6</w:t>
      </w:r>
      <w:r>
        <w:rPr>
          <w:rFonts w:cs="Times New Roman"/>
        </w:rPr>
        <w:fldChar w:fldCharType="end"/>
      </w:r>
      <w:r>
        <w:rPr>
          <w:rFonts w:cs="Times New Roman"/>
        </w:rPr>
        <w:t xml:space="preserve">, the take-off/landing site </w:t>
      </w:r>
      <m:oMath>
        <m:sSub>
          <m:sSubPr>
            <m:ctrlPr>
              <w:rPr>
                <w:rFonts w:ascii="Cambria Math" w:hAnsi="Cambria Math"/>
                <w:i/>
                <w:iCs/>
              </w:rPr>
            </m:ctrlPr>
          </m:sSubPr>
          <m:e>
            <m:r>
              <w:rPr>
                <w:rFonts w:ascii="Cambria Math" w:hAnsi="Cambria Math"/>
              </w:rPr>
              <m:t>a</m:t>
            </m:r>
          </m:e>
          <m:sub>
            <m:r>
              <w:rPr>
                <w:rFonts w:ascii="Cambria Math" w:hAnsi="Cambria Math"/>
              </w:rPr>
              <m:t>1</m:t>
            </m:r>
          </m:sub>
        </m:sSub>
      </m:oMath>
      <w:r>
        <w:rPr>
          <w:rFonts w:cs="Times New Roman"/>
        </w:rPr>
        <w:t xml:space="preserve"> and the two panoramic acquisition points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Pr>
          <w:rFonts w:cs="Times New Roman"/>
        </w:rPr>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2</m:t>
            </m:r>
          </m:sub>
        </m:sSub>
      </m:oMath>
      <w:r>
        <w:rPr>
          <w:rFonts w:cs="Times New Roman"/>
        </w:rPr>
        <w:t xml:space="preserve"> satisfy the line-of-sight and other feasibility constraints, but a no-fly zone blocks the direct horizontal path. Horizontal flight therefore cannot be represented solely by straight-line distance and must include a safe no-fly-zone detour rule.</w:t>
      </w:r>
    </w:p>
    <w:p w14:paraId="15598A68" w14:textId="77777777" w:rsidR="005F7C11" w:rsidRDefault="00000000">
      <w:pPr>
        <w:ind w:firstLineChars="0" w:firstLine="0"/>
        <w:jc w:val="center"/>
      </w:pPr>
      <w:r>
        <w:rPr>
          <w:rFonts w:cs="Times New Roman"/>
          <w:noProof/>
        </w:rPr>
        <w:lastRenderedPageBreak/>
        <w:drawing>
          <wp:inline distT="0" distB="0" distL="114300" distR="114300" wp14:anchorId="226819B8" wp14:editId="0EAF76F9">
            <wp:extent cx="3318510" cy="37592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rcRect l="3731" t="5132" r="2057" b="1941"/>
                    <a:stretch>
                      <a:fillRect/>
                    </a:stretch>
                  </pic:blipFill>
                  <pic:spPr>
                    <a:xfrm>
                      <a:off x="0" y="0"/>
                      <a:ext cx="3318510" cy="3759200"/>
                    </a:xfrm>
                    <a:prstGeom prst="rect">
                      <a:avLst/>
                    </a:prstGeom>
                    <a:noFill/>
                    <a:ln>
                      <a:noFill/>
                    </a:ln>
                  </pic:spPr>
                </pic:pic>
              </a:graphicData>
            </a:graphic>
          </wp:inline>
        </w:drawing>
      </w:r>
    </w:p>
    <w:p w14:paraId="271F8602" w14:textId="77777777" w:rsidR="005F7C11" w:rsidRDefault="00000000">
      <w:pPr>
        <w:pStyle w:val="a4"/>
        <w:ind w:firstLineChars="0" w:firstLine="0"/>
        <w:jc w:val="center"/>
        <w:rPr>
          <w:rFonts w:ascii="宋体" w:hAnsi="宋体" w:cs="宋体"/>
          <w:kern w:val="0"/>
          <w:lang w:bidi="ar"/>
        </w:rPr>
      </w:pPr>
      <w:r>
        <w:t xml:space="preserve">Fig. </w:t>
      </w:r>
      <w:bookmarkStart w:id="10" w:name="fig_006"/>
      <w:r>
        <w:fldChar w:fldCharType="begin"/>
      </w:r>
      <w:r>
        <w:instrText xml:space="preserve"> SEQ Figure \* ARABIC </w:instrText>
      </w:r>
      <w:r>
        <w:fldChar w:fldCharType="separate"/>
      </w:r>
      <w:r>
        <w:t>6</w:t>
      </w:r>
      <w:r>
        <w:fldChar w:fldCharType="end"/>
      </w:r>
      <w:bookmarkEnd w:id="10"/>
      <w:r>
        <w:t xml:space="preserve"> Schematic of a safe detour around a no-fly zone</w:t>
      </w:r>
    </w:p>
    <w:p w14:paraId="7F64C67A" w14:textId="77777777" w:rsidR="005F7C11" w:rsidRDefault="00000000">
      <w:pPr>
        <w:ind w:firstLine="480"/>
      </w:pPr>
      <w:r>
        <w:rPr>
          <w:rFonts w:cs="Times New Roman"/>
        </w:rPr>
        <w:t>The horizontal-distance matrix defined in Section 3.2.2 applies only when a straight segment between two nodes does not enter a no-fly exclusion zone. If the line segment crosses a no-fly zone, direct flight is infeasible and a safe detour must be constructed along the no-fly boundary, with the horizontal travel distance recalculated. For each node pair in the same UAV-feasible connected subregion, a no-fly-zone intersection matrix is constructed as follows:</w:t>
      </w:r>
    </w:p>
    <w:tbl>
      <w:tblPr>
        <w:tblW w:w="0" w:type="auto"/>
        <w:jc w:val="center"/>
        <w:tblLayout w:type="fixed"/>
        <w:tblLook w:val="04A0" w:firstRow="1" w:lastRow="0" w:firstColumn="1" w:lastColumn="0" w:noHBand="0" w:noVBand="1"/>
      </w:tblPr>
      <w:tblGrid>
        <w:gridCol w:w="793"/>
        <w:gridCol w:w="7439"/>
        <w:gridCol w:w="948"/>
      </w:tblGrid>
      <w:tr w:rsidR="005F7C11" w14:paraId="243ADA7D" w14:textId="77777777">
        <w:trPr>
          <w:cantSplit/>
          <w:jc w:val="center"/>
        </w:trPr>
        <w:tc>
          <w:tcPr>
            <w:tcW w:w="793" w:type="dxa"/>
            <w:tcMar>
              <w:top w:w="20" w:type="dxa"/>
              <w:left w:w="20" w:type="dxa"/>
              <w:bottom w:w="20" w:type="dxa"/>
              <w:right w:w="20" w:type="dxa"/>
            </w:tcMar>
            <w:vAlign w:val="center"/>
          </w:tcPr>
          <w:p w14:paraId="581F28A9"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3E67BC6D"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bar>
                            <m:barPr>
                              <m:pos m:val="top"/>
                              <m:ctrlPr>
                                <w:rPr>
                                  <w:rFonts w:ascii="Cambria Math" w:hAnsi="Cambria Math"/>
                                </w:rPr>
                              </m:ctrlPr>
                            </m:barPr>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j</m:t>
                                  </m:r>
                                </m:sub>
                              </m:sSub>
                            </m:e>
                          </m:bar>
                          <m:r>
                            <w:rPr>
                              <w:rFonts w:ascii="Cambria Math" w:hAnsi="Cambria Math"/>
                            </w:rPr>
                            <m:t>∩H</m:t>
                          </m:r>
                          <m:r>
                            <m:rPr>
                              <m:sty m:val="p"/>
                            </m:rPr>
                            <w:rPr>
                              <w:rFonts w:ascii="Cambria Math" w:hAnsi="Cambria Math"/>
                            </w:rPr>
                            <m:t>≠⌀,</m:t>
                          </m:r>
                        </m:e>
                      </m:mr>
                      <m:mr>
                        <m:e>
                          <m:r>
                            <m:rPr>
                              <m:sty m:val="p"/>
                            </m:rPr>
                            <w:rPr>
                              <w:rFonts w:ascii="Cambria Math" w:hAnsi="Cambria Math"/>
                            </w:rPr>
                            <m:t>0,</m:t>
                          </m:r>
                        </m:e>
                        <m:e>
                          <m:r>
                            <m:rPr>
                              <m:sty m:val="p"/>
                            </m:rPr>
                            <w:rPr>
                              <w:rFonts w:ascii="Cambria Math" w:hAnsi="Cambria Math"/>
                            </w:rPr>
                            <m:t>else.</m:t>
                          </m:r>
                        </m:e>
                      </m:mr>
                    </m:m>
                  </m:e>
                </m:d>
              </m:oMath>
            </m:oMathPara>
          </w:p>
        </w:tc>
        <w:tc>
          <w:tcPr>
            <w:tcW w:w="948" w:type="dxa"/>
            <w:noWrap/>
            <w:tcMar>
              <w:top w:w="20" w:type="dxa"/>
              <w:left w:w="20" w:type="dxa"/>
              <w:bottom w:w="20" w:type="dxa"/>
              <w:right w:w="20" w:type="dxa"/>
            </w:tcMar>
            <w:vAlign w:val="center"/>
          </w:tcPr>
          <w:p w14:paraId="2CB4840E" w14:textId="77777777" w:rsidR="005F7C11" w:rsidRDefault="00000000">
            <w:pPr>
              <w:widowControl/>
              <w:spacing w:after="0"/>
              <w:ind w:firstLineChars="0" w:firstLine="0"/>
              <w:jc w:val="center"/>
            </w:pPr>
            <w:r>
              <w:rPr>
                <w:rFonts w:cs="Times New Roman" w:hint="eastAsia"/>
              </w:rPr>
              <w:t>(3-7)</w:t>
            </w:r>
          </w:p>
        </w:tc>
      </w:tr>
    </w:tbl>
    <w:p w14:paraId="00DCB93E" w14:textId="77777777" w:rsidR="005F7C11" w:rsidRDefault="00000000">
      <w:pPr>
        <w:widowControl/>
        <w:spacing w:after="0" w:line="240" w:lineRule="atLeast"/>
        <w:ind w:firstLine="480"/>
      </w:pPr>
      <w:r>
        <w:rPr>
          <w:rFonts w:cs="Times New Roman"/>
        </w:rPr>
        <w:t xml:space="preserve">When </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r>
          <w:rPr>
            <w:rFonts w:ascii="Cambria Math" w:hAnsi="Cambria Math"/>
          </w:rPr>
          <m:t>0</m:t>
        </m:r>
      </m:oMath>
      <w:r>
        <w:rPr>
          <w:rFonts w:cs="Times New Roman"/>
        </w:rPr>
        <w:t xml:space="preserve">, the direct horizontal segment does not intersect a no-fly zone and the Euclidean distance between the two nodes is used. When </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r>
          <w:rPr>
            <w:rFonts w:ascii="Cambria Math" w:hAnsi="Cambria Math"/>
          </w:rPr>
          <m:t>1</m:t>
        </m:r>
      </m:oMath>
      <w:r>
        <w:rPr>
          <w:rFonts w:cs="Times New Roman"/>
        </w:rPr>
        <w:t xml:space="preserve">, the direct segment intersects a no-fly zone and a safe trajectory is constructed using a 'near-tangent entry - safe-boundary detour - near-tangent exit' scheme. Let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cs="Times New Roman"/>
        </w:rPr>
        <w:t xml:space="preserve"> be the set of near-tangent boundary access points around node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rFonts w:cs="Times New Roman"/>
        </w:rPr>
        <w:t xml:space="preserve">, and let </w:t>
      </w: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(u,v)</m:t>
        </m:r>
      </m:oMath>
      <w:r>
        <w:rPr>
          <w:rFonts w:cs="Times New Roman"/>
        </w:rPr>
        <w:t xml:space="preserve"> denote the shortest boundary-arc path between two sampled boundary points </w:t>
      </w:r>
      <m:oMath>
        <m:r>
          <w:rPr>
            <w:rFonts w:ascii="Cambria Math" w:hAnsi="Cambria Math"/>
          </w:rPr>
          <m:t>u</m:t>
        </m:r>
        <m:r>
          <w:rPr>
            <w:rFonts w:ascii="Cambria Math" w:hAnsi="Cambria Math"/>
          </w:rPr>
          <m:t>、</m:t>
        </m:r>
        <m:r>
          <w:rPr>
            <w:rFonts w:ascii="Cambria Math" w:hAnsi="Cambria Math"/>
          </w:rPr>
          <m:t>v</m:t>
        </m:r>
      </m:oMath>
      <w:r>
        <w:rPr>
          <w:rFonts w:cs="Times New Roman"/>
        </w:rPr>
        <w:t xml:space="preserve">. When </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=1</m:t>
        </m:r>
      </m:oMath>
      <w:r>
        <w:rPr>
          <w:rFonts w:cs="Times New Roman"/>
        </w:rPr>
        <w:t xml:space="preserve">, the corrected safe horizontal-distance matrix </w:t>
      </w:r>
      <m:oMath>
        <m:sSubSup>
          <m:sSubSupPr>
            <m:ctrlPr>
              <w:rPr>
                <w:rFonts w:ascii="Cambria Math" w:hAnsi="Cambria Math"/>
                <w:i/>
              </w:rPr>
            </m:ctrlPr>
          </m:sSubSupPr>
          <m:e>
            <m:r>
              <w:rPr>
                <w:rFonts w:ascii="Cambria Math" w:hAnsi="Cambria Math"/>
              </w:rPr>
              <m:t>D</m:t>
            </m:r>
          </m:e>
          <m:sub>
            <m:r>
              <w:rPr>
                <w:rFonts w:ascii="Cambria Math" w:hAnsi="Cambria Math"/>
              </w:rPr>
              <m:t>k</m:t>
            </m:r>
          </m:sub>
          <m:sup>
            <m:r>
              <m:rPr>
                <m:sty m:val="p"/>
              </m:rPr>
              <w:rPr>
                <w:rFonts w:ascii="Cambria Math" w:hAnsi="Cambria Math"/>
              </w:rPr>
              <m:t>sh</m:t>
            </m:r>
          </m:sup>
        </m:sSubSup>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sh</m:t>
                    </m:r>
                  </m:sup>
                </m:sSubSup>
              </m:e>
            </m:d>
          </m:e>
          <m:sub>
            <m:r>
              <w:rPr>
                <w:rFonts w:ascii="Cambria Math" w:hAnsi="Cambria Math"/>
              </w:rPr>
              <m:t>k</m:t>
            </m:r>
          </m:sub>
        </m:sSub>
      </m:oMath>
      <w:r>
        <w:rPr>
          <w:rFonts w:cs="Times New Roman"/>
        </w:rPr>
        <w:t xml:space="preserve"> is defined to store the actual horizontal travel distance for either direct flight or detour flight:</w:t>
      </w:r>
    </w:p>
    <w:tbl>
      <w:tblPr>
        <w:tblW w:w="0" w:type="auto"/>
        <w:jc w:val="center"/>
        <w:tblLayout w:type="fixed"/>
        <w:tblLook w:val="04A0" w:firstRow="1" w:lastRow="0" w:firstColumn="1" w:lastColumn="0" w:noHBand="0" w:noVBand="1"/>
      </w:tblPr>
      <w:tblGrid>
        <w:gridCol w:w="793"/>
        <w:gridCol w:w="7439"/>
        <w:gridCol w:w="948"/>
      </w:tblGrid>
      <w:tr w:rsidR="005F7C11" w14:paraId="5AF9A421" w14:textId="77777777">
        <w:trPr>
          <w:cantSplit/>
          <w:jc w:val="center"/>
        </w:trPr>
        <w:tc>
          <w:tcPr>
            <w:tcW w:w="793" w:type="dxa"/>
            <w:tcMar>
              <w:top w:w="20" w:type="dxa"/>
              <w:left w:w="20" w:type="dxa"/>
              <w:bottom w:w="20" w:type="dxa"/>
              <w:right w:w="20" w:type="dxa"/>
            </w:tcMar>
            <w:vAlign w:val="center"/>
          </w:tcPr>
          <w:p w14:paraId="2EBB2C1B"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5D97E492"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sh</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=0,</m:t>
                          </m:r>
                        </m:e>
                      </m:mr>
                      <m:mr>
                        <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u∈</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r>
                                <m:rPr>
                                  <m:sty m:val="p"/>
                                </m:rPr>
                                <w:rPr>
                                  <w:rFonts w:ascii="Cambria Math" w:hAnsi="Cambria Math"/>
                                </w:rPr>
                                <m:t>, v∈</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m:t>
                                  </m:r>
                                </m:sub>
                              </m:sSub>
                            </m:lim>
                          </m:limLow>
                          <m:d>
                            <m:dPr>
                              <m:ctrlPr>
                                <w:rPr>
                                  <w:rFonts w:ascii="Cambria Math" w:hAnsi="Cambria Math"/>
                                </w:rPr>
                              </m:ctrlPr>
                            </m:dPr>
                            <m:e>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u</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u,v</m:t>
                                  </m:r>
                                </m:e>
                              </m:d>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d>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=1,</m:t>
                          </m:r>
                        </m:e>
                      </m:mr>
                      <m:mr>
                        <m:e>
                          <m:r>
                            <m:rPr>
                              <m:sty m:val="p"/>
                            </m:rPr>
                            <w:rPr>
                              <w:rFonts w:ascii="Cambria Math" w:hAnsi="Cambria Math"/>
                            </w:rPr>
                            <m:t>+∞,</m:t>
                          </m:r>
                        </m:e>
                        <m:e>
                          <m:r>
                            <m:rPr>
                              <m:sty m:val="p"/>
                            </m:rPr>
                            <w:rPr>
                              <w:rFonts w:ascii="Cambria Math" w:hAnsi="Cambria Math"/>
                            </w:rPr>
                            <m:t>else.</m:t>
                          </m:r>
                        </m:e>
                      </m:mr>
                    </m:m>
                  </m:e>
                </m:d>
              </m:oMath>
            </m:oMathPara>
          </w:p>
        </w:tc>
        <w:tc>
          <w:tcPr>
            <w:tcW w:w="948" w:type="dxa"/>
            <w:noWrap/>
            <w:tcMar>
              <w:top w:w="20" w:type="dxa"/>
              <w:left w:w="20" w:type="dxa"/>
              <w:bottom w:w="20" w:type="dxa"/>
              <w:right w:w="20" w:type="dxa"/>
            </w:tcMar>
            <w:vAlign w:val="center"/>
          </w:tcPr>
          <w:p w14:paraId="27289570" w14:textId="77777777" w:rsidR="005F7C11" w:rsidRDefault="00000000">
            <w:pPr>
              <w:widowControl/>
              <w:spacing w:after="0"/>
              <w:ind w:firstLineChars="0" w:firstLine="0"/>
              <w:jc w:val="center"/>
            </w:pPr>
            <w:r>
              <w:rPr>
                <w:rFonts w:cs="Times New Roman" w:hint="eastAsia"/>
              </w:rPr>
              <w:t>(3-8)</w:t>
            </w:r>
          </w:p>
        </w:tc>
      </w:tr>
    </w:tbl>
    <w:p w14:paraId="361A79E7" w14:textId="77777777" w:rsidR="005F7C11" w:rsidRDefault="00000000">
      <w:pPr>
        <w:ind w:firstLine="480"/>
      </w:pPr>
      <w:r>
        <w:rPr>
          <w:rFonts w:cs="Times New Roman"/>
        </w:rPr>
        <w:t xml:space="preserve">For a single closed boundary, </w:t>
      </w:r>
      <m:oMath>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H</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rPr>
          <w:rFonts w:cs="Times New Roman"/>
        </w:rPr>
        <w:t xml:space="preserve"> is the smaller of the clockwise and counterclockwise boundary-arc lengths. For multiple closed boundaries, the shortest path is obtained on a sparse graph formed </w:t>
      </w:r>
      <w:r>
        <w:rPr>
          <w:rFonts w:cs="Times New Roman"/>
        </w:rPr>
        <w:lastRenderedPageBreak/>
        <w:t xml:space="preserve">by adjacent boundary samples and a limited number of safe connection edges. The straight or detour curve associated with a finite horizontal distance corresponds to trajectory </w:t>
      </w:r>
      <m:oMath>
        <m:sSubSup>
          <m:sSubSupPr>
            <m:ctrlPr>
              <w:rPr>
                <w:rFonts w:ascii="Cambria Math" w:hAnsi="Cambria Math"/>
                <w:i/>
                <w:color w:val="000000"/>
              </w:rPr>
            </m:ctrlPr>
          </m:sSubSupPr>
          <m:e>
            <m:r>
              <w:rPr>
                <w:rFonts w:ascii="Cambria Math" w:hAnsi="Cambria Math"/>
              </w:rPr>
              <m:t>L</m:t>
            </m:r>
          </m:e>
          <m:sub>
            <m:r>
              <w:rPr>
                <w:rFonts w:ascii="Cambria Math"/>
                <w:color w:val="000000"/>
              </w:rPr>
              <m:t>ij</m:t>
            </m:r>
          </m:sub>
          <m:sup>
            <m:r>
              <w:rPr>
                <w:rFonts w:ascii="Cambria Math"/>
                <w:color w:val="000000"/>
              </w:rPr>
              <m:t>e</m:t>
            </m:r>
          </m:sup>
        </m:sSubSup>
      </m:oMath>
      <w:r>
        <w:rPr>
          <w:rFonts w:cs="Times New Roman"/>
        </w:rPr>
        <w:t xml:space="preserve">. If </w:t>
      </w: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sh</m:t>
            </m:r>
          </m:sup>
        </m:sSubSup>
        <m:r>
          <w:rPr>
            <w:rFonts w:ascii="Cambria Math" w:hAnsi="Cambria Math"/>
          </w:rPr>
          <m:t>=+∞</m:t>
        </m:r>
      </m:oMath>
      <w:r>
        <w:rPr>
          <w:rFonts w:cs="Times New Roman"/>
        </w:rPr>
        <w:t xml:space="preserve">, no safe horizontal trajectory exists between the two nodes. Boundary sampling/access points </w:t>
      </w:r>
      <m:oMath>
        <m:r>
          <w:rPr>
            <w:rFonts w:ascii="Cambria Math" w:hAnsi="Cambria Math"/>
          </w:rPr>
          <m:t>u</m:t>
        </m:r>
        <m:r>
          <w:rPr>
            <w:rFonts w:ascii="Cambria Math" w:hAnsi="Cambria Math"/>
          </w:rPr>
          <m:t>、</m:t>
        </m:r>
        <m:r>
          <w:rPr>
            <w:rFonts w:ascii="Cambria Math" w:hAnsi="Cambria Math"/>
          </w:rPr>
          <m:t>v</m:t>
        </m:r>
      </m:oMath>
      <w:r>
        <w:rPr>
          <w:rFonts w:cs="Times New Roman"/>
        </w:rPr>
        <w:t xml:space="preserve"> are used only for geometric detour-distance calculation; they are not included in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cs="Times New Roman"/>
        </w:rPr>
        <w:t xml:space="preserve"> or </w:t>
      </w:r>
      <m:oMath>
        <m:sSub>
          <m:sSubPr>
            <m:ctrlPr>
              <w:rPr>
                <w:rFonts w:ascii="Cambria Math" w:hAnsi="Cambria Math"/>
              </w:rPr>
            </m:ctrlPr>
          </m:sSubPr>
          <m:e>
            <m:r>
              <w:rPr>
                <w:rFonts w:ascii="Cambria Math" w:hAnsi="Cambria Math"/>
              </w:rPr>
              <m:t>B</m:t>
            </m:r>
          </m:e>
          <m:sub>
            <m:r>
              <w:rPr>
                <w:rFonts w:ascii="Cambria Math" w:hAnsi="Cambria Math"/>
              </w:rPr>
              <m:t>k</m:t>
            </m:r>
          </m:sub>
        </m:sSub>
      </m:oMath>
      <w:r>
        <w:rPr>
          <w:rFonts w:cs="Times New Roman"/>
        </w:rPr>
        <w:t xml:space="preserve"> and do not participate in site selection, route insertion, or neighborhood-search operators. The finiteness of matrix </w:t>
      </w:r>
      <m:oMath>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sh</m:t>
            </m:r>
          </m:sup>
        </m:sSubSup>
      </m:oMath>
      <w:r>
        <w:rPr>
          <w:rFonts w:cs="Times New Roman"/>
        </w:rPr>
        <w:t xml:space="preserve"> therefore serves directly as the safety-reachability criterion, so no additional reachability matrix is required.</w:t>
      </w:r>
    </w:p>
    <w:p w14:paraId="30C36CAF" w14:textId="2AB00DD5" w:rsidR="005F7C11" w:rsidRDefault="00000000">
      <w:pPr>
        <w:widowControl/>
        <w:spacing w:after="0" w:line="240" w:lineRule="atLeast"/>
        <w:ind w:firstLine="480"/>
        <w:rPr>
          <w:rFonts w:ascii="宋体" w:hAnsi="宋体"/>
        </w:rPr>
      </w:pPr>
      <w:r>
        <w:rPr>
          <w:rFonts w:cs="Times New Roman"/>
        </w:rPr>
        <w:t xml:space="preserve">After this correction, direct and detour segments are represented uniformly by the safe horizontal-distance matrix and are further incorporated into the </w:t>
      </w:r>
      <w:r w:rsidR="00B57675">
        <w:rPr>
          <w:rFonts w:eastAsiaTheme="minorEastAsia" w:cs="Times New Roman" w:hint="eastAsia"/>
        </w:rPr>
        <w:t>3D</w:t>
      </w:r>
      <w:r>
        <w:rPr>
          <w:rFonts w:cs="Times New Roman"/>
        </w:rPr>
        <w:t xml:space="preserve"> directed flight-distance calculation. The resulting unified cost matrix is used consistently in the FCLRP objective function, insertion cost, local search, and maximum-route-length constraint, ensuring that no-fly-zone safety remains a hard constraint throughout the optimization process.</w:t>
      </w:r>
    </w:p>
    <w:p w14:paraId="542D4047" w14:textId="77777777" w:rsidR="005F7C11" w:rsidRDefault="00000000">
      <w:pPr>
        <w:pStyle w:val="2"/>
        <w:ind w:hanging="575"/>
      </w:pPr>
      <w:r>
        <w:rPr>
          <w:rFonts w:ascii="Times New Roman" w:hAnsi="Times New Roman" w:cs="Times New Roman"/>
        </w:rPr>
        <w:t>Full-Coverage Location-Routing Problem (FCLRP)</w:t>
      </w:r>
    </w:p>
    <w:p w14:paraId="6707C14D" w14:textId="77777777" w:rsidR="005F7C11" w:rsidRDefault="00000000">
      <w:pPr>
        <w:pStyle w:val="3"/>
        <w:ind w:hanging="720"/>
      </w:pPr>
      <w:r>
        <w:rPr>
          <w:rFonts w:ascii="Times New Roman" w:hAnsi="Times New Roman" w:cs="Times New Roman"/>
        </w:rPr>
        <w:t>Objective Function</w:t>
      </w:r>
    </w:p>
    <w:p w14:paraId="2F8F9B30" w14:textId="77777777" w:rsidR="005F7C11" w:rsidRDefault="00000000">
      <w:pPr>
        <w:pStyle w:val="ae"/>
        <w:widowControl/>
        <w:ind w:firstLine="480"/>
      </w:pPr>
      <w:r>
        <w:t xml:space="preserve">Let the total FCLRP cost in UAV-feasible connected subregion </w:t>
      </w:r>
      <m:oMath>
        <m:r>
          <w:rPr>
            <w:rFonts w:ascii="Cambria Math" w:hAnsi="Cambria Math"/>
          </w:rPr>
          <m:t>k</m:t>
        </m:r>
      </m:oMath>
      <w:r>
        <w:t xml:space="preserve"> be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It consists of take-off/landing-site construction cost, route fixed cost, and flight-distance cost. The objective is to minimize total cost while satisfying panoramic-point coverage, route-length, capacity, line-of-sight, and safety-reachability constraints, as shown in Eq. (3-9).</w:t>
      </w:r>
    </w:p>
    <w:tbl>
      <w:tblPr>
        <w:tblW w:w="0" w:type="auto"/>
        <w:jc w:val="center"/>
        <w:tblLayout w:type="fixed"/>
        <w:tblLook w:val="04A0" w:firstRow="1" w:lastRow="0" w:firstColumn="1" w:lastColumn="0" w:noHBand="0" w:noVBand="1"/>
      </w:tblPr>
      <w:tblGrid>
        <w:gridCol w:w="793"/>
        <w:gridCol w:w="7439"/>
        <w:gridCol w:w="948"/>
      </w:tblGrid>
      <w:tr w:rsidR="005F7C11" w14:paraId="50784A65" w14:textId="77777777">
        <w:trPr>
          <w:cantSplit/>
          <w:jc w:val="center"/>
        </w:trPr>
        <w:tc>
          <w:tcPr>
            <w:tcW w:w="793" w:type="dxa"/>
            <w:tcMar>
              <w:top w:w="20" w:type="dxa"/>
              <w:left w:w="20" w:type="dxa"/>
              <w:bottom w:w="20" w:type="dxa"/>
              <w:right w:w="20" w:type="dxa"/>
            </w:tcMar>
            <w:vAlign w:val="center"/>
          </w:tcPr>
          <w:p w14:paraId="33414FB6"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6B9BD9B3" w14:textId="77777777" w:rsidR="005F7C11" w:rsidRDefault="00000000">
            <w:pPr>
              <w:widowControl/>
              <w:spacing w:after="0"/>
              <w:ind w:firstLineChars="0" w:firstLine="0"/>
              <w:jc w:val="center"/>
            </w:pPr>
            <m:oMathPara>
              <m:oMathParaPr>
                <m:jc m:val="center"/>
              </m:oMathParaPr>
              <m:oMath>
                <m:r>
                  <w:rPr>
                    <w:rFonts w:ascii="Cambria Math" w:hAnsi="Cambria Math"/>
                  </w:rPr>
                  <m:t>min</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nary>
                  <m:naryPr>
                    <m:chr m:val="∑"/>
                    <m:supHide m:val="1"/>
                    <m:ctrlPr>
                      <w:rPr>
                        <w:rFonts w:ascii="Cambria Math" w:hAnsi="Cambria Math"/>
                      </w:rPr>
                    </m:ctrlPr>
                  </m:naryPr>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sub>
                  <m:sup/>
                  <m:e>
                    <m:sSubSup>
                      <m:sSubSupPr>
                        <m:ctrlPr>
                          <w:rPr>
                            <w:rFonts w:ascii="Cambria Math" w:hAnsi="Cambria Math"/>
                            <w:i/>
                          </w:rPr>
                        </m:ctrlPr>
                      </m:sSubSupPr>
                      <m:e>
                        <m:r>
                          <w:rPr>
                            <w:rFonts w:ascii="Cambria Math"/>
                          </w:rPr>
                          <m:t>c</m:t>
                        </m:r>
                      </m:e>
                      <m:sub>
                        <m:r>
                          <w:rPr>
                            <w:rFonts w:ascii="Cambria Math"/>
                          </w:rPr>
                          <m:t>l</m:t>
                        </m:r>
                      </m:sub>
                      <m:sup>
                        <m:r>
                          <w:rPr>
                            <w:rFonts w:ascii="Cambria Math"/>
                          </w:rPr>
                          <m:t>k</m:t>
                        </m:r>
                      </m:sup>
                    </m:sSubSup>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nary>
                  <m:naryPr>
                    <m:chr m:val="∑"/>
                    <m:supHide m:val="1"/>
                    <m:ctrlPr>
                      <w:rPr>
                        <w:rFonts w:ascii="Cambria Math" w:hAnsi="Cambria Math"/>
                      </w:rPr>
                    </m:ctrlPr>
                  </m:naryPr>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sub>
                  <m:sup/>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e>
                    </m:d>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nary>
                  <m:naryPr>
                    <m:chr m:val="∑"/>
                    <m:supHide m:val="1"/>
                    <m:ctrlPr>
                      <w:rPr>
                        <w:rFonts w:ascii="Cambria Math" w:hAnsi="Cambria Math"/>
                      </w:rPr>
                    </m:ctrlPr>
                  </m:naryPr>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sub>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cs="Cambria Math"/>
                          </w:rPr>
                          <m:t>∈</m:t>
                        </m:r>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sub>
                      <m:sup/>
                      <m:e>
                        <m:nary>
                          <m:naryPr>
                            <m:chr m:val="∑"/>
                            <m:supHide m:val="1"/>
                            <m:ctrlPr>
                              <w:rPr>
                                <w:rFonts w:ascii="Cambria Math" w:hAnsi="Cambria Math"/>
                              </w:rPr>
                            </m:ctrlPr>
                          </m:naryPr>
                          <m:sub>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rPr>
                                  <m:t>m</m:t>
                                </m:r>
                              </m:sub>
                            </m:sSub>
                          </m:sub>
                          <m:sup/>
                          <m:e>
                            <m:sSub>
                              <m:sSubPr>
                                <m:ctrlPr>
                                  <w:rPr>
                                    <w:rFonts w:ascii="Cambria Math" w:hAnsi="Cambria Math"/>
                                  </w:rPr>
                                </m:ctrlPr>
                              </m:sSubPr>
                              <m:e>
                                <m:r>
                                  <w:rPr>
                                    <w:rFonts w:ascii="Cambria Math" w:hAnsi="Cambria Math"/>
                                  </w:rPr>
                                  <m:t>D</m:t>
                                </m:r>
                              </m:e>
                              <m:sub>
                                <m:r>
                                  <w:rPr>
                                    <w:rFonts w:ascii="Cambria Math" w:hAnsi="Cambria Math"/>
                                  </w:rPr>
                                  <m:t>ij</m:t>
                                </m:r>
                              </m:sub>
                            </m:sSub>
                          </m:e>
                        </m:nary>
                      </m:e>
                    </m:nary>
                  </m:e>
                </m:nary>
                <m:r>
                  <w:rPr>
                    <w:rFonts w:ascii="Cambria Math" w:hAnsi="Cambria Math"/>
                  </w:rPr>
                  <m:t>.</m:t>
                </m:r>
              </m:oMath>
            </m:oMathPara>
          </w:p>
        </w:tc>
        <w:tc>
          <w:tcPr>
            <w:tcW w:w="948" w:type="dxa"/>
            <w:noWrap/>
            <w:tcMar>
              <w:top w:w="20" w:type="dxa"/>
              <w:left w:w="20" w:type="dxa"/>
              <w:bottom w:w="20" w:type="dxa"/>
              <w:right w:w="20" w:type="dxa"/>
            </w:tcMar>
            <w:vAlign w:val="center"/>
          </w:tcPr>
          <w:p w14:paraId="54FB8709" w14:textId="77777777" w:rsidR="005F7C11" w:rsidRDefault="00000000">
            <w:pPr>
              <w:widowControl/>
              <w:spacing w:after="0"/>
              <w:ind w:firstLineChars="0" w:firstLine="0"/>
              <w:jc w:val="center"/>
            </w:pPr>
            <w:r>
              <w:rPr>
                <w:rFonts w:cs="Times New Roman" w:hint="eastAsia"/>
              </w:rPr>
              <w:t>(3-9)</w:t>
            </w:r>
          </w:p>
        </w:tc>
      </w:tr>
    </w:tbl>
    <w:p w14:paraId="31CAF4A3" w14:textId="77777777" w:rsidR="005F7C11" w:rsidRDefault="00000000">
      <w:pPr>
        <w:pStyle w:val="ae"/>
        <w:widowControl/>
        <w:ind w:firstLine="480"/>
      </w:pPr>
      <w:r>
        <w:t xml:space="preserve">For any UAV-feasible connected subregion </w:t>
      </w:r>
      <m:oMath>
        <m:sSub>
          <m:sSubPr>
            <m:ctrlPr>
              <w:rPr>
                <w:rFonts w:ascii="Cambria Math" w:hAnsi="Cambria Math" w:hint="eastAsia"/>
              </w:rPr>
            </m:ctrlPr>
          </m:sSubPr>
          <m:e>
            <m:r>
              <m:rPr>
                <m:sty m:val="p"/>
              </m:rPr>
              <w:rPr>
                <w:rFonts w:ascii="Cambria Math" w:hAnsi="Cambria Math"/>
              </w:rPr>
              <m:t>Ω</m:t>
            </m:r>
          </m:e>
          <m:sub>
            <m:r>
              <w:rPr>
                <w:rFonts w:ascii="Cambria Math" w:hAnsi="Cambria Math"/>
              </w:rPr>
              <m:t>k</m:t>
            </m:r>
          </m:sub>
        </m:sSub>
      </m:oMath>
      <w:r>
        <w:t xml:space="preserve">, a set of open take-off/landing sites </w:t>
      </w:r>
      <m:oMath>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oMath>
      <w:r>
        <w:t xml:space="preserve"> is selected from the candidate set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For each open site </w:t>
      </w:r>
      <m:oMath>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oMath>
      <w:r>
        <w:t xml:space="preserve">, let </w:t>
      </w:r>
      <m:oMath>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oMath>
      <w:r>
        <w:t xml:space="preserve"> denote the set of closed routes originating from that site, and let </w:t>
      </w:r>
      <m:oMath>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cs="Cambria Math"/>
          </w:rPr>
          <m:t>∈</m:t>
        </m:r>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oMath>
      <w:r>
        <w:t xml:space="preserve"> denote one such route. The first term of the objective function is the construction cost of the open take-off/landing sites, obtained by summing </w:t>
      </w:r>
      <m:oMath>
        <m:sSubSup>
          <m:sSubSupPr>
            <m:ctrlPr>
              <w:rPr>
                <w:rFonts w:ascii="Cambria Math" w:hAnsi="Cambria Math"/>
                <w:i/>
              </w:rPr>
            </m:ctrlPr>
          </m:sSubSupPr>
          <m:e>
            <m:r>
              <w:rPr>
                <w:rFonts w:ascii="Cambria Math"/>
              </w:rPr>
              <m:t>c</m:t>
            </m:r>
          </m:e>
          <m:sub>
            <m:r>
              <w:rPr>
                <w:rFonts w:ascii="Cambria Math"/>
              </w:rPr>
              <m:t>l</m:t>
            </m:r>
          </m:sub>
          <m:sup>
            <m:r>
              <w:rPr>
                <w:rFonts w:ascii="Cambria Math"/>
              </w:rPr>
              <m:t>k</m:t>
            </m:r>
          </m:sup>
        </m:sSubSup>
      </m:oMath>
      <w:r>
        <w:t xml:space="preserve"> over all opened sites. The second term is the route fixed cost, where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the fixed cost for activating one closed route and </w:t>
      </w:r>
      <m:oMath>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oMath>
      <w:r>
        <w:t xml:space="preserve"> denotes the route set assigned to site </w:t>
      </w:r>
      <m:oMath>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oMath>
      <w:r>
        <w:t xml:space="preserve">. The third term is the flight-distance cost, where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is the unit flight-distance cost and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is the total directed flight distance from node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to node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t xml:space="preserve"> defined in Eq. (3-6). Summing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over all consecutive ordered segments of all routes and multiplying by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yields the total flight-distance cost.</w:t>
      </w:r>
    </w:p>
    <w:p w14:paraId="5217D2ED" w14:textId="77777777" w:rsidR="005F7C11" w:rsidRDefault="00000000">
      <w:pPr>
        <w:ind w:firstLine="480"/>
        <w:jc w:val="both"/>
      </w:pPr>
      <w:r>
        <w:rPr>
          <w:rFonts w:cs="Times New Roman"/>
        </w:rPr>
        <w:lastRenderedPageBreak/>
        <w:t>Opening additional take-off/landing sites may shorten routes and reduce flight distance but increases construction cost. Conversely, opening fewer sites reduces construction cost but can increase the number of tasks assigned to each site, the number of routes, or total flight distance. Likewise, under the capacity and maximum-route-length constraints, reducing the number of routes may lower fixed route costs but lengthen individual routes. The three cost components therefore jointly balance the number of open sites, the number of routes, and route geometry.</w:t>
      </w:r>
    </w:p>
    <w:p w14:paraId="7703B366" w14:textId="77777777" w:rsidR="005F7C11" w:rsidRDefault="00000000">
      <w:pPr>
        <w:pStyle w:val="3"/>
        <w:ind w:hanging="720"/>
      </w:pPr>
      <w:r>
        <w:rPr>
          <w:rFonts w:ascii="Times New Roman" w:hAnsi="Times New Roman" w:cs="Times New Roman"/>
        </w:rPr>
        <w:t>Constraints</w:t>
      </w:r>
    </w:p>
    <w:p w14:paraId="64064012" w14:textId="77777777" w:rsidR="005F7C11" w:rsidRDefault="00000000">
      <w:pPr>
        <w:ind w:firstLine="480"/>
      </w:pPr>
      <w:r>
        <w:rPr>
          <w:rFonts w:cs="Times New Roman"/>
        </w:rPr>
        <w:t xml:space="preserve">For clarity, let </w:t>
      </w:r>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k</m:t>
            </m:r>
          </m:sub>
        </m:sSub>
      </m:oMath>
      <w:r>
        <w:rPr>
          <w:rFonts w:cs="Times New Roman"/>
        </w:rPr>
        <w:t xml:space="preserve"> denote any valid panoramic acquisition point in subregion </w:t>
      </w:r>
      <m:oMath>
        <m:r>
          <w:rPr>
            <w:rFonts w:ascii="Cambria Math" w:hAnsi="Cambria Math"/>
          </w:rPr>
          <m:t>k</m:t>
        </m:r>
      </m:oMath>
      <w:r>
        <w:rPr>
          <w:rFonts w:cs="Times New Roman"/>
        </w:rPr>
        <w:t xml:space="preserve">, let </w:t>
      </w:r>
      <m:oMath>
        <m:r>
          <w:rPr>
            <w:rFonts w:ascii="Cambria Math" w:hAnsi="Cambria Math"/>
          </w:rPr>
          <m:t>l</m:t>
        </m:r>
      </m:oMath>
      <w:r>
        <w:rPr>
          <w:rFonts w:cs="Times New Roman"/>
        </w:rPr>
        <w:t xml:space="preserve"> denote the index of an open take-off/landing site, let </w:t>
      </w:r>
      <m:oMath>
        <m:r>
          <w:rPr>
            <w:rFonts w:ascii="Cambria Math" w:hAnsi="Cambria Math" w:cs="宋体"/>
          </w:rPr>
          <m:t>i</m:t>
        </m:r>
      </m:oMath>
      <w:r>
        <w:rPr>
          <w:rFonts w:cs="Times New Roman"/>
        </w:rPr>
        <w:t xml:space="preserve"> and </w:t>
      </w:r>
      <m:oMath>
        <m:r>
          <w:rPr>
            <w:rFonts w:ascii="Cambria Math" w:hAnsi="Cambria Math" w:cs="宋体"/>
          </w:rPr>
          <m:t>j</m:t>
        </m:r>
      </m:oMath>
      <w:r>
        <w:rPr>
          <w:rFonts w:cs="Times New Roman"/>
        </w:rPr>
        <w:t xml:space="preserve"> denote consecutive ordered node indices in route </w:t>
      </w:r>
      <m:oMath>
        <m:sSub>
          <m:sSubPr>
            <m:ctrlPr>
              <w:rPr>
                <w:rFonts w:ascii="Cambria Math" w:hAnsi="Cambria Math"/>
                <w:i/>
              </w:rPr>
            </m:ctrlPr>
          </m:sSubPr>
          <m:e>
            <m:r>
              <w:rPr>
                <w:rFonts w:ascii="Cambria Math" w:hAnsi="Cambria Math"/>
              </w:rPr>
              <m:t>s</m:t>
            </m:r>
          </m:e>
          <m:sub>
            <m:r>
              <w:rPr>
                <w:rFonts w:ascii="Cambria Math"/>
              </w:rPr>
              <m:t>m</m:t>
            </m:r>
          </m:sub>
        </m:sSub>
      </m:oMath>
      <w:r>
        <w:rPr>
          <w:rFonts w:cs="Times New Roman"/>
        </w:rPr>
        <w:t xml:space="preserve">, and let </w:t>
      </w:r>
      <m:oMath>
        <m:r>
          <m:rPr>
            <m:sty m:val="p"/>
          </m:rPr>
          <w:rPr>
            <w:rFonts w:ascii="Cambria Math" w:hAnsi="Cambria Math" w:cs="宋体"/>
          </w:rPr>
          <m:t>1(⋅)</m:t>
        </m:r>
      </m:oMath>
      <w:r>
        <w:rPr>
          <w:rFonts w:cs="Times New Roman"/>
        </w:rPr>
        <w:t xml:space="preserve"> be an indicator function equal to 1 when the condition in parentheses holds and 0 otherwise. Symbols </w:t>
      </w:r>
      <m:oMath>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oMath>
      <w:r>
        <w:rPr>
          <w:rFonts w:cs="Times New Roman"/>
        </w:rPr>
        <w:t xml:space="preserve"> and </w:t>
      </w:r>
      <m:oMath>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oMath>
      <w:r>
        <w:rPr>
          <w:rFonts w:cs="Times New Roman"/>
        </w:rPr>
        <w:t xml:space="preserve"> follow the definitions given above.</w:t>
      </w:r>
    </w:p>
    <w:p w14:paraId="5ED4E1A8" w14:textId="77777777" w:rsidR="005F7C11" w:rsidRDefault="00000000">
      <w:pPr>
        <w:ind w:firstLineChars="0" w:firstLine="420"/>
        <w:rPr>
          <w:b/>
          <w:bCs/>
        </w:rPr>
      </w:pPr>
      <w:r>
        <w:rPr>
          <w:rFonts w:cs="Times New Roman"/>
        </w:rPr>
        <w:t>(1) Unique full-coverage service constraint. Every valid line-of-sight panoramic acquisition point in the subregion must be served by exactly one route, with neither omission nor duplicate service:</w:t>
      </w:r>
    </w:p>
    <w:tbl>
      <w:tblPr>
        <w:tblW w:w="0" w:type="auto"/>
        <w:jc w:val="center"/>
        <w:tblLayout w:type="fixed"/>
        <w:tblLook w:val="04A0" w:firstRow="1" w:lastRow="0" w:firstColumn="1" w:lastColumn="0" w:noHBand="0" w:noVBand="1"/>
      </w:tblPr>
      <w:tblGrid>
        <w:gridCol w:w="793"/>
        <w:gridCol w:w="7439"/>
        <w:gridCol w:w="948"/>
      </w:tblGrid>
      <w:tr w:rsidR="005F7C11" w14:paraId="59591DAF" w14:textId="77777777">
        <w:trPr>
          <w:cantSplit/>
          <w:jc w:val="center"/>
        </w:trPr>
        <w:tc>
          <w:tcPr>
            <w:tcW w:w="793" w:type="dxa"/>
            <w:tcMar>
              <w:top w:w="20" w:type="dxa"/>
              <w:left w:w="20" w:type="dxa"/>
              <w:bottom w:w="20" w:type="dxa"/>
              <w:right w:w="20" w:type="dxa"/>
            </w:tcMar>
            <w:vAlign w:val="center"/>
          </w:tcPr>
          <w:p w14:paraId="27E1D22F"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D491AFC" w14:textId="77777777" w:rsidR="005F7C11" w:rsidRDefault="00000000">
            <w:pPr>
              <w:widowControl/>
              <w:spacing w:after="0"/>
              <w:ind w:firstLineChars="0" w:firstLine="0"/>
              <w:jc w:val="center"/>
            </w:pPr>
            <m:oMathPara>
              <m:oMathParaPr>
                <m:jc m:val="center"/>
              </m:oMathParaPr>
              <m:oMath>
                <m:nary>
                  <m:naryPr>
                    <m:chr m:val="∑"/>
                    <m:supHide m:val="1"/>
                    <m:ctrlPr>
                      <w:rPr>
                        <w:rFonts w:ascii="Cambria Math" w:hAnsi="Cambria Math"/>
                      </w:rPr>
                    </m:ctrlPr>
                  </m:naryPr>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sub>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sub>
                      <m:sup/>
                      <m:e>
                        <m:r>
                          <w:rPr>
                            <w:rFonts w:ascii="Cambria Math" w:hAnsi="Cambria Math"/>
                          </w:rPr>
                          <m:t>1</m:t>
                        </m:r>
                      </m:e>
                    </m:nary>
                  </m:e>
                </m:nary>
                <m:d>
                  <m:dPr>
                    <m:ctrlPr>
                      <w:rPr>
                        <w:rFonts w:ascii="Cambria Math" w:hAnsi="Cambria Math"/>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rPr>
                          <m:t>m</m:t>
                        </m:r>
                      </m:sub>
                    </m:sSub>
                  </m:e>
                </m:d>
                <m:r>
                  <w:rPr>
                    <w:rFonts w:ascii="Cambria Math" w:hAnsi="Cambria Math"/>
                  </w:rPr>
                  <m:t>=1,∀b∈</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948" w:type="dxa"/>
            <w:noWrap/>
            <w:tcMar>
              <w:top w:w="20" w:type="dxa"/>
              <w:left w:w="20" w:type="dxa"/>
              <w:bottom w:w="20" w:type="dxa"/>
              <w:right w:w="20" w:type="dxa"/>
            </w:tcMar>
            <w:vAlign w:val="center"/>
          </w:tcPr>
          <w:p w14:paraId="189CFB15" w14:textId="77777777" w:rsidR="005F7C11" w:rsidRDefault="00000000">
            <w:pPr>
              <w:widowControl/>
              <w:spacing w:after="0"/>
              <w:ind w:firstLineChars="0" w:firstLine="0"/>
              <w:jc w:val="center"/>
            </w:pPr>
            <w:r>
              <w:rPr>
                <w:rFonts w:cs="Times New Roman" w:hint="eastAsia"/>
              </w:rPr>
              <w:t>(3-10)</w:t>
            </w:r>
          </w:p>
        </w:tc>
      </w:tr>
    </w:tbl>
    <w:p w14:paraId="4AD4A03C" w14:textId="77777777" w:rsidR="005F7C11" w:rsidRDefault="00000000">
      <w:pPr>
        <w:ind w:firstLine="480"/>
        <w:rPr>
          <w:b/>
          <w:bCs/>
        </w:rPr>
      </w:pPr>
      <w:r>
        <w:rPr>
          <w:rFonts w:cs="Times New Roman"/>
        </w:rPr>
        <w:t xml:space="preserve">(2) Closed-route origin and return constraint. If route </w:t>
      </w:r>
      <m:oMath>
        <m:sSub>
          <m:sSubPr>
            <m:ctrlPr>
              <w:rPr>
                <w:rFonts w:ascii="Cambria Math" w:hAnsi="Cambria Math"/>
                <w:i/>
              </w:rPr>
            </m:ctrlPr>
          </m:sSubPr>
          <m:e>
            <m:r>
              <w:rPr>
                <w:rFonts w:ascii="Cambria Math" w:hAnsi="Cambria Math"/>
              </w:rPr>
              <m:t>s</m:t>
            </m:r>
          </m:e>
          <m:sub>
            <m:r>
              <w:rPr>
                <w:rFonts w:ascii="Cambria Math"/>
              </w:rPr>
              <m:t>m</m:t>
            </m:r>
          </m:sub>
        </m:sSub>
      </m:oMath>
      <w:r>
        <w:rPr>
          <w:rFonts w:cs="Times New Roman"/>
        </w:rPr>
        <w:t xml:space="preserve"> contains </w:t>
      </w:r>
      <m:oMath>
        <m:r>
          <w:rPr>
            <w:rFonts w:ascii="Cambria Math" w:hAnsi="Cambria Math"/>
          </w:rPr>
          <m:t>n</m:t>
        </m:r>
      </m:oMath>
      <w:r>
        <w:rPr>
          <w:rFonts w:cs="Times New Roman"/>
        </w:rPr>
        <w:t xml:space="preserve"> panoramic acquisition points, it must depart from and return to its assigned take-off/landing site, and all internal nodes must be valid panoramic acquisition points in the same subregion:</w:t>
      </w:r>
    </w:p>
    <w:tbl>
      <w:tblPr>
        <w:tblW w:w="0" w:type="auto"/>
        <w:jc w:val="center"/>
        <w:tblLayout w:type="fixed"/>
        <w:tblLook w:val="04A0" w:firstRow="1" w:lastRow="0" w:firstColumn="1" w:lastColumn="0" w:noHBand="0" w:noVBand="1"/>
      </w:tblPr>
      <w:tblGrid>
        <w:gridCol w:w="793"/>
        <w:gridCol w:w="7439"/>
        <w:gridCol w:w="948"/>
      </w:tblGrid>
      <w:tr w:rsidR="005F7C11" w14:paraId="47218F0E" w14:textId="77777777">
        <w:trPr>
          <w:cantSplit/>
          <w:jc w:val="center"/>
        </w:trPr>
        <w:tc>
          <w:tcPr>
            <w:tcW w:w="793" w:type="dxa"/>
            <w:tcMar>
              <w:top w:w="20" w:type="dxa"/>
              <w:left w:w="20" w:type="dxa"/>
              <w:bottom w:w="20" w:type="dxa"/>
              <w:right w:w="20" w:type="dxa"/>
            </w:tcMar>
            <w:vAlign w:val="center"/>
          </w:tcPr>
          <w:p w14:paraId="5A13F995"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4B5AB686" w14:textId="77777777" w:rsidR="005F7C11" w:rsidRDefault="00000000">
            <w:pPr>
              <w:widowControl/>
              <w:spacing w:after="0"/>
              <w:ind w:firstLineChars="0" w:firstLine="0"/>
              <w:jc w:val="center"/>
            </w:pPr>
            <m:oMathPara>
              <m:oMathParaPr>
                <m:jc m:val="center"/>
              </m:oMathParaPr>
              <m:oMath>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,j=1,...,n,∀</m:t>
                </m:r>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r>
                  <w:rPr>
                    <w:rFonts w:ascii="Cambria Math" w:hAnsi="Cambria Math"/>
                  </w:rPr>
                  <m:t>.</m:t>
                </m:r>
              </m:oMath>
            </m:oMathPara>
          </w:p>
        </w:tc>
        <w:tc>
          <w:tcPr>
            <w:tcW w:w="948" w:type="dxa"/>
            <w:noWrap/>
            <w:tcMar>
              <w:top w:w="20" w:type="dxa"/>
              <w:left w:w="20" w:type="dxa"/>
              <w:bottom w:w="20" w:type="dxa"/>
              <w:right w:w="20" w:type="dxa"/>
            </w:tcMar>
            <w:vAlign w:val="center"/>
          </w:tcPr>
          <w:p w14:paraId="72191402" w14:textId="77777777" w:rsidR="005F7C11" w:rsidRDefault="00000000">
            <w:pPr>
              <w:widowControl/>
              <w:spacing w:after="0"/>
              <w:ind w:firstLineChars="0" w:firstLine="0"/>
              <w:jc w:val="center"/>
            </w:pPr>
            <w:r>
              <w:rPr>
                <w:rFonts w:cs="Times New Roman" w:hint="eastAsia"/>
              </w:rPr>
              <w:t>(3-11)</w:t>
            </w:r>
          </w:p>
        </w:tc>
      </w:tr>
    </w:tbl>
    <w:p w14:paraId="6D79EF83" w14:textId="77777777" w:rsidR="005F7C11" w:rsidRDefault="00000000">
      <w:pPr>
        <w:ind w:firstLine="480"/>
        <w:rPr>
          <w:b/>
          <w:bCs/>
        </w:rPr>
      </w:pPr>
      <w:r>
        <w:rPr>
          <w:rFonts w:cs="Times New Roman"/>
        </w:rPr>
        <w:t xml:space="preserve">(3) Route-load limit per take-off/landing site. Let the maximum number of routes that can be assigned to a single open site be </w:t>
      </w:r>
      <m:oMath>
        <m:r>
          <w:rPr>
            <w:rFonts w:ascii="Cambria Math" w:hAnsi="Cambria Math"/>
          </w:rPr>
          <m:t>M</m:t>
        </m:r>
      </m:oMath>
      <w:r>
        <w:rPr>
          <w:rFonts w:cs="Times New Roman"/>
        </w:rPr>
        <w:t>. Then:</w:t>
      </w:r>
    </w:p>
    <w:tbl>
      <w:tblPr>
        <w:tblW w:w="0" w:type="auto"/>
        <w:jc w:val="center"/>
        <w:tblLayout w:type="fixed"/>
        <w:tblLook w:val="04A0" w:firstRow="1" w:lastRow="0" w:firstColumn="1" w:lastColumn="0" w:noHBand="0" w:noVBand="1"/>
      </w:tblPr>
      <w:tblGrid>
        <w:gridCol w:w="793"/>
        <w:gridCol w:w="7439"/>
        <w:gridCol w:w="948"/>
      </w:tblGrid>
      <w:tr w:rsidR="005F7C11" w14:paraId="2576C312" w14:textId="77777777">
        <w:trPr>
          <w:cantSplit/>
          <w:jc w:val="center"/>
        </w:trPr>
        <w:tc>
          <w:tcPr>
            <w:tcW w:w="793" w:type="dxa"/>
            <w:tcMar>
              <w:top w:w="20" w:type="dxa"/>
              <w:left w:w="20" w:type="dxa"/>
              <w:bottom w:w="20" w:type="dxa"/>
              <w:right w:w="20" w:type="dxa"/>
            </w:tcMar>
            <w:vAlign w:val="center"/>
          </w:tcPr>
          <w:p w14:paraId="79E67636"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951FF1D" w14:textId="77777777" w:rsidR="005F7C11" w:rsidRDefault="00000000">
            <w:pPr>
              <w:widowControl/>
              <w:spacing w:after="0"/>
              <w:ind w:firstLineChars="0" w:firstLine="0"/>
              <w:jc w:val="center"/>
            </w:pPr>
            <m:oMathPara>
              <m:oMathParaPr>
                <m:jc m:val="center"/>
              </m:oMathParaPr>
              <m:oMath>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e>
                </m:d>
                <m:r>
                  <w:rPr>
                    <w:rFonts w:ascii="Cambria Math" w:hAnsi="Cambria Math"/>
                  </w:rPr>
                  <m:t>≤M,∀</m:t>
                </m:r>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r>
                  <w:rPr>
                    <w:rFonts w:ascii="Cambria Math" w:hAnsi="Cambria Math"/>
                  </w:rPr>
                  <m:t>.</m:t>
                </m:r>
              </m:oMath>
            </m:oMathPara>
          </w:p>
        </w:tc>
        <w:tc>
          <w:tcPr>
            <w:tcW w:w="948" w:type="dxa"/>
            <w:noWrap/>
            <w:tcMar>
              <w:top w:w="20" w:type="dxa"/>
              <w:left w:w="20" w:type="dxa"/>
              <w:bottom w:w="20" w:type="dxa"/>
              <w:right w:w="20" w:type="dxa"/>
            </w:tcMar>
            <w:vAlign w:val="center"/>
          </w:tcPr>
          <w:p w14:paraId="79B4BAFF" w14:textId="77777777" w:rsidR="005F7C11" w:rsidRDefault="00000000">
            <w:pPr>
              <w:widowControl/>
              <w:spacing w:after="0"/>
              <w:ind w:firstLineChars="0" w:firstLine="0"/>
              <w:jc w:val="center"/>
            </w:pPr>
            <w:r>
              <w:rPr>
                <w:rFonts w:cs="Times New Roman" w:hint="eastAsia"/>
              </w:rPr>
              <w:t>(3-12)</w:t>
            </w:r>
          </w:p>
        </w:tc>
      </w:tr>
    </w:tbl>
    <w:p w14:paraId="58265BE2" w14:textId="77777777" w:rsidR="005F7C11" w:rsidRDefault="00000000">
      <w:pPr>
        <w:ind w:firstLine="480"/>
        <w:rPr>
          <w:b/>
          <w:bCs/>
        </w:rPr>
      </w:pPr>
      <w:r>
        <w:rPr>
          <w:rFonts w:cs="Times New Roman"/>
        </w:rPr>
        <w:t xml:space="preserve">(4) Per-route acquisition-capacity constraint. Let the demand of panoramic acquisition point </w:t>
      </w:r>
      <m:oMath>
        <m:r>
          <w:rPr>
            <w:rFonts w:ascii="Cambria Math" w:hAnsi="Cambria Math"/>
          </w:rPr>
          <m:t>b</m:t>
        </m:r>
      </m:oMath>
      <w:r>
        <w:rPr>
          <w:rFonts w:cs="Times New Roman"/>
        </w:rPr>
        <w:t xml:space="preserve"> be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cs="Times New Roman"/>
        </w:rPr>
        <w:t xml:space="preserve">, and let the route capacity be </w:t>
      </w:r>
      <m:oMath>
        <m:r>
          <w:rPr>
            <w:rFonts w:ascii="Cambria Math" w:hAnsi="Cambria Math"/>
          </w:rPr>
          <m:t>Q</m:t>
        </m:r>
      </m:oMath>
      <w:r>
        <w:rPr>
          <w:rFonts w:cs="Times New Roman"/>
        </w:rPr>
        <w:t>. Each route must satisfy:</w:t>
      </w:r>
    </w:p>
    <w:tbl>
      <w:tblPr>
        <w:tblW w:w="0" w:type="auto"/>
        <w:jc w:val="center"/>
        <w:tblLayout w:type="fixed"/>
        <w:tblLook w:val="04A0" w:firstRow="1" w:lastRow="0" w:firstColumn="1" w:lastColumn="0" w:noHBand="0" w:noVBand="1"/>
      </w:tblPr>
      <w:tblGrid>
        <w:gridCol w:w="793"/>
        <w:gridCol w:w="7439"/>
        <w:gridCol w:w="948"/>
      </w:tblGrid>
      <w:tr w:rsidR="005F7C11" w14:paraId="277356FE" w14:textId="77777777">
        <w:trPr>
          <w:cantSplit/>
          <w:jc w:val="center"/>
        </w:trPr>
        <w:tc>
          <w:tcPr>
            <w:tcW w:w="793" w:type="dxa"/>
            <w:tcMar>
              <w:top w:w="20" w:type="dxa"/>
              <w:left w:w="20" w:type="dxa"/>
              <w:bottom w:w="20" w:type="dxa"/>
              <w:right w:w="20" w:type="dxa"/>
            </w:tcMar>
            <w:vAlign w:val="center"/>
          </w:tcPr>
          <w:p w14:paraId="529FDED8"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5A34D3F7" w14:textId="77777777" w:rsidR="005F7C11" w:rsidRDefault="00000000">
            <w:pPr>
              <w:widowControl/>
              <w:spacing w:after="0"/>
              <w:ind w:firstLineChars="0" w:firstLine="0"/>
              <w:jc w:val="center"/>
            </w:pPr>
            <m:oMathPara>
              <m:oMathParaPr>
                <m:jc m:val="center"/>
              </m:oMathParaPr>
              <m:oMath>
                <m:nary>
                  <m:naryPr>
                    <m:chr m:val="∑"/>
                    <m:supHide m:val="1"/>
                    <m:ctrlPr>
                      <w:rPr>
                        <w:rFonts w:ascii="Cambria Math" w:hAnsi="Cambria Math"/>
                      </w:rPr>
                    </m:ctrlPr>
                  </m:naryPr>
                  <m:sub>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rPr>
                          <m:t>m</m:t>
                        </m:r>
                      </m:sub>
                    </m:sSub>
                  </m:sub>
                  <m:sup/>
                  <m:e>
                    <m:sSub>
                      <m:sSubPr>
                        <m:ctrlPr>
                          <w:rPr>
                            <w:rFonts w:ascii="Cambria Math" w:hAnsi="Cambria Math"/>
                          </w:rPr>
                        </m:ctrlPr>
                      </m:sSubPr>
                      <m:e>
                        <m:r>
                          <w:rPr>
                            <w:rFonts w:ascii="Cambria Math" w:hAnsi="Cambria Math"/>
                          </w:rPr>
                          <m:t>q</m:t>
                        </m:r>
                      </m:e>
                      <m:sub>
                        <m:r>
                          <w:rPr>
                            <w:rFonts w:ascii="Cambria Math" w:hAnsi="Cambria Math"/>
                          </w:rPr>
                          <m:t>b</m:t>
                        </m:r>
                      </m:sub>
                    </m:sSub>
                  </m:e>
                </m:nary>
                <m:r>
                  <w:rPr>
                    <w:rFonts w:ascii="Cambria Math" w:hAnsi="Cambria Math"/>
                  </w:rPr>
                  <m:t>≤Q,∀</m:t>
                </m:r>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r>
                  <w:rPr>
                    <w:rFonts w:ascii="Cambria Math" w:hAnsi="Cambria Math"/>
                  </w:rPr>
                  <m:t>.</m:t>
                </m:r>
              </m:oMath>
            </m:oMathPara>
          </w:p>
        </w:tc>
        <w:tc>
          <w:tcPr>
            <w:tcW w:w="948" w:type="dxa"/>
            <w:noWrap/>
            <w:tcMar>
              <w:top w:w="20" w:type="dxa"/>
              <w:left w:w="20" w:type="dxa"/>
              <w:bottom w:w="20" w:type="dxa"/>
              <w:right w:w="20" w:type="dxa"/>
            </w:tcMar>
            <w:vAlign w:val="center"/>
          </w:tcPr>
          <w:p w14:paraId="37B4A038" w14:textId="77777777" w:rsidR="005F7C11" w:rsidRDefault="00000000">
            <w:pPr>
              <w:widowControl/>
              <w:spacing w:after="0"/>
              <w:ind w:firstLineChars="0" w:firstLine="0"/>
              <w:jc w:val="center"/>
            </w:pPr>
            <w:r>
              <w:rPr>
                <w:rFonts w:cs="Times New Roman" w:hint="eastAsia"/>
              </w:rPr>
              <w:t>(3-13)</w:t>
            </w:r>
          </w:p>
        </w:tc>
      </w:tr>
    </w:tbl>
    <w:p w14:paraId="0EDD0F2A" w14:textId="353DF611" w:rsidR="005F7C11" w:rsidRDefault="00000000">
      <w:pPr>
        <w:ind w:firstLine="480"/>
        <w:rPr>
          <w:b/>
          <w:bCs/>
        </w:rPr>
      </w:pPr>
      <w:r>
        <w:rPr>
          <w:rFonts w:cs="Times New Roman"/>
        </w:rPr>
        <w:t xml:space="preserve">(5) Maximum </w:t>
      </w:r>
      <w:r w:rsidR="00B57675">
        <w:rPr>
          <w:rFonts w:eastAsiaTheme="minorEastAsia" w:cs="Times New Roman" w:hint="eastAsia"/>
        </w:rPr>
        <w:t>3D</w:t>
      </w:r>
      <w:r>
        <w:rPr>
          <w:rFonts w:cs="Times New Roman"/>
        </w:rPr>
        <w:t xml:space="preserve"> route-length constraint. Let the maximum allowable flight distance of one route be </w:t>
      </w:r>
      <m:oMath>
        <m:sSub>
          <m:sSubPr>
            <m:ctrlPr>
              <w:rPr>
                <w:rFonts w:ascii="Cambria Math" w:hAnsi="Cambria Math"/>
              </w:rPr>
            </m:ctrlPr>
          </m:sSubPr>
          <m:e>
            <m:r>
              <w:rPr>
                <w:rFonts w:ascii="Cambria Math" w:hAnsi="Cambria Math"/>
              </w:rPr>
              <m:t>L</m:t>
            </m:r>
          </m:e>
          <m:sub>
            <m:r>
              <w:rPr>
                <w:rFonts w:ascii="Cambria Math" w:hAnsi="Cambria Math"/>
              </w:rPr>
              <m:t>max</m:t>
            </m:r>
          </m:sub>
        </m:sSub>
      </m:oMath>
      <w:r>
        <w:rPr>
          <w:rFonts w:cs="Times New Roman"/>
        </w:rPr>
        <w:t xml:space="preserve">. The actual </w:t>
      </w:r>
      <w:r w:rsidR="00B57675">
        <w:rPr>
          <w:rFonts w:eastAsiaTheme="minorEastAsia" w:cs="Times New Roman" w:hint="eastAsia"/>
        </w:rPr>
        <w:t>3D</w:t>
      </w:r>
      <w:r>
        <w:rPr>
          <w:rFonts w:cs="Times New Roman"/>
        </w:rPr>
        <w:t xml:space="preserve"> flight distance of each route must not exceed this limit:</w:t>
      </w:r>
    </w:p>
    <w:tbl>
      <w:tblPr>
        <w:tblW w:w="0" w:type="auto"/>
        <w:jc w:val="center"/>
        <w:tblLayout w:type="fixed"/>
        <w:tblLook w:val="04A0" w:firstRow="1" w:lastRow="0" w:firstColumn="1" w:lastColumn="0" w:noHBand="0" w:noVBand="1"/>
      </w:tblPr>
      <w:tblGrid>
        <w:gridCol w:w="793"/>
        <w:gridCol w:w="7439"/>
        <w:gridCol w:w="948"/>
      </w:tblGrid>
      <w:tr w:rsidR="005F7C11" w14:paraId="68ED937F" w14:textId="77777777">
        <w:trPr>
          <w:cantSplit/>
          <w:jc w:val="center"/>
        </w:trPr>
        <w:tc>
          <w:tcPr>
            <w:tcW w:w="793" w:type="dxa"/>
            <w:tcMar>
              <w:top w:w="20" w:type="dxa"/>
              <w:left w:w="20" w:type="dxa"/>
              <w:bottom w:w="20" w:type="dxa"/>
              <w:right w:w="20" w:type="dxa"/>
            </w:tcMar>
            <w:vAlign w:val="center"/>
          </w:tcPr>
          <w:p w14:paraId="519B7D46"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5521B70D" w14:textId="77777777" w:rsidR="005F7C11" w:rsidRDefault="00000000">
            <w:pPr>
              <w:widowControl/>
              <w:spacing w:after="0"/>
              <w:ind w:firstLineChars="0" w:firstLine="0"/>
              <w:jc w:val="center"/>
            </w:pPr>
            <m:oMathPara>
              <m:oMathParaPr>
                <m:jc m:val="center"/>
              </m:oMathParaPr>
              <m:oMath>
                <m:nary>
                  <m:naryPr>
                    <m:chr m:val="∑"/>
                    <m:supHide m:val="1"/>
                    <m:ctrlPr>
                      <w:rPr>
                        <w:rFonts w:ascii="Cambria Math" w:hAnsi="Cambria Math"/>
                      </w:rPr>
                    </m:ctrlPr>
                  </m:naryPr>
                  <m:sub>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rPr>
                          <m:t>m</m:t>
                        </m:r>
                      </m:sub>
                    </m:sSub>
                  </m:sub>
                  <m:sup/>
                  <m:e>
                    <m:sSub>
                      <m:sSubPr>
                        <m:ctrlPr>
                          <w:rPr>
                            <w:rFonts w:ascii="Cambria Math" w:hAnsi="Cambria Math"/>
                          </w:rPr>
                        </m:ctrlPr>
                      </m:sSubPr>
                      <m:e>
                        <m:r>
                          <w:rPr>
                            <w:rFonts w:ascii="Cambria Math" w:hAnsi="Cambria Math"/>
                          </w:rPr>
                          <m:t>D</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l</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r>
                  <w:rPr>
                    <w:rFonts w:ascii="Cambria Math" w:hAnsi="Cambria Math"/>
                  </w:rPr>
                  <m:t>.</m:t>
                </m:r>
              </m:oMath>
            </m:oMathPara>
          </w:p>
        </w:tc>
        <w:tc>
          <w:tcPr>
            <w:tcW w:w="948" w:type="dxa"/>
            <w:noWrap/>
            <w:tcMar>
              <w:top w:w="20" w:type="dxa"/>
              <w:left w:w="20" w:type="dxa"/>
              <w:bottom w:w="20" w:type="dxa"/>
              <w:right w:w="20" w:type="dxa"/>
            </w:tcMar>
            <w:vAlign w:val="center"/>
          </w:tcPr>
          <w:p w14:paraId="097858A6" w14:textId="77777777" w:rsidR="005F7C11" w:rsidRDefault="00000000">
            <w:pPr>
              <w:widowControl/>
              <w:spacing w:after="0"/>
              <w:ind w:firstLineChars="0" w:firstLine="0"/>
              <w:jc w:val="center"/>
            </w:pPr>
            <w:r>
              <w:rPr>
                <w:rFonts w:cs="Times New Roman" w:hint="eastAsia"/>
              </w:rPr>
              <w:t>(3-14)</w:t>
            </w:r>
          </w:p>
        </w:tc>
      </w:tr>
    </w:tbl>
    <w:p w14:paraId="7D405C01" w14:textId="77777777" w:rsidR="005F7C11" w:rsidRDefault="00000000">
      <w:pPr>
        <w:ind w:left="482" w:firstLineChars="0" w:firstLine="0"/>
        <w:rPr>
          <w:b/>
          <w:bCs/>
        </w:rPr>
      </w:pPr>
      <w:r>
        <w:rPr>
          <w:rFonts w:cs="Times New Roman"/>
        </w:rPr>
        <w:t xml:space="preserve">(6) Take-off/landing-site-to-panoramic-point line-of-sight and trajectory-reachability constraint. </w:t>
      </w:r>
      <m:oMath>
        <m:sSub>
          <m:sSubPr>
            <m:ctrlPr>
              <w:rPr>
                <w:rFonts w:ascii="Cambria Math" w:hAnsi="Cambria Math"/>
              </w:rPr>
            </m:ctrlPr>
          </m:sSubPr>
          <m:e>
            <m:r>
              <w:rPr>
                <w:rFonts w:ascii="Cambria Math" w:hAnsi="Cambria Math"/>
              </w:rPr>
              <m:t>v</m:t>
            </m:r>
          </m:e>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rPr>
              <m:t>b</m:t>
            </m:r>
          </m:sub>
        </m:sSub>
      </m:oMath>
      <w:r>
        <w:rPr>
          <w:rFonts w:cs="Times New Roman"/>
        </w:rPr>
        <w:t xml:space="preserve"> denotes the visibility relation in matrix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Pr>
          <w:rFonts w:cs="Times New Roman"/>
        </w:rPr>
        <w:t xml:space="preserve"> between open take-off/landing site </w:t>
      </w:r>
      <m:oMath>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oMath>
      <w:r>
        <w:rPr>
          <w:rFonts w:cs="Times New Roman"/>
        </w:rPr>
        <w:t xml:space="preserve"> and panoramic point </w:t>
      </w:r>
      <m:oMath>
        <m:r>
          <w:rPr>
            <w:rFonts w:ascii="Cambria Math"/>
          </w:rPr>
          <m:t>b</m:t>
        </m:r>
      </m:oMath>
      <w:r>
        <w:rPr>
          <w:rFonts w:cs="Times New Roman"/>
        </w:rPr>
        <w:t xml:space="preserve">. Any panoramic acquisition point assigned to site </w:t>
      </w:r>
      <m:oMath>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oMath>
      <w:r>
        <w:rPr>
          <w:rFonts w:cs="Times New Roman"/>
        </w:rPr>
        <w:t xml:space="preserve"> must be in line of sight of that site, and a safe horizontal trajectory must exist between every pair of consecutive route nodes:</w:t>
      </w:r>
    </w:p>
    <w:tbl>
      <w:tblPr>
        <w:tblW w:w="0" w:type="auto"/>
        <w:jc w:val="center"/>
        <w:tblLayout w:type="fixed"/>
        <w:tblLook w:val="04A0" w:firstRow="1" w:lastRow="0" w:firstColumn="1" w:lastColumn="0" w:noHBand="0" w:noVBand="1"/>
      </w:tblPr>
      <w:tblGrid>
        <w:gridCol w:w="793"/>
        <w:gridCol w:w="7439"/>
        <w:gridCol w:w="948"/>
      </w:tblGrid>
      <w:tr w:rsidR="005F7C11" w14:paraId="5F022886" w14:textId="77777777">
        <w:trPr>
          <w:cantSplit/>
          <w:jc w:val="center"/>
        </w:trPr>
        <w:tc>
          <w:tcPr>
            <w:tcW w:w="793" w:type="dxa"/>
            <w:tcMar>
              <w:top w:w="20" w:type="dxa"/>
              <w:left w:w="20" w:type="dxa"/>
              <w:bottom w:w="20" w:type="dxa"/>
              <w:right w:w="20" w:type="dxa"/>
            </w:tcMar>
            <w:vAlign w:val="center"/>
          </w:tcPr>
          <w:p w14:paraId="29168FA5"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61917B64" w14:textId="77777777" w:rsidR="005F7C11" w:rsidRDefault="00000000">
            <w:pPr>
              <w:widowControl/>
              <w:spacing w:after="0"/>
              <w:ind w:firstLineChars="0" w:firstLine="0"/>
              <w:jc w:val="center"/>
            </w:pPr>
            <m:oMathPara>
              <m:oMathParaPr>
                <m:jc m:val="center"/>
              </m:oMathParaPr>
              <m:oMath>
                <m:r>
                  <w:rPr>
                    <w:rFonts w:ascii="Cambria Math" w:hAnsi="Cambria Math"/>
                  </w:rPr>
                  <m:t>1</m:t>
                </m:r>
                <m:d>
                  <m:dPr>
                    <m:ctrlPr>
                      <w:rPr>
                        <w:rFonts w:ascii="Cambria Math" w:hAnsi="Cambria Math"/>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rPr>
                          <m:t>m</m:t>
                        </m:r>
                      </m:sub>
                    </m:sSub>
                  </m:e>
                </m:d>
                <m:r>
                  <w:rPr>
                    <w:rFonts w:ascii="Cambria Math" w:hAnsi="Cambria Math"/>
                  </w:rPr>
                  <m:t>≤</m:t>
                </m:r>
                <m:sSub>
                  <m:sSubPr>
                    <m:ctrlPr>
                      <w:rPr>
                        <w:rFonts w:ascii="Cambria Math" w:hAnsi="Cambria Math"/>
                      </w:rPr>
                    </m:ctrlPr>
                  </m:sSubPr>
                  <m:e>
                    <m:r>
                      <w:rPr>
                        <w:rFonts w:ascii="Cambria Math" w:hAnsi="Cambria Math"/>
                      </w:rPr>
                      <m:t>v</m:t>
                    </m:r>
                  </m:e>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rPr>
                      <m:t>b</m:t>
                    </m:r>
                  </m:sub>
                </m:sSub>
                <m:r>
                  <w:rPr>
                    <w:rFonts w:ascii="Cambria Math" w:hAnsi="Cambria Math"/>
                  </w:rPr>
                  <m:t>,</m:t>
                </m:r>
                <m:sSubSup>
                  <m:sSubSupPr>
                    <m:ctrlPr>
                      <w:rPr>
                        <w:rFonts w:ascii="Cambria Math" w:hAnsi="Cambria Math"/>
                      </w:rPr>
                    </m:ctrlPr>
                  </m:sSubSupPr>
                  <m:e>
                    <m:r>
                      <w:rPr>
                        <w:rFonts w:ascii="Cambria Math" w:hAnsi="Cambria Math"/>
                      </w:rPr>
                      <m:t>D</m:t>
                    </m:r>
                  </m:e>
                  <m:sub>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rPr>
                      <m:t>b</m:t>
                    </m:r>
                  </m:sub>
                  <m:sup>
                    <m:r>
                      <m:rPr>
                        <m:sty m:val="p"/>
                      </m:rPr>
                      <w:rPr>
                        <w:rFonts w:ascii="Cambria Math" w:hAnsi="Cambria Math"/>
                      </w:rPr>
                      <m:t>horz</m:t>
                    </m:r>
                  </m:sup>
                </m:sSubSup>
                <m:r>
                  <w:rPr>
                    <w:rFonts w:ascii="Cambria Math" w:hAnsi="Cambria Math"/>
                  </w:rPr>
                  <m:t>&lt;+∞,∀</m:t>
                </m:r>
                <m:d>
                  <m:dPr>
                    <m:ctrlPr>
                      <w:rPr>
                        <w:rFonts w:ascii="Cambria Math" w:hAnsi="Cambria Math"/>
                      </w:rPr>
                    </m:ctrlPr>
                  </m:dPr>
                  <m:e>
                    <m:sSubSup>
                      <m:sSubSupPr>
                        <m:ctrlPr>
                          <w:rPr>
                            <w:rFonts w:ascii="Cambria Math" w:hAnsi="Cambria Math"/>
                            <w:i/>
                          </w:rPr>
                        </m:ctrlPr>
                      </m:sSubSupPr>
                      <m:e>
                        <m:r>
                          <w:rPr>
                            <w:rFonts w:ascii="Cambria Math"/>
                          </w:rPr>
                          <m:t>a</m:t>
                        </m:r>
                      </m:e>
                      <m:sub>
                        <m:r>
                          <w:rPr>
                            <w:rFonts w:ascii="Cambria Math"/>
                          </w:rPr>
                          <m:t>l</m:t>
                        </m:r>
                      </m:sub>
                      <m:sup>
                        <m:r>
                          <w:rPr>
                            <w:rFonts w:ascii="Cambria Math"/>
                          </w:rPr>
                          <m:t>k</m:t>
                        </m:r>
                      </m:sup>
                    </m:sSubSup>
                    <m:r>
                      <w:rPr>
                        <w:rFonts w:ascii="Cambria Math" w:hAnsi="Cambria Math"/>
                      </w:rPr>
                      <m:t>,</m:t>
                    </m:r>
                    <m:r>
                      <w:rPr>
                        <w:rFonts w:ascii="Cambria Math"/>
                      </w:rPr>
                      <m:t>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rPr>
                      <m:t>m</m:t>
                    </m:r>
                  </m:sub>
                </m:sSub>
                <m:r>
                  <w:rPr>
                    <w:rFonts w:ascii="Cambria Math" w:hAnsi="Cambria Math"/>
                  </w:rPr>
                  <m:t>.</m:t>
                </m:r>
              </m:oMath>
            </m:oMathPara>
          </w:p>
        </w:tc>
        <w:tc>
          <w:tcPr>
            <w:tcW w:w="948" w:type="dxa"/>
            <w:noWrap/>
            <w:tcMar>
              <w:top w:w="20" w:type="dxa"/>
              <w:left w:w="20" w:type="dxa"/>
              <w:bottom w:w="20" w:type="dxa"/>
              <w:right w:w="20" w:type="dxa"/>
            </w:tcMar>
            <w:vAlign w:val="center"/>
          </w:tcPr>
          <w:p w14:paraId="25378BFD" w14:textId="77777777" w:rsidR="005F7C11" w:rsidRDefault="00000000">
            <w:pPr>
              <w:widowControl/>
              <w:spacing w:after="0"/>
              <w:ind w:firstLineChars="0" w:firstLine="0"/>
              <w:jc w:val="center"/>
            </w:pPr>
            <w:r>
              <w:rPr>
                <w:rFonts w:cs="Times New Roman" w:hint="eastAsia"/>
              </w:rPr>
              <w:t>(3-15)</w:t>
            </w:r>
          </w:p>
        </w:tc>
      </w:tr>
    </w:tbl>
    <w:p w14:paraId="70D97EAF" w14:textId="77777777" w:rsidR="005F7C11" w:rsidRDefault="00000000">
      <w:pPr>
        <w:ind w:firstLine="480"/>
      </w:pPr>
      <w:r>
        <w:rPr>
          <w:rFonts w:cs="Times New Roman"/>
        </w:rPr>
        <w:t>Capacity, route-length, line-of-sight, and no-fly-zone safety requirements are all treated as hard constraints.</w:t>
      </w:r>
    </w:p>
    <w:p w14:paraId="62DDEFE4" w14:textId="77777777" w:rsidR="005F7C11" w:rsidRDefault="00000000">
      <w:pPr>
        <w:pStyle w:val="2"/>
        <w:ind w:hanging="575"/>
      </w:pPr>
      <w:r>
        <w:rPr>
          <w:rFonts w:ascii="Times New Roman" w:hAnsi="Times New Roman" w:cs="Times New Roman"/>
        </w:rPr>
        <w:t>G-ALNS-VND Solution Algorithm</w:t>
      </w:r>
    </w:p>
    <w:p w14:paraId="7748E274" w14:textId="77777777" w:rsidR="005F7C11" w:rsidRDefault="00000000">
      <w:pPr>
        <w:ind w:firstLine="480"/>
      </w:pPr>
      <w:r>
        <w:rPr>
          <w:rFonts w:cs="Times New Roman"/>
        </w:rPr>
        <w:t>G-ALNS-VND is designed to generate a high-quality initial solution using a greedy construction strategy, perform global destroy-repair exploration with ALNS, and further refine route structures using VND local search.</w:t>
      </w:r>
    </w:p>
    <w:p w14:paraId="42247A2C" w14:textId="77777777" w:rsidR="005F7C11" w:rsidRDefault="00000000">
      <w:pPr>
        <w:pStyle w:val="3"/>
        <w:ind w:hanging="720"/>
      </w:pPr>
      <w:r>
        <w:rPr>
          <w:rFonts w:ascii="Times New Roman" w:hAnsi="Times New Roman" w:cs="Times New Roman"/>
        </w:rPr>
        <w:t>Greedy Construction of the Initial Feasible Solution</w:t>
      </w:r>
    </w:p>
    <w:p w14:paraId="0C6FB18B" w14:textId="77777777" w:rsidR="005F7C11" w:rsidRDefault="00000000">
      <w:pPr>
        <w:widowControl/>
        <w:ind w:firstLine="480"/>
        <w:jc w:val="both"/>
      </w:pPr>
      <w:r>
        <w:rPr>
          <w:rFonts w:cs="Times New Roman"/>
        </w:rPr>
        <w:t>Direct random construction of initial solutions for large FCLRP instances frequently violates line-of-sight, route-length, take-off/landing-site load, or other hard constraints and substantially increases feasibility-checking overhead. A hierarchical greedy procedure is therefore used. Candidate sites are first selected and improved according to a maximum-coverage criterion; all panoramic acquisition points are then inserted using a minimum incremental-cost rule to construct baseline routes; finally, several local site-restructuring operators pre-optimize the coupled site-route structure. The resulting strengthened solution satisfies all hard constraints and provides a relatively low-cost starting point for the subsequent G-ALNS iterations.</w:t>
      </w:r>
    </w:p>
    <w:p w14:paraId="33FAE6E1" w14:textId="77777777" w:rsidR="005F7C11" w:rsidRDefault="00000000">
      <w:pPr>
        <w:pStyle w:val="4"/>
        <w:ind w:hanging="864"/>
      </w:pPr>
      <w:r>
        <w:rPr>
          <w:rFonts w:cs="Times New Roman"/>
        </w:rPr>
        <w:t>Greedy Maximum-Coverage Selection of Take-Off/Landing Sites</w:t>
      </w:r>
    </w:p>
    <w:p w14:paraId="3B782738" w14:textId="77777777" w:rsidR="005F7C11" w:rsidRDefault="00000000">
      <w:pPr>
        <w:ind w:firstLine="480"/>
      </w:pPr>
      <w:r>
        <w:rPr>
          <w:rFonts w:cs="Times New Roman"/>
        </w:rPr>
        <w:t xml:space="preserve">A maximum-coverage site set is a combination of take-off/landing sites that covers all panoramic acquisition points in subregion k while satisfying the line-of-sight requirement. For candidate site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rPr>
          <w:rFonts w:cs="Times New Roman"/>
        </w:rPr>
        <w:t xml:space="preserve">, let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oMath>
      <w:r>
        <w:rPr>
          <w:rFonts w:cs="Times New Roman"/>
        </w:rPr>
        <w:t xml:space="preserve"> denote the panoramic-point set that can be served by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through a single-point round trip. Membership in this set requires both line of sight and a round-trip distance within the maximum route </w:t>
      </w:r>
      <w:r>
        <w:rPr>
          <w:rFonts w:cs="Times New Roman"/>
        </w:rPr>
        <w:lastRenderedPageBreak/>
        <w:t>length:</w:t>
      </w:r>
    </w:p>
    <w:tbl>
      <w:tblPr>
        <w:tblW w:w="0" w:type="auto"/>
        <w:jc w:val="center"/>
        <w:tblLayout w:type="fixed"/>
        <w:tblLook w:val="04A0" w:firstRow="1" w:lastRow="0" w:firstColumn="1" w:lastColumn="0" w:noHBand="0" w:noVBand="1"/>
      </w:tblPr>
      <w:tblGrid>
        <w:gridCol w:w="793"/>
        <w:gridCol w:w="7439"/>
        <w:gridCol w:w="948"/>
      </w:tblGrid>
      <w:tr w:rsidR="005F7C11" w14:paraId="42B0722A" w14:textId="77777777">
        <w:trPr>
          <w:cantSplit/>
          <w:jc w:val="center"/>
        </w:trPr>
        <w:tc>
          <w:tcPr>
            <w:tcW w:w="793" w:type="dxa"/>
            <w:tcMar>
              <w:top w:w="20" w:type="dxa"/>
              <w:left w:w="20" w:type="dxa"/>
              <w:bottom w:w="20" w:type="dxa"/>
              <w:right w:w="20" w:type="dxa"/>
            </w:tcMar>
            <w:vAlign w:val="center"/>
          </w:tcPr>
          <w:p w14:paraId="0B857540"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9EFCCED"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e>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ab</m:t>
                        </m:r>
                      </m:sup>
                    </m:sSubSup>
                    <m:r>
                      <w:rPr>
                        <w:rFonts w:ascii="Cambria Math" w:hAnsi="Cambria Math"/>
                      </w:rPr>
                      <m:t>=1,2</m:t>
                    </m:r>
                    <m:sSub>
                      <m:sSubPr>
                        <m:ctrlPr>
                          <w:rPr>
                            <w:rFonts w:ascii="Cambria Math" w:hAnsi="Cambria Math"/>
                            <w:i/>
                            <w:iCs/>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e>
                </m:d>
                <m:r>
                  <w:rPr>
                    <w:rFonts w:ascii="Cambria Math" w:hAnsi="Cambria Math"/>
                  </w:rPr>
                  <m:t>.</m:t>
                </m:r>
              </m:oMath>
            </m:oMathPara>
          </w:p>
        </w:tc>
        <w:tc>
          <w:tcPr>
            <w:tcW w:w="948" w:type="dxa"/>
            <w:noWrap/>
            <w:tcMar>
              <w:top w:w="20" w:type="dxa"/>
              <w:left w:w="20" w:type="dxa"/>
              <w:bottom w:w="20" w:type="dxa"/>
              <w:right w:w="20" w:type="dxa"/>
            </w:tcMar>
            <w:vAlign w:val="center"/>
          </w:tcPr>
          <w:p w14:paraId="1F956E2D" w14:textId="77777777" w:rsidR="005F7C11" w:rsidRDefault="00000000">
            <w:pPr>
              <w:widowControl/>
              <w:spacing w:after="0"/>
              <w:ind w:firstLineChars="0" w:firstLine="0"/>
              <w:jc w:val="center"/>
            </w:pPr>
            <w:r>
              <w:rPr>
                <w:rFonts w:cs="Times New Roman" w:hint="eastAsia"/>
              </w:rPr>
              <w:t>(3-16)</w:t>
            </w:r>
          </w:p>
        </w:tc>
      </w:tr>
    </w:tbl>
    <w:p w14:paraId="0618897B" w14:textId="77777777" w:rsidR="005F7C11" w:rsidRDefault="00000000">
      <w:pPr>
        <w:ind w:firstLine="480"/>
      </w:pPr>
      <w:r>
        <w:rPr>
          <w:rFonts w:cs="Times New Roman"/>
        </w:rPr>
        <w:t xml:space="preserve">Let </w:t>
      </w:r>
      <m:oMath>
        <m:sSub>
          <m:sSubPr>
            <m:ctrlPr>
              <w:rPr>
                <w:rFonts w:ascii="Cambria Math" w:hAnsi="Cambria Math"/>
                <w:i/>
              </w:rPr>
            </m:ctrlPr>
          </m:sSubPr>
          <m:e>
            <m:r>
              <w:rPr>
                <w:rFonts w:ascii="Cambria Math" w:hAnsi="Cambria Math"/>
              </w:rPr>
              <m:t>U</m:t>
            </m:r>
          </m:e>
          <m:sub>
            <m:r>
              <w:rPr>
                <w:rFonts w:ascii="Cambria Math"/>
              </w:rPr>
              <m:t>k</m:t>
            </m:r>
          </m:sub>
        </m:sSub>
      </m:oMath>
      <w:r>
        <w:rPr>
          <w:rFonts w:cs="Times New Roman"/>
        </w:rPr>
        <w:t xml:space="preserve"> denote the panoramic acquisition points not yet covered by the current open-site set. If a panoramic point can be covered by only one candidate site </w:t>
      </w:r>
      <m:oMath>
        <m:sSup>
          <m:sSupPr>
            <m:ctrlPr>
              <w:rPr>
                <w:rFonts w:ascii="Cambria Math" w:hAnsi="Cambria Math" w:hint="eastAsia"/>
                <w:i/>
              </w:rPr>
            </m:ctrlPr>
          </m:sSupPr>
          <m:e>
            <m:r>
              <w:rPr>
                <w:rFonts w:ascii="Cambria Math" w:hAnsi="Cambria Math"/>
              </w:rPr>
              <m:t>a</m:t>
            </m:r>
          </m:e>
          <m:sup>
            <m:r>
              <w:rPr>
                <w:rFonts w:ascii="Cambria Math" w:hAnsi="Cambria Math"/>
              </w:rPr>
              <m:t>only</m:t>
            </m:r>
          </m:sup>
        </m:sSup>
      </m:oMath>
      <w:r>
        <w:rPr>
          <w:rFonts w:cs="Times New Roman"/>
        </w:rPr>
        <w:t xml:space="preserve">, that site is mandatory and is added to the open set </w:t>
      </w:r>
      <m:oMath>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hint="eastAsia"/>
              </w:rPr>
              <m:t>open</m:t>
            </m:r>
          </m:sup>
        </m:sSubSup>
      </m:oMath>
      <w:r>
        <w:rPr>
          <w:rFonts w:cs="Times New Roman"/>
        </w:rPr>
        <w:t xml:space="preserve">. Thereafter, while </w:t>
      </w:r>
      <m:oMath>
        <m:sSub>
          <m:sSubPr>
            <m:ctrlPr>
              <w:rPr>
                <w:rFonts w:ascii="Cambria Math" w:hAnsi="Cambria Math"/>
                <w:i/>
              </w:rPr>
            </m:ctrlPr>
          </m:sSubPr>
          <m:e>
            <m:r>
              <w:rPr>
                <w:rFonts w:ascii="Cambria Math" w:hAnsi="Cambria Math"/>
              </w:rPr>
              <m:t>U</m:t>
            </m:r>
          </m:e>
          <m:sub>
            <m:r>
              <w:rPr>
                <w:rFonts w:ascii="Cambria Math"/>
              </w:rPr>
              <m:t>k</m:t>
            </m:r>
          </m:sub>
        </m:sSub>
      </m:oMath>
      <w:r>
        <w:rPr>
          <w:rFonts w:cs="Times New Roman"/>
        </w:rPr>
        <w:t xml:space="preserve"> is nonempty, the next candidate site is selected by lexicographic preference for (i) the largest number of newly covered points, (ii) the smallest mean service distance to those newly covered points, and (iii) the lowest construction cost; </w:t>
      </w:r>
      <m:oMath>
        <m:sSub>
          <m:sSubPr>
            <m:ctrlPr>
              <w:rPr>
                <w:rFonts w:ascii="Cambria Math" w:hAnsi="Cambria Math"/>
                <w:i/>
              </w:rPr>
            </m:ctrlPr>
          </m:sSubPr>
          <m:e>
            <m:r>
              <w:rPr>
                <w:rFonts w:ascii="Cambria Math" w:hAnsi="Cambria Math"/>
              </w:rPr>
              <m:t>U</m:t>
            </m:r>
          </m:e>
          <m:sub>
            <m:r>
              <w:rPr>
                <w:rFonts w:ascii="Cambria Math"/>
              </w:rPr>
              <m:t>k</m:t>
            </m:r>
          </m:sub>
        </m:sSub>
      </m:oMath>
      <w:r>
        <w:rPr>
          <w:rFonts w:cs="Times New Roman"/>
        </w:rPr>
        <w:t xml:space="preserve"> is then updated.</w:t>
      </w:r>
    </w:p>
    <w:p w14:paraId="765EED73" w14:textId="77777777" w:rsidR="005F7C11" w:rsidRDefault="00000000">
      <w:pPr>
        <w:ind w:firstLine="480"/>
      </w:pPr>
      <w:r>
        <w:rPr>
          <w:rFonts w:cs="Times New Roman"/>
        </w:rPr>
        <w:t>After all panoramic acquisition points are covered, one-to-one site replacement is performed on the open set. A replacement is accepted only if full coverage is preserved and the sum of construction cost and the nearest feasible round-trip cost for all panoramic points is reduced.</w:t>
      </w:r>
    </w:p>
    <w:p w14:paraId="32C856B4" w14:textId="77777777" w:rsidR="005F7C11" w:rsidRDefault="00000000">
      <w:pPr>
        <w:pStyle w:val="4"/>
        <w:ind w:hanging="864"/>
      </w:pPr>
      <w:r>
        <w:rPr>
          <w:rFonts w:cs="Times New Roman"/>
        </w:rPr>
        <w:t>Initial Route Construction</w:t>
      </w:r>
    </w:p>
    <w:p w14:paraId="4AB31008" w14:textId="77777777" w:rsidR="005F7C11" w:rsidRDefault="00000000">
      <w:pPr>
        <w:ind w:firstLine="480"/>
      </w:pPr>
      <w:r>
        <w:rPr>
          <w:rFonts w:cs="Times New Roman"/>
        </w:rPr>
        <w:t xml:space="preserve">Given the selected take-off/landing-site set, panoramic acquisition points are inserted in the priority order 'fewer feasible serving sites first, larger demand first, and larger minimum round-trip distance first.' Two insertion modes are considered: insertion into an existing route (Fig. </w:t>
      </w:r>
      <w:r>
        <w:rPr>
          <w:rFonts w:cs="Times New Roman"/>
        </w:rPr>
        <w:fldChar w:fldCharType="begin"/>
      </w:r>
      <w:r>
        <w:rPr>
          <w:rFonts w:cs="Times New Roman"/>
        </w:rPr>
        <w:instrText xml:space="preserve"> REF fig_007 \h </w:instrText>
      </w:r>
      <w:r>
        <w:rPr>
          <w:rFonts w:cs="Times New Roman"/>
        </w:rPr>
      </w:r>
      <w:r>
        <w:rPr>
          <w:rFonts w:cs="Times New Roman"/>
        </w:rPr>
        <w:fldChar w:fldCharType="separate"/>
      </w:r>
      <w:r>
        <w:rPr>
          <w:rFonts w:cs="Times New Roman"/>
        </w:rPr>
        <w:t>7</w:t>
      </w:r>
      <w:r>
        <w:rPr>
          <w:rFonts w:cs="Times New Roman"/>
        </w:rPr>
        <w:fldChar w:fldCharType="end"/>
      </w:r>
      <w:r>
        <w:rPr>
          <w:rFonts w:cs="Times New Roman"/>
        </w:rPr>
        <w:t xml:space="preserve">(a1)) and creation of a new single-point route (Fig. </w:t>
      </w:r>
      <w:r>
        <w:rPr>
          <w:rFonts w:cs="Times New Roman"/>
        </w:rPr>
        <w:fldChar w:fldCharType="begin"/>
      </w:r>
      <w:r>
        <w:rPr>
          <w:rFonts w:cs="Times New Roman"/>
        </w:rPr>
        <w:instrText xml:space="preserve"> REF fig_007 \h </w:instrText>
      </w:r>
      <w:r>
        <w:rPr>
          <w:rFonts w:cs="Times New Roman"/>
        </w:rPr>
      </w:r>
      <w:r>
        <w:rPr>
          <w:rFonts w:cs="Times New Roman"/>
        </w:rPr>
        <w:fldChar w:fldCharType="separate"/>
      </w:r>
      <w:r>
        <w:rPr>
          <w:rFonts w:cs="Times New Roman"/>
        </w:rPr>
        <w:t>7</w:t>
      </w:r>
      <w:r>
        <w:rPr>
          <w:rFonts w:cs="Times New Roman"/>
        </w:rPr>
        <w:fldChar w:fldCharType="end"/>
      </w:r>
      <w:r>
        <w:rPr>
          <w:rFonts w:cs="Times New Roman"/>
        </w:rPr>
        <w:t>(a2)).</w:t>
      </w:r>
    </w:p>
    <w:p w14:paraId="527AD82D" w14:textId="77777777" w:rsidR="005F7C11" w:rsidRDefault="00000000">
      <w:pPr>
        <w:widowControl/>
        <w:ind w:firstLineChars="0" w:firstLine="0"/>
        <w:jc w:val="center"/>
        <w:rPr>
          <w:rFonts w:ascii="宋体" w:hAnsi="宋体" w:cs="宋体"/>
          <w:kern w:val="0"/>
          <w:lang w:bidi="ar"/>
        </w:rPr>
      </w:pPr>
      <w:r>
        <w:rPr>
          <w:rFonts w:cs="Times New Roman"/>
          <w:noProof/>
        </w:rPr>
        <w:lastRenderedPageBreak/>
        <w:drawing>
          <wp:inline distT="0" distB="0" distL="114300" distR="114300" wp14:anchorId="7C73DABC" wp14:editId="039B6BEA">
            <wp:extent cx="2910840" cy="4246245"/>
            <wp:effectExtent l="0" t="0" r="10160" b="825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1"/>
                    <a:stretch>
                      <a:fillRect/>
                    </a:stretch>
                  </pic:blipFill>
                  <pic:spPr>
                    <a:xfrm>
                      <a:off x="0" y="0"/>
                      <a:ext cx="2910840" cy="4246245"/>
                    </a:xfrm>
                    <a:prstGeom prst="rect">
                      <a:avLst/>
                    </a:prstGeom>
                    <a:noFill/>
                    <a:ln>
                      <a:noFill/>
                    </a:ln>
                  </pic:spPr>
                </pic:pic>
              </a:graphicData>
            </a:graphic>
          </wp:inline>
        </w:drawing>
      </w:r>
    </w:p>
    <w:p w14:paraId="4DC404F2" w14:textId="77777777" w:rsidR="005F7C11" w:rsidRDefault="00000000">
      <w:pPr>
        <w:pStyle w:val="a4"/>
        <w:widowControl/>
        <w:ind w:firstLineChars="0" w:firstLine="0"/>
        <w:jc w:val="center"/>
      </w:pPr>
      <w:r>
        <w:t xml:space="preserve">Fig. </w:t>
      </w:r>
      <w:bookmarkStart w:id="11" w:name="fig_007"/>
      <w:r>
        <w:fldChar w:fldCharType="begin"/>
      </w:r>
      <w:r>
        <w:instrText xml:space="preserve"> SEQ Figure \* ARABIC </w:instrText>
      </w:r>
      <w:r>
        <w:fldChar w:fldCharType="separate"/>
      </w:r>
      <w:r>
        <w:t>7</w:t>
      </w:r>
      <w:r>
        <w:fldChar w:fldCharType="end"/>
      </w:r>
      <w:bookmarkEnd w:id="11"/>
      <w:r>
        <w:t xml:space="preserve"> Creation of a new route and insertion of a panoramic acquisition point</w:t>
      </w:r>
    </w:p>
    <w:p w14:paraId="73FEA681" w14:textId="77777777" w:rsidR="005F7C11" w:rsidRDefault="00000000">
      <w:pPr>
        <w:ind w:firstLine="480"/>
      </w:pPr>
      <w:r>
        <w:rPr>
          <w:rFonts w:cs="Times New Roman"/>
        </w:rPr>
        <w:t xml:space="preserve">For consecutive nodes </w:t>
      </w:r>
      <m:oMath>
        <m:sSub>
          <m:sSubPr>
            <m:ctrlPr>
              <w:rPr>
                <w:rFonts w:ascii="Cambria Math" w:hAnsi="Cambria Math"/>
                <w:i/>
                <w:iCs/>
              </w:rPr>
            </m:ctrlPr>
          </m:sSubPr>
          <m:e>
            <m:r>
              <w:rPr>
                <w:rFonts w:ascii="Cambria Math" w:hAnsi="Cambria Math"/>
              </w:rPr>
              <m:t>e</m:t>
            </m:r>
          </m:e>
          <m:sub>
            <m:r>
              <w:rPr>
                <w:rFonts w:ascii="Cambria Math" w:hAnsi="Cambria Math"/>
              </w:rPr>
              <m:t>i</m:t>
            </m:r>
          </m:sub>
        </m:sSub>
      </m:oMath>
      <w:r>
        <w:rPr>
          <w:rFonts w:cs="Times New Roman"/>
        </w:rPr>
        <w:t xml:space="preserve"> and </w:t>
      </w:r>
      <m:oMath>
        <m:sSub>
          <m:sSubPr>
            <m:ctrlPr>
              <w:rPr>
                <w:rFonts w:ascii="Cambria Math" w:hAnsi="Cambria Math"/>
                <w:i/>
                <w:iCs/>
              </w:rPr>
            </m:ctrlPr>
          </m:sSubPr>
          <m:e>
            <m:r>
              <w:rPr>
                <w:rFonts w:ascii="Cambria Math" w:hAnsi="Cambria Math"/>
              </w:rPr>
              <m:t>e</m:t>
            </m:r>
          </m:e>
          <m:sub>
            <m:r>
              <w:rPr>
                <w:rFonts w:ascii="Cambria Math" w:hAnsi="Cambria Math"/>
              </w:rPr>
              <m:t>j</m:t>
            </m:r>
          </m:sub>
        </m:sSub>
      </m:oMath>
      <w:r>
        <w:rPr>
          <w:rFonts w:cs="Times New Roman"/>
        </w:rPr>
        <w:t xml:space="preserve"> on an existing route, let the incremental cost of inserting panoramic point </w:t>
      </w:r>
      <m:oMath>
        <m:sSub>
          <m:sSubPr>
            <m:ctrlPr>
              <w:rPr>
                <w:rFonts w:ascii="Cambria Math" w:hAnsi="Cambria Math"/>
                <w:i/>
                <w:iCs/>
              </w:rPr>
            </m:ctrlPr>
          </m:sSubPr>
          <m:e>
            <m:r>
              <w:rPr>
                <w:rFonts w:ascii="Cambria Math" w:hAnsi="Cambria Math"/>
              </w:rPr>
              <m:t>b</m:t>
            </m:r>
          </m:e>
          <m:sub>
            <m:r>
              <w:rPr>
                <w:rFonts w:ascii="Cambria Math" w:hAnsi="Cambria Math"/>
              </w:rPr>
              <m:t>u</m:t>
            </m:r>
          </m:sub>
        </m:sSub>
      </m:oMath>
      <w:r>
        <w:rPr>
          <w:rFonts w:cs="Times New Roman"/>
        </w:rPr>
        <w:t xml:space="preserve"> be </w:t>
      </w:r>
      <m:oMath>
        <m:sSubSup>
          <m:sSubSupPr>
            <m:ctrlPr>
              <w:rPr>
                <w:rFonts w:ascii="Cambria Math" w:hAnsi="Cambria Math"/>
              </w:rPr>
            </m:ctrlPr>
          </m:sSubSupPr>
          <m:e>
            <m:r>
              <w:rPr>
                <w:rFonts w:ascii="Cambria Math" w:hAnsi="Cambria Math"/>
              </w:rPr>
              <m:t>Δ</m:t>
            </m:r>
          </m:e>
          <m:sub>
            <m:r>
              <w:rPr>
                <w:rFonts w:ascii="Cambria Math" w:hAnsi="Cambria Math"/>
              </w:rPr>
              <m:t>u</m:t>
            </m:r>
          </m:sub>
          <m:sup>
            <m:r>
              <w:rPr>
                <w:rFonts w:ascii="Cambria Math" w:hAnsi="Cambria Math"/>
              </w:rPr>
              <m:t>ins</m:t>
            </m:r>
          </m:sup>
        </m:sSubSup>
        <m:d>
          <m:dPr>
            <m:ctrlPr>
              <w:rPr>
                <w:rFonts w:ascii="Cambria Math" w:hAnsi="Cambria Math"/>
              </w:rPr>
            </m:ctrlPr>
          </m:dPr>
          <m:e>
            <m:sSub>
              <m:sSubPr>
                <m:ctrlPr>
                  <w:rPr>
                    <w:rFonts w:ascii="Cambria Math" w:hAnsi="Cambria Math"/>
                    <w:i/>
                    <w:iCs/>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j</m:t>
                </m:r>
              </m:sub>
            </m:sSub>
          </m:e>
        </m:d>
      </m:oMath>
      <w:r>
        <w:rPr>
          <w:rFonts w:cs="Times New Roman"/>
        </w:rPr>
        <w:t xml:space="preserve">. If a new single-point route is created from take-off/landing site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cs="Times New Roman"/>
        </w:rPr>
        <w:t xml:space="preserve">, its incremental cost is </w:t>
      </w:r>
      <m:oMath>
        <m:sSubSup>
          <m:sSubSupPr>
            <m:ctrlPr>
              <w:rPr>
                <w:rFonts w:ascii="Cambria Math" w:hAnsi="Cambria Math"/>
              </w:rPr>
            </m:ctrlPr>
          </m:sSubSupPr>
          <m:e>
            <m:r>
              <w:rPr>
                <w:rFonts w:ascii="Cambria Math" w:hAnsi="Cambria Math"/>
              </w:rPr>
              <m:t>Δ</m:t>
            </m:r>
          </m:e>
          <m:sub>
            <m:r>
              <w:rPr>
                <w:rFonts w:ascii="Cambria Math" w:hAnsi="Cambria Math"/>
              </w:rPr>
              <m:t>u</m:t>
            </m:r>
          </m:sub>
          <m:sup>
            <m:r>
              <w:rPr>
                <w:rFonts w:ascii="Cambria Math" w:hAnsi="Cambria Math"/>
              </w:rPr>
              <m:t>new</m:t>
            </m:r>
          </m:sup>
        </m:sSubSup>
        <m:d>
          <m:dPr>
            <m:ctrlPr>
              <w:rPr>
                <w:rFonts w:ascii="Cambria Math" w:hAnsi="Cambria Math"/>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oMath>
      <w:r>
        <w:rPr>
          <w:rFonts w:cs="Times New Roman"/>
        </w:rPr>
        <w:t>:</w:t>
      </w:r>
    </w:p>
    <w:tbl>
      <w:tblPr>
        <w:tblW w:w="0" w:type="auto"/>
        <w:jc w:val="center"/>
        <w:tblLayout w:type="fixed"/>
        <w:tblLook w:val="04A0" w:firstRow="1" w:lastRow="0" w:firstColumn="1" w:lastColumn="0" w:noHBand="0" w:noVBand="1"/>
      </w:tblPr>
      <w:tblGrid>
        <w:gridCol w:w="793"/>
        <w:gridCol w:w="7439"/>
        <w:gridCol w:w="948"/>
      </w:tblGrid>
      <w:tr w:rsidR="005F7C11" w14:paraId="1F3355F8" w14:textId="77777777">
        <w:trPr>
          <w:cantSplit/>
          <w:jc w:val="center"/>
        </w:trPr>
        <w:tc>
          <w:tcPr>
            <w:tcW w:w="793" w:type="dxa"/>
            <w:tcMar>
              <w:top w:w="20" w:type="dxa"/>
              <w:left w:w="20" w:type="dxa"/>
              <w:bottom w:w="20" w:type="dxa"/>
              <w:right w:w="20" w:type="dxa"/>
            </w:tcMar>
            <w:vAlign w:val="center"/>
          </w:tcPr>
          <w:p w14:paraId="0B46A6F7"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30800E33" w14:textId="77777777" w:rsidR="005F7C11" w:rsidRDefault="00000000">
            <w:pPr>
              <w:widowControl/>
              <w:spacing w:after="0"/>
              <w:ind w:firstLineChars="0" w:firstLine="0"/>
              <w:jc w:val="center"/>
              <w:rPr>
                <w:rFonts w:hAnsi="Cambria Math"/>
                <w:i/>
              </w:rP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u</m:t>
                    </m:r>
                  </m:sub>
                  <m:sup>
                    <m:r>
                      <w:rPr>
                        <w:rFonts w:ascii="Cambria Math" w:hAnsi="Cambria Math"/>
                      </w:rPr>
                      <m:t>ins</m:t>
                    </m:r>
                  </m:sup>
                </m:sSubSup>
                <m:d>
                  <m:dPr>
                    <m:ctrlPr>
                      <w:rPr>
                        <w:rFonts w:ascii="Cambria Math" w:hAnsi="Cambria Math"/>
                      </w:rPr>
                    </m:ctrlPr>
                  </m:dPr>
                  <m:e>
                    <m:sSub>
                      <m:sSubPr>
                        <m:ctrlPr>
                          <w:rPr>
                            <w:rFonts w:ascii="Cambria Math" w:hAnsi="Cambria Math"/>
                            <w:i/>
                            <w:iCs/>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e>
                </m:d>
                <m:r>
                  <w:rPr>
                    <w:rFonts w:ascii="Cambria Math" w:hAnsi="Cambria Math"/>
                  </w:rPr>
                  <m:t>,</m:t>
                </m:r>
              </m:oMath>
            </m:oMathPara>
          </w:p>
          <w:p w14:paraId="3BAD8468"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u</m:t>
                    </m:r>
                  </m:sub>
                  <m:sup>
                    <m:r>
                      <w:rPr>
                        <w:rFonts w:ascii="Cambria Math" w:hAnsi="Cambria Math"/>
                      </w:rPr>
                      <m:t>new</m:t>
                    </m:r>
                  </m:sup>
                </m:sSubSup>
                <m:d>
                  <m:dPr>
                    <m:ctrlPr>
                      <w:rPr>
                        <w:rFonts w:ascii="Cambria Math" w:hAnsi="Cambria Math"/>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D</m:t>
                    </m:r>
                  </m:e>
                  <m:sub>
                    <m:sSub>
                      <m:sSubPr>
                        <m:ctrlPr>
                          <w:rPr>
                            <w:rFonts w:ascii="Cambria Math" w:hAnsi="Cambria Math"/>
                            <w:i/>
                            <w:iCs/>
                          </w:rPr>
                        </m:ctrlPr>
                      </m:sSub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b</m:t>
                        </m:r>
                      </m:e>
                      <m:sub>
                        <m:r>
                          <w:rPr>
                            <w:rFonts w:ascii="Cambria Math" w:hAnsi="Cambria Math"/>
                          </w:rPr>
                          <m:t>u</m:t>
                        </m:r>
                      </m:sub>
                    </m:sSub>
                  </m:sub>
                </m:sSub>
                <m:r>
                  <w:rPr>
                    <w:rFonts w:ascii="Cambria Math" w:hAnsi="Cambria Math"/>
                  </w:rPr>
                  <m:t>.</m:t>
                </m:r>
              </m:oMath>
            </m:oMathPara>
          </w:p>
        </w:tc>
        <w:tc>
          <w:tcPr>
            <w:tcW w:w="948" w:type="dxa"/>
            <w:noWrap/>
            <w:tcMar>
              <w:top w:w="20" w:type="dxa"/>
              <w:left w:w="20" w:type="dxa"/>
              <w:bottom w:w="20" w:type="dxa"/>
              <w:right w:w="20" w:type="dxa"/>
            </w:tcMar>
            <w:vAlign w:val="center"/>
          </w:tcPr>
          <w:p w14:paraId="0ABD675F" w14:textId="77777777" w:rsidR="005F7C11" w:rsidRDefault="00000000">
            <w:pPr>
              <w:widowControl/>
              <w:spacing w:after="0"/>
              <w:ind w:firstLineChars="0" w:firstLine="0"/>
              <w:jc w:val="center"/>
            </w:pPr>
            <w:r>
              <w:rPr>
                <w:rFonts w:cs="Times New Roman" w:hint="eastAsia"/>
              </w:rPr>
              <w:t>(3-17)</w:t>
            </w:r>
          </w:p>
        </w:tc>
      </w:tr>
    </w:tbl>
    <w:p w14:paraId="0F75D640" w14:textId="77777777" w:rsidR="005F7C11" w:rsidRDefault="00000000">
      <w:pPr>
        <w:ind w:firstLine="480"/>
      </w:pPr>
      <w:r>
        <w:rPr>
          <w:rFonts w:cs="Times New Roman"/>
        </w:rPr>
        <w:t>At each step, the minimum-cost option is selected from all feasible insertion positions and feasible new-route options. Capacity, route length, take-off/landing-site-to-panoramic-point line of sight, safe horizontal trajectories, and the maximum number of routes per site are checked simultaneously. If any panoramic acquisition point has no feasible insertion position, the current site combination cannot produce an initial feasible solution.</w:t>
      </w:r>
    </w:p>
    <w:p w14:paraId="36A90FD8" w14:textId="77777777" w:rsidR="005F7C11" w:rsidRDefault="00000000">
      <w:pPr>
        <w:pStyle w:val="4"/>
        <w:ind w:hanging="864"/>
      </w:pPr>
      <w:r>
        <w:rPr>
          <w:rFonts w:cs="Times New Roman"/>
        </w:rPr>
        <w:t>Joint Strengthening of the Initial Site-Route Solution</w:t>
      </w:r>
    </w:p>
    <w:p w14:paraId="0ED1ACF6" w14:textId="77777777" w:rsidR="005F7C11" w:rsidRDefault="00000000">
      <w:pPr>
        <w:ind w:firstLine="480"/>
        <w:jc w:val="both"/>
      </w:pPr>
      <w:r>
        <w:rPr>
          <w:rFonts w:cs="Times New Roman"/>
        </w:rPr>
        <w:t xml:space="preserve">After line-of-sight coverage and strict insertion are completed, neighboring open-site groups within the same UAV-feasible connected subregion are ranked according to the number of panoramic points they serve </w:t>
      </w:r>
      <w:r>
        <w:rPr>
          <w:rFonts w:cs="Times New Roman"/>
        </w:rPr>
        <w:lastRenderedPageBreak/>
        <w:t xml:space="preserve">and the union area of their coverage circles. Five local restructuring operations are then attempted sequentially: 1-&gt;1 relocation, 2-&gt;2 relocation, 3-&gt;2 local merging, 1-&gt;2 single-site expansion, and 3-&gt;4 large-area expansion, as illustrated in Fig. </w:t>
      </w:r>
      <w:r>
        <w:rPr>
          <w:rFonts w:cs="Times New Roman"/>
        </w:rPr>
        <w:fldChar w:fldCharType="begin"/>
      </w:r>
      <w:r>
        <w:rPr>
          <w:rFonts w:cs="Times New Roman"/>
        </w:rPr>
        <w:instrText xml:space="preserve"> REF fig_007 \h </w:instrText>
      </w:r>
      <w:r>
        <w:rPr>
          <w:rFonts w:cs="Times New Roman"/>
        </w:rPr>
      </w:r>
      <w:r>
        <w:rPr>
          <w:rFonts w:cs="Times New Roman"/>
        </w:rPr>
        <w:fldChar w:fldCharType="separate"/>
      </w:r>
      <w:r>
        <w:rPr>
          <w:rFonts w:cs="Times New Roman"/>
        </w:rPr>
        <w:t>7</w:t>
      </w:r>
      <w:r>
        <w:rPr>
          <w:rFonts w:cs="Times New Roman"/>
        </w:rPr>
        <w:fldChar w:fldCharType="end"/>
      </w:r>
      <w:r>
        <w:rPr>
          <w:rFonts w:cs="Times New Roman"/>
        </w:rPr>
        <w:t>(b1)-(b5). Replacement candidates are restricted to the vicinity of the original local panoramic points and sites and must preserve coverage of the original local panoramic-point set.</w:t>
      </w:r>
    </w:p>
    <w:p w14:paraId="1CE50487" w14:textId="77777777" w:rsidR="005F7C11" w:rsidRDefault="00000000">
      <w:pPr>
        <w:ind w:firstLine="480"/>
      </w:pPr>
      <w:r>
        <w:rPr>
          <w:rFonts w:cs="Times New Roman"/>
        </w:rPr>
        <w:t xml:space="preserve">Let the current solution be </w:t>
      </w:r>
      <m:oMath>
        <m:r>
          <w:rPr>
            <w:rFonts w:ascii="Cambria Math" w:hAnsi="Cambria Math"/>
          </w:rPr>
          <m:t>X</m:t>
        </m:r>
      </m:oMath>
      <w:r>
        <w:rPr>
          <w:rFonts w:cs="Times New Roman"/>
        </w:rPr>
        <w:t xml:space="preserve"> and the locally reconstructed candidate solution be </w:t>
      </w:r>
      <m:oMath>
        <m:r>
          <w:rPr>
            <w:rFonts w:ascii="Cambria Math" w:hAnsi="Cambria Math"/>
          </w:rPr>
          <m:t>X'</m:t>
        </m:r>
      </m:oMath>
      <w:r>
        <w:rPr>
          <w:rFonts w:cs="Times New Roman"/>
        </w:rPr>
        <w:t xml:space="preserve">. The minimum relative-improvement threshold for operation type </w:t>
      </w:r>
      <m:oMath>
        <m:r>
          <w:rPr>
            <w:rFonts w:ascii="Cambria Math" w:hAnsi="Cambria Math"/>
          </w:rPr>
          <m:t>m</m:t>
        </m:r>
      </m:oMath>
      <w:r>
        <w:rPr>
          <w:rFonts w:cs="Times New Roman"/>
        </w:rPr>
        <w:t xml:space="preserve"> is </w:t>
      </w:r>
      <m:oMath>
        <m:sSub>
          <m:sSubPr>
            <m:ctrlPr>
              <w:rPr>
                <w:rFonts w:ascii="Cambria Math" w:hAnsi="Cambria Math"/>
              </w:rPr>
            </m:ctrlPr>
          </m:sSubPr>
          <m:e>
            <m:r>
              <w:rPr>
                <w:rFonts w:ascii="Cambria Math" w:hAnsi="Cambria Math"/>
              </w:rPr>
              <m:t>η</m:t>
            </m:r>
          </m:e>
          <m:sub>
            <m:r>
              <w:rPr>
                <w:rFonts w:ascii="Cambria Math" w:hAnsi="Cambria Math"/>
              </w:rPr>
              <m:t>m</m:t>
            </m:r>
          </m:sub>
        </m:sSub>
      </m:oMath>
      <w:r>
        <w:rPr>
          <w:rFonts w:cs="Times New Roman"/>
        </w:rPr>
        <w:t xml:space="preserve">. Using the subregion total-cost notation </w:t>
      </w:r>
      <m:oMath>
        <m:sSub>
          <m:sSubPr>
            <m:ctrlPr>
              <w:rPr>
                <w:rFonts w:ascii="Cambria Math" w:hAnsi="Cambria Math"/>
              </w:rPr>
            </m:ctrlPr>
          </m:sSubPr>
          <m:e>
            <m:r>
              <w:rPr>
                <w:rFonts w:ascii="Cambria Math" w:hAnsi="Cambria Math"/>
              </w:rPr>
              <m:t>C</m:t>
            </m:r>
          </m:e>
          <m:sub>
            <m:r>
              <w:rPr>
                <w:rFonts w:ascii="Cambria Math" w:hAnsi="Cambria Math"/>
              </w:rPr>
              <m:t>k</m:t>
            </m:r>
          </m:sub>
        </m:sSub>
      </m:oMath>
      <w:r>
        <w:rPr>
          <w:rFonts w:cs="Times New Roman"/>
        </w:rP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(S)</m:t>
        </m:r>
      </m:oMath>
      <w:r>
        <w:rPr>
          <w:rFonts w:cs="Times New Roman"/>
        </w:rPr>
        <w:t xml:space="preserve"> and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(S')</m:t>
        </m:r>
      </m:oMath>
      <w:r>
        <w:rPr>
          <w:rFonts w:cs="Times New Roman"/>
        </w:rPr>
        <w:t xml:space="preserve"> denote the total costs of the current and candidate solutions, respectively. Each candidate combination reconstructs the local routes and is accepted according to the complete objective function:</w:t>
      </w:r>
    </w:p>
    <w:tbl>
      <w:tblPr>
        <w:tblW w:w="0" w:type="auto"/>
        <w:jc w:val="center"/>
        <w:tblLayout w:type="fixed"/>
        <w:tblLook w:val="04A0" w:firstRow="1" w:lastRow="0" w:firstColumn="1" w:lastColumn="0" w:noHBand="0" w:noVBand="1"/>
      </w:tblPr>
      <w:tblGrid>
        <w:gridCol w:w="793"/>
        <w:gridCol w:w="7439"/>
        <w:gridCol w:w="948"/>
      </w:tblGrid>
      <w:tr w:rsidR="005F7C11" w14:paraId="46C15115" w14:textId="77777777">
        <w:trPr>
          <w:cantSplit/>
          <w:jc w:val="center"/>
        </w:trPr>
        <w:tc>
          <w:tcPr>
            <w:tcW w:w="793" w:type="dxa"/>
            <w:tcMar>
              <w:top w:w="20" w:type="dxa"/>
              <w:left w:w="20" w:type="dxa"/>
              <w:bottom w:w="20" w:type="dxa"/>
              <w:right w:w="20" w:type="dxa"/>
            </w:tcMar>
            <w:vAlign w:val="center"/>
          </w:tcPr>
          <w:p w14:paraId="18EB7A80"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CC7309B"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X'</m:t>
                    </m:r>
                  </m:e>
                </m:d>
                <m:r>
                  <w:rPr>
                    <w:rFonts w:ascii="Cambria Math" w:hAnsi="Cambria Math"/>
                  </w:rPr>
                  <m:t>&lt;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m</m:t>
                        </m:r>
                      </m:sub>
                    </m:sSub>
                  </m:e>
                </m:d>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X</m:t>
                    </m:r>
                  </m:e>
                </m:d>
                <m:r>
                  <w:rPr>
                    <w:rFonts w:ascii="Cambria Math" w:hAnsi="Cambria Math"/>
                  </w:rPr>
                  <m:t>.</m:t>
                </m:r>
              </m:oMath>
            </m:oMathPara>
          </w:p>
        </w:tc>
        <w:tc>
          <w:tcPr>
            <w:tcW w:w="948" w:type="dxa"/>
            <w:noWrap/>
            <w:tcMar>
              <w:top w:w="20" w:type="dxa"/>
              <w:left w:w="20" w:type="dxa"/>
              <w:bottom w:w="20" w:type="dxa"/>
              <w:right w:w="20" w:type="dxa"/>
            </w:tcMar>
            <w:vAlign w:val="center"/>
          </w:tcPr>
          <w:p w14:paraId="20A07550" w14:textId="77777777" w:rsidR="005F7C11" w:rsidRDefault="00000000">
            <w:pPr>
              <w:widowControl/>
              <w:spacing w:after="0"/>
              <w:ind w:firstLineChars="0" w:firstLine="0"/>
              <w:jc w:val="center"/>
            </w:pPr>
            <w:r>
              <w:rPr>
                <w:rFonts w:cs="Times New Roman" w:hint="eastAsia"/>
              </w:rPr>
              <w:t>(3-18)</w:t>
            </w:r>
          </w:p>
        </w:tc>
      </w:tr>
    </w:tbl>
    <w:p w14:paraId="0150765D" w14:textId="77777777" w:rsidR="005F7C11" w:rsidRDefault="00000000">
      <w:pPr>
        <w:ind w:firstLine="480"/>
      </w:pPr>
      <w:r>
        <w:rPr>
          <w:rFonts w:cs="Times New Roman"/>
        </w:rPr>
        <w:t xml:space="preserve">For the 1-&gt;1, 2-&gt;2, and 3-&gt;2 operations, </w:t>
      </w:r>
      <m:oMath>
        <m:sSub>
          <m:sSubPr>
            <m:ctrlPr>
              <w:rPr>
                <w:rFonts w:ascii="Cambria Math" w:hAnsi="Cambria Math"/>
              </w:rPr>
            </m:ctrlPr>
          </m:sSubPr>
          <m:e>
            <m:r>
              <w:rPr>
                <w:rFonts w:ascii="Cambria Math" w:hAnsi="Cambria Math"/>
              </w:rPr>
              <m:t>η</m:t>
            </m:r>
          </m:e>
          <m:sub>
            <m:r>
              <w:rPr>
                <w:rFonts w:ascii="Cambria Math" w:hAnsi="Cambria Math"/>
              </w:rPr>
              <m:t>m</m:t>
            </m:r>
          </m:sub>
        </m:sSub>
      </m:oMath>
      <w:r>
        <w:rPr>
          <w:rFonts w:cs="Times New Roman"/>
        </w:rPr>
        <w:t xml:space="preserve"> can be set to 0, meaning that any strict reduction in total cost is sufficient for acceptance. Higher positive thresholds are used for 1-&gt;2 and 3-&gt;4 operations because they increase the number of open sites and should therefore be accepted only when the associated route-distance improvement is substantial. The strengthening process terminates after several consecutive rounds without an acceptable improvement or when the maximum number of strengthening rounds is reached, yielding the initial solution.</w:t>
      </w:r>
    </w:p>
    <w:p w14:paraId="06D97833" w14:textId="77777777" w:rsidR="005F7C11" w:rsidRDefault="00000000">
      <w:pPr>
        <w:pStyle w:val="3"/>
        <w:ind w:hanging="720"/>
      </w:pPr>
      <w:r>
        <w:rPr>
          <w:rFonts w:ascii="Times New Roman" w:hAnsi="Times New Roman" w:cs="Times New Roman"/>
        </w:rPr>
        <w:t>Adaptive Large Neighborhood Search with VND Intensification</w:t>
      </w:r>
    </w:p>
    <w:p w14:paraId="5FE4E8A9" w14:textId="548DCA23" w:rsidR="005F7C11" w:rsidRPr="00204D89" w:rsidRDefault="00000000">
      <w:pPr>
        <w:ind w:firstLine="480"/>
        <w:jc w:val="both"/>
        <w:rPr>
          <w:highlight w:val="yellow"/>
        </w:rPr>
      </w:pPr>
      <w:r w:rsidRPr="00204D89">
        <w:rPr>
          <w:rFonts w:cs="Times New Roman"/>
          <w:highlight w:val="yellow"/>
        </w:rPr>
        <w:t>Standard ALNS relies mainly on destroy and repair operators for coarse-grained global exploration and lacks specialized fine-scale local improvement of route structures. In addition, conventional ALNS variants often keep facility locations fixed after initialization and therefore cannot simultaneously optimize facility construction cost and UAV flight distance. G-ALNS-VND starts from the strengthened initial solution and integrates five mechanisms: adaptive destroy-repair search, take-off/landing-site restructuring, multilevel VND route intensification, simulated-annealing acceptance, and elite-pool restart. These mechanisms allow site selection and UAV routing to be optimized jointly under multiple hard const</w:t>
      </w:r>
      <w:commentRangeStart w:id="12"/>
      <w:r w:rsidRPr="00204D89">
        <w:rPr>
          <w:rFonts w:cs="Times New Roman"/>
          <w:highlight w:val="yellow"/>
        </w:rPr>
        <w:t xml:space="preserve">raints and terrain-dependent </w:t>
      </w:r>
      <w:r w:rsidR="00B57675" w:rsidRPr="00204D89">
        <w:rPr>
          <w:rFonts w:eastAsiaTheme="minorEastAsia" w:cs="Times New Roman" w:hint="eastAsia"/>
          <w:highlight w:val="yellow"/>
        </w:rPr>
        <w:t>3D</w:t>
      </w:r>
      <w:r w:rsidRPr="00204D89">
        <w:rPr>
          <w:rFonts w:cs="Times New Roman"/>
          <w:highlight w:val="yellow"/>
        </w:rPr>
        <w:t xml:space="preserve"> costs.</w:t>
      </w:r>
    </w:p>
    <w:p w14:paraId="6BBE8035" w14:textId="3105681D" w:rsidR="005F7C11" w:rsidRDefault="00000000">
      <w:pPr>
        <w:ind w:firstLine="480"/>
        <w:jc w:val="both"/>
      </w:pPr>
      <w:r w:rsidRPr="00204D89">
        <w:rPr>
          <w:rFonts w:cs="Times New Roman"/>
          <w:highlight w:val="yellow"/>
        </w:rPr>
        <w:t>Each iteration applies an adaptive destroy operator to partially decompose the current solution, a repair operator to reconstruct feasible routes, site operators to modify facility structure, VND to intensif</w:t>
      </w:r>
      <w:commentRangeEnd w:id="12"/>
      <w:r w:rsidR="00204D89" w:rsidRPr="00204D89">
        <w:rPr>
          <w:rStyle w:val="af7"/>
          <w:sz w:val="24"/>
          <w:szCs w:val="24"/>
          <w:highlight w:val="yellow"/>
        </w:rPr>
        <w:commentReference w:id="12"/>
      </w:r>
      <w:r w:rsidRPr="00204D89">
        <w:rPr>
          <w:rFonts w:cs="Times New Roman"/>
          <w:highlight w:val="yellow"/>
        </w:rPr>
        <w:t xml:space="preserve">y route search, and a simulated-annealing criterion to decide whether the candidate solution is accepted. When search stagnates, an elite-pool restart is triggered. Iteration continues until the maximum number of iterations is reached, as shown in Fig. </w:t>
      </w:r>
      <w:r w:rsidRPr="00204D89">
        <w:rPr>
          <w:rFonts w:cs="Times New Roman"/>
          <w:highlight w:val="yellow"/>
        </w:rPr>
        <w:fldChar w:fldCharType="begin"/>
      </w:r>
      <w:r w:rsidRPr="00204D89">
        <w:rPr>
          <w:rFonts w:cs="Times New Roman"/>
          <w:highlight w:val="yellow"/>
        </w:rPr>
        <w:instrText xml:space="preserve"> REF fig_008 \h </w:instrText>
      </w:r>
      <w:r w:rsidRPr="00204D89">
        <w:rPr>
          <w:rFonts w:cs="Times New Roman"/>
          <w:highlight w:val="yellow"/>
        </w:rPr>
      </w:r>
      <w:r w:rsidR="00B57675" w:rsidRPr="00204D89">
        <w:rPr>
          <w:rFonts w:cs="Times New Roman"/>
          <w:highlight w:val="yellow"/>
        </w:rPr>
        <w:instrText xml:space="preserve"> \* MERGEFORMAT </w:instrText>
      </w:r>
      <w:r w:rsidRPr="00204D89">
        <w:rPr>
          <w:rFonts w:cs="Times New Roman"/>
          <w:highlight w:val="yellow"/>
        </w:rPr>
        <w:fldChar w:fldCharType="separate"/>
      </w:r>
      <w:r w:rsidRPr="00204D89">
        <w:rPr>
          <w:rFonts w:cs="Times New Roman"/>
          <w:highlight w:val="yellow"/>
        </w:rPr>
        <w:t>8</w:t>
      </w:r>
      <w:r w:rsidRPr="00204D89">
        <w:rPr>
          <w:rFonts w:cs="Times New Roman"/>
          <w:highlight w:val="yellow"/>
        </w:rPr>
        <w:fldChar w:fldCharType="end"/>
      </w:r>
      <w:r w:rsidRPr="00204D89">
        <w:rPr>
          <w:rFonts w:cs="Times New Roman"/>
          <w:highlight w:val="yellow"/>
        </w:rPr>
        <w:t>.</w:t>
      </w:r>
    </w:p>
    <w:p w14:paraId="06496D7D" w14:textId="77777777" w:rsidR="005F7C11" w:rsidRDefault="00000000">
      <w:pPr>
        <w:widowControl/>
        <w:ind w:firstLineChars="0" w:firstLine="0"/>
        <w:jc w:val="center"/>
      </w:pPr>
      <w:r>
        <w:rPr>
          <w:rFonts w:cs="Times New Roman" w:hint="eastAsia"/>
          <w:noProof/>
        </w:rPr>
        <w:lastRenderedPageBreak/>
        <w:drawing>
          <wp:inline distT="0" distB="0" distL="114300" distR="114300" wp14:anchorId="7C87AF2B" wp14:editId="7C58098A">
            <wp:extent cx="4928870" cy="5845175"/>
            <wp:effectExtent l="0" t="0" r="11430" b="9525"/>
            <wp:docPr id="6" name="图片 6" descr="clrp问题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lrp问题算法流程图"/>
                    <pic:cNvPicPr>
                      <a:picLocks noChangeAspect="1"/>
                    </pic:cNvPicPr>
                  </pic:nvPicPr>
                  <pic:blipFill>
                    <a:blip r:embed="rId22"/>
                    <a:srcRect l="2896" t="2655" r="3280" b="2592"/>
                    <a:stretch>
                      <a:fillRect/>
                    </a:stretch>
                  </pic:blipFill>
                  <pic:spPr>
                    <a:xfrm>
                      <a:off x="0" y="0"/>
                      <a:ext cx="4928870" cy="5845175"/>
                    </a:xfrm>
                    <a:prstGeom prst="rect">
                      <a:avLst/>
                    </a:prstGeom>
                  </pic:spPr>
                </pic:pic>
              </a:graphicData>
            </a:graphic>
          </wp:inline>
        </w:drawing>
      </w:r>
    </w:p>
    <w:p w14:paraId="49FA0E2E" w14:textId="77777777" w:rsidR="005F7C11" w:rsidRDefault="00000000">
      <w:pPr>
        <w:pStyle w:val="a4"/>
        <w:ind w:firstLine="360"/>
        <w:jc w:val="center"/>
      </w:pPr>
      <w:r>
        <w:t xml:space="preserve">Fig. </w:t>
      </w:r>
      <w:bookmarkStart w:id="13" w:name="fig_008"/>
      <w:r>
        <w:fldChar w:fldCharType="begin"/>
      </w:r>
      <w:r>
        <w:instrText xml:space="preserve"> SEQ Figure \* ARABIC </w:instrText>
      </w:r>
      <w:r>
        <w:fldChar w:fldCharType="separate"/>
      </w:r>
      <w:r>
        <w:t>8</w:t>
      </w:r>
      <w:r>
        <w:fldChar w:fldCharType="end"/>
      </w:r>
      <w:bookmarkEnd w:id="13"/>
      <w:r>
        <w:t xml:space="preserve"> Flowchart of the G-ALNS-VND algorithm</w:t>
      </w:r>
    </w:p>
    <w:p w14:paraId="18FED647" w14:textId="77777777" w:rsidR="005F7C11" w:rsidRDefault="00000000">
      <w:pPr>
        <w:ind w:firstLine="480"/>
      </w:pPr>
      <w:r>
        <w:rPr>
          <w:rFonts w:cs="Times New Roman"/>
        </w:rPr>
        <w:t>The maximum number of iterations is used as a hard termination condition. When the iteration limit is reached, destroy-repair operations, VND local search, and site restructuring stop, and the best feasible solution found for the subregion is returned as the final UAV panoramic-monitoring site-selection and route-planning scheme.</w:t>
      </w:r>
    </w:p>
    <w:p w14:paraId="036F13ED" w14:textId="77777777" w:rsidR="005F7C11" w:rsidRDefault="00000000">
      <w:pPr>
        <w:pStyle w:val="4"/>
        <w:ind w:hanging="864"/>
      </w:pPr>
      <w:r>
        <w:rPr>
          <w:rFonts w:cs="Times New Roman"/>
        </w:rPr>
        <w:t>Adaptive Neighborhood Operators</w:t>
      </w:r>
    </w:p>
    <w:p w14:paraId="575C0C11" w14:textId="77777777" w:rsidR="005F7C11" w:rsidRDefault="00000000">
      <w:pPr>
        <w:ind w:left="425" w:firstLineChars="0" w:hanging="425"/>
      </w:pPr>
      <w:r>
        <w:rPr>
          <w:rFonts w:cs="Times New Roman"/>
        </w:rPr>
        <w:t>(1) Adaptive destroy probability and destroy size</w:t>
      </w:r>
    </w:p>
    <w:p w14:paraId="0147BF06" w14:textId="77777777" w:rsidR="005F7C11" w:rsidRDefault="00000000">
      <w:pPr>
        <w:ind w:firstLine="480"/>
      </w:pPr>
      <w:r>
        <w:rPr>
          <w:rFonts w:cs="Times New Roman"/>
        </w:rPr>
        <w:t xml:space="preserve">Within each UAV-feasible connected subregion, G-ALNS-VND updates the current solution </w:t>
      </w:r>
      <m:oMath>
        <m:sSub>
          <m:sSubPr>
            <m:ctrlPr>
              <w:rPr>
                <w:rFonts w:ascii="Cambria Math" w:hAnsi="Cambria Math"/>
                <w:i/>
                <w:iCs/>
              </w:rPr>
            </m:ctrlPr>
          </m:sSubPr>
          <m:e>
            <m:r>
              <w:rPr>
                <w:rFonts w:ascii="Cambria Math" w:hAnsi="Cambria Math"/>
              </w:rPr>
              <m:t>X</m:t>
            </m:r>
          </m:e>
          <m:sub>
            <m:r>
              <w:rPr>
                <w:rFonts w:ascii="Cambria Math" w:hAnsi="Cambria Math"/>
              </w:rPr>
              <m:t>t</m:t>
            </m:r>
          </m:sub>
        </m:sSub>
      </m:oMath>
      <w:r>
        <w:rPr>
          <w:rFonts w:cs="Times New Roman"/>
        </w:rPr>
        <w:t xml:space="preserve">, historical best solution </w:t>
      </w:r>
      <m:oMath>
        <m:sSup>
          <m:sSupPr>
            <m:ctrlPr>
              <w:rPr>
                <w:rFonts w:ascii="Cambria Math" w:hAnsi="Cambria Math"/>
                <w:i/>
                <w:iCs/>
              </w:rPr>
            </m:ctrlPr>
          </m:sSupPr>
          <m:e>
            <m:r>
              <w:rPr>
                <w:rFonts w:ascii="Cambria Math" w:hAnsi="Cambria Math"/>
              </w:rPr>
              <m:t>X</m:t>
            </m:r>
          </m:e>
          <m:sup>
            <m:r>
              <w:rPr>
                <w:rFonts w:ascii="Cambria Math" w:hAnsi="Cambria Math"/>
              </w:rPr>
              <m:t>best</m:t>
            </m:r>
          </m:sup>
        </m:sSup>
      </m:oMath>
      <w:r>
        <w:rPr>
          <w:rFonts w:cs="Times New Roman"/>
        </w:rPr>
        <w:t xml:space="preserve">, and elite pool </w:t>
      </w:r>
      <m:oMath>
        <m:r>
          <m:rPr>
            <m:scr m:val="script"/>
          </m:rPr>
          <w:rPr>
            <w:rFonts w:ascii="Cambria Math" w:hAnsi="Cambria Math"/>
          </w:rPr>
          <m:t>E</m:t>
        </m:r>
      </m:oMath>
      <w:r>
        <w:rPr>
          <w:rFonts w:cs="Times New Roman"/>
        </w:rPr>
        <w:t xml:space="preserve"> at iteration </w:t>
      </w:r>
      <m:oMath>
        <m:r>
          <w:rPr>
            <w:rFonts w:ascii="Cambria Math" w:hAnsi="Cambria Math"/>
          </w:rPr>
          <m:t>t</m:t>
        </m:r>
      </m:oMath>
      <w:r>
        <w:rPr>
          <w:rFonts w:cs="Times New Roman"/>
        </w:rPr>
        <w:t xml:space="preserve">. In operator set </w:t>
      </w:r>
      <m:oMath>
        <m:r>
          <w:rPr>
            <w:rFonts w:ascii="Cambria Math" w:hAnsi="Cambria Math"/>
          </w:rPr>
          <m:t>O</m:t>
        </m:r>
        <m:r>
          <w:rPr>
            <w:rFonts w:ascii="Cambria Math" w:hAnsi="Cambria Math" w:cs="Cambria Math"/>
          </w:rPr>
          <m:t>∈{</m:t>
        </m:r>
        <m:sSub>
          <m:sSubPr>
            <m:ctrlPr>
              <w:rPr>
                <w:rFonts w:ascii="Cambria Math" w:hAnsi="Cambria Math"/>
              </w:rPr>
            </m:ctrlPr>
          </m:sSubPr>
          <m:e>
            <m:r>
              <w:rPr>
                <w:rFonts w:ascii="Cambria Math" w:hAnsi="Cambria Math"/>
              </w:rPr>
              <m:t>O</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cs="Cambria Math"/>
          </w:rPr>
          <m:t>}</m:t>
        </m:r>
      </m:oMath>
      <w:r>
        <w:rPr>
          <w:rFonts w:cs="Times New Roman"/>
        </w:rPr>
        <w:t xml:space="preserve">, </w:t>
      </w:r>
      <m:oMath>
        <m:sSub>
          <m:sSubPr>
            <m:ctrlPr>
              <w:rPr>
                <w:rFonts w:ascii="Cambria Math" w:hAnsi="Cambria Math"/>
              </w:rPr>
            </m:ctrlPr>
          </m:sSubPr>
          <m:e>
            <m:r>
              <w:rPr>
                <w:rFonts w:ascii="Cambria Math" w:hAnsi="Cambria Math"/>
              </w:rPr>
              <m:t>O</m:t>
            </m:r>
          </m:e>
          <m:sub>
            <m:r>
              <w:rPr>
                <w:rFonts w:ascii="Cambria Math" w:hAnsi="Cambria Math"/>
              </w:rPr>
              <m:t>D</m:t>
            </m:r>
          </m:sub>
        </m:sSub>
      </m:oMath>
      <w:r>
        <w:rPr>
          <w:rFonts w:cs="Times New Roman"/>
        </w:rPr>
        <w:t xml:space="preserve"> and </w:t>
      </w:r>
      <m:oMath>
        <m:sSub>
          <m:sSubPr>
            <m:ctrlPr>
              <w:rPr>
                <w:rFonts w:ascii="Cambria Math" w:hAnsi="Cambria Math"/>
              </w:rPr>
            </m:ctrlPr>
          </m:sSubPr>
          <m:e>
            <m:r>
              <w:rPr>
                <w:rFonts w:ascii="Cambria Math" w:hAnsi="Cambria Math"/>
              </w:rPr>
              <m:t>O</m:t>
            </m:r>
          </m:e>
          <m:sub>
            <m:r>
              <w:rPr>
                <w:rFonts w:ascii="Cambria Math" w:hAnsi="Cambria Math"/>
              </w:rPr>
              <m:t>R</m:t>
            </m:r>
          </m:sub>
        </m:sSub>
      </m:oMath>
      <w:r>
        <w:rPr>
          <w:rFonts w:cs="Times New Roman"/>
        </w:rPr>
        <w:t xml:space="preserve"> denote the destroy- and repair-operator sets, respectively. Let the current weight of operator </w:t>
      </w:r>
      <m:oMath>
        <m:r>
          <w:rPr>
            <w:rFonts w:ascii="Cambria Math" w:hAnsi="Cambria Math"/>
          </w:rPr>
          <m:t>o</m:t>
        </m:r>
      </m:oMath>
      <w:r>
        <w:rPr>
          <w:rFonts w:cs="Times New Roman"/>
        </w:rPr>
        <w:t xml:space="preserve"> be </w:t>
      </w:r>
      <m:oMath>
        <m:sSub>
          <m:sSubPr>
            <m:ctrlPr>
              <w:rPr>
                <w:rFonts w:ascii="Cambria Math" w:hAnsi="Cambria Math"/>
              </w:rPr>
            </m:ctrlPr>
          </m:sSubPr>
          <m:e>
            <m:r>
              <w:rPr>
                <w:rFonts w:ascii="Cambria Math" w:hAnsi="Cambria Math"/>
              </w:rPr>
              <m:t>w</m:t>
            </m:r>
          </m:e>
          <m:sub>
            <m:r>
              <w:rPr>
                <w:rFonts w:ascii="Cambria Math" w:hAnsi="Cambria Math"/>
              </w:rPr>
              <m:t>o</m:t>
            </m:r>
          </m:sub>
        </m:sSub>
      </m:oMath>
      <w:r>
        <w:rPr>
          <w:rFonts w:cs="Times New Roman"/>
        </w:rPr>
        <w:t xml:space="preserve"> and its </w:t>
      </w:r>
      <w:r>
        <w:rPr>
          <w:rFonts w:cs="Times New Roman"/>
        </w:rPr>
        <w:lastRenderedPageBreak/>
        <w:t xml:space="preserve">roulette-wheel selection probability be </w:t>
      </w:r>
      <m:oMath>
        <m:sSub>
          <m:sSubPr>
            <m:ctrlPr>
              <w:rPr>
                <w:rFonts w:ascii="Cambria Math" w:hAnsi="Cambria Math"/>
              </w:rPr>
            </m:ctrlPr>
          </m:sSubPr>
          <m:e>
            <m:r>
              <w:rPr>
                <w:rFonts w:ascii="Cambria Math" w:hAnsi="Cambria Math"/>
              </w:rPr>
              <m:t>p</m:t>
            </m:r>
          </m:e>
          <m:sub>
            <m:r>
              <w:rPr>
                <w:rFonts w:ascii="Cambria Math" w:hAnsi="Cambria Math"/>
              </w:rPr>
              <m:t>o</m:t>
            </m:r>
          </m:sub>
        </m:sSub>
      </m:oMath>
      <w:r>
        <w:rPr>
          <w:rFonts w:cs="Times New Roman"/>
        </w:rPr>
        <w:t>. Then:</w:t>
      </w:r>
    </w:p>
    <w:tbl>
      <w:tblPr>
        <w:tblW w:w="0" w:type="auto"/>
        <w:jc w:val="center"/>
        <w:tblLayout w:type="fixed"/>
        <w:tblLook w:val="04A0" w:firstRow="1" w:lastRow="0" w:firstColumn="1" w:lastColumn="0" w:noHBand="0" w:noVBand="1"/>
      </w:tblPr>
      <w:tblGrid>
        <w:gridCol w:w="793"/>
        <w:gridCol w:w="7439"/>
        <w:gridCol w:w="948"/>
      </w:tblGrid>
      <w:tr w:rsidR="005F7C11" w14:paraId="260F757E" w14:textId="77777777">
        <w:trPr>
          <w:cantSplit/>
          <w:jc w:val="center"/>
        </w:trPr>
        <w:tc>
          <w:tcPr>
            <w:tcW w:w="793" w:type="dxa"/>
            <w:tcMar>
              <w:top w:w="20" w:type="dxa"/>
              <w:left w:w="20" w:type="dxa"/>
              <w:bottom w:w="20" w:type="dxa"/>
              <w:right w:w="20" w:type="dxa"/>
            </w:tcMar>
            <w:vAlign w:val="center"/>
          </w:tcPr>
          <w:p w14:paraId="3877EA4C"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6B644A63"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o</m:t>
                        </m:r>
                      </m:sub>
                    </m:sSub>
                  </m:num>
                  <m:den>
                    <m:nary>
                      <m:naryPr>
                        <m:chr m:val="∑"/>
                        <m:supHide m:val="1"/>
                        <m:ctrlPr>
                          <w:rPr>
                            <w:rFonts w:ascii="Cambria Math" w:hAnsi="Cambria Math"/>
                          </w:rPr>
                        </m:ctrlPr>
                      </m:naryPr>
                      <m:sub>
                        <m:r>
                          <w:rPr>
                            <w:rFonts w:ascii="Cambria Math" w:hAnsi="Cambria Math"/>
                          </w:rPr>
                          <m:t>q∈O</m:t>
                        </m:r>
                      </m:sub>
                      <m:sup/>
                      <m:e>
                        <m:sSub>
                          <m:sSubPr>
                            <m:ctrlPr>
                              <w:rPr>
                                <w:rFonts w:ascii="Cambria Math" w:hAnsi="Cambria Math"/>
                              </w:rPr>
                            </m:ctrlPr>
                          </m:sSubPr>
                          <m:e>
                            <m:r>
                              <w:rPr>
                                <w:rFonts w:ascii="Cambria Math" w:hAnsi="Cambria Math"/>
                              </w:rPr>
                              <m:t>w</m:t>
                            </m:r>
                          </m:e>
                          <m:sub>
                            <m:r>
                              <w:rPr>
                                <w:rFonts w:ascii="Cambria Math" w:hAnsi="Cambria Math"/>
                              </w:rPr>
                              <m:t>q</m:t>
                            </m:r>
                          </m:sub>
                        </m:sSub>
                      </m:e>
                    </m:nary>
                  </m:den>
                </m:f>
                <m:r>
                  <w:rPr>
                    <w:rFonts w:ascii="Cambria Math" w:hAnsi="Cambria Math"/>
                  </w:rPr>
                  <m:t>,o∈O.</m:t>
                </m:r>
              </m:oMath>
            </m:oMathPara>
          </w:p>
        </w:tc>
        <w:tc>
          <w:tcPr>
            <w:tcW w:w="948" w:type="dxa"/>
            <w:noWrap/>
            <w:tcMar>
              <w:top w:w="20" w:type="dxa"/>
              <w:left w:w="20" w:type="dxa"/>
              <w:bottom w:w="20" w:type="dxa"/>
              <w:right w:w="20" w:type="dxa"/>
            </w:tcMar>
            <w:vAlign w:val="center"/>
          </w:tcPr>
          <w:p w14:paraId="0186A909" w14:textId="77777777" w:rsidR="005F7C11" w:rsidRDefault="00000000">
            <w:pPr>
              <w:widowControl/>
              <w:spacing w:after="0"/>
              <w:ind w:firstLineChars="0" w:firstLine="0"/>
              <w:jc w:val="center"/>
            </w:pPr>
            <w:r>
              <w:rPr>
                <w:rFonts w:cs="Times New Roman" w:hint="eastAsia"/>
              </w:rPr>
              <w:t>(3-19)</w:t>
            </w:r>
          </w:p>
        </w:tc>
      </w:tr>
    </w:tbl>
    <w:p w14:paraId="3A1B3798" w14:textId="77777777" w:rsidR="005F7C11" w:rsidRDefault="00000000">
      <w:pPr>
        <w:ind w:firstLine="480"/>
      </w:pPr>
      <w:r>
        <w:rPr>
          <w:rFonts w:cs="Times New Roman"/>
        </w:rPr>
        <w:t>Ordinary destroy operators remove a subset of panoramic acquisition points, which are subsequently reinserted by a repair operator. Site-structure operators instead reconstruct a local open-site structure and its associated routes directly. Every candidate solution must pass the complete set of hard-constraint checks before entering the acceptance stage.</w:t>
      </w:r>
    </w:p>
    <w:p w14:paraId="413098E0" w14:textId="77777777" w:rsidR="005F7C11" w:rsidRDefault="00000000">
      <w:pPr>
        <w:ind w:firstLine="480"/>
      </w:pPr>
      <w:r>
        <w:rPr>
          <w:rFonts w:cs="Times New Roman"/>
        </w:rPr>
        <w:t xml:space="preserve">Let the destroy rate at iteration </w:t>
      </w:r>
      <m:oMath>
        <m:r>
          <w:rPr>
            <w:rFonts w:ascii="Cambria Math" w:hAnsi="Cambria Math"/>
          </w:rPr>
          <m:t>t</m:t>
        </m:r>
      </m:oMath>
      <w:r>
        <w:rPr>
          <w:rFonts w:cs="Times New Roman"/>
        </w:rPr>
        <w:t xml:space="preserve"> be </w:t>
      </w:r>
      <m:oMath>
        <m:sSub>
          <m:sSubPr>
            <m:ctrlPr>
              <w:rPr>
                <w:rFonts w:ascii="Cambria Math" w:hAnsi="Cambria Math"/>
              </w:rPr>
            </m:ctrlPr>
          </m:sSubPr>
          <m:e>
            <m:r>
              <w:rPr>
                <w:rFonts w:ascii="Cambria Math" w:hAnsi="Cambria Math"/>
              </w:rPr>
              <m:t>ξ</m:t>
            </m:r>
          </m:e>
          <m:sub>
            <m:r>
              <w:rPr>
                <w:rFonts w:ascii="Cambria Math" w:hAnsi="Cambria Math"/>
              </w:rPr>
              <m:t>t</m:t>
            </m:r>
          </m:sub>
        </m:sSub>
      </m:oMath>
      <w:r>
        <w:rPr>
          <w:rFonts w:cs="Times New Roman"/>
        </w:rPr>
        <w:t xml:space="preserve">, with lower and upper bounds </w:t>
      </w:r>
      <m:oMath>
        <m:sSub>
          <m:sSubPr>
            <m:ctrlPr>
              <w:rPr>
                <w:rFonts w:ascii="Cambria Math" w:hAnsi="Cambria Math"/>
              </w:rPr>
            </m:ctrlPr>
          </m:sSubPr>
          <m:e>
            <m:r>
              <w:rPr>
                <w:rFonts w:ascii="Cambria Math" w:hAnsi="Cambria Math"/>
              </w:rPr>
              <m:t>ξ</m:t>
            </m:r>
          </m:e>
          <m:sub>
            <m:r>
              <w:rPr>
                <w:rFonts w:ascii="Cambria Math" w:hAnsi="Cambria Math"/>
              </w:rPr>
              <m:t>min</m:t>
            </m:r>
          </m:sub>
        </m:sSub>
      </m:oMath>
      <w:r>
        <w:rPr>
          <w:rFonts w:cs="Times New Roman"/>
        </w:rPr>
        <w:t xml:space="preserve"> and </w:t>
      </w:r>
      <m:oMath>
        <m:sSub>
          <m:sSubPr>
            <m:ctrlPr>
              <w:rPr>
                <w:rFonts w:ascii="Cambria Math" w:hAnsi="Cambria Math"/>
              </w:rPr>
            </m:ctrlPr>
          </m:sSubPr>
          <m:e>
            <m:r>
              <w:rPr>
                <w:rFonts w:ascii="Cambria Math" w:hAnsi="Cambria Math"/>
              </w:rPr>
              <m:t>ξ</m:t>
            </m:r>
          </m:e>
          <m:sub>
            <m:r>
              <w:rPr>
                <w:rFonts w:ascii="Cambria Math" w:hAnsi="Cambria Math"/>
              </w:rPr>
              <m:t>max</m:t>
            </m:r>
          </m:sub>
        </m:sSub>
      </m:oMath>
      <w:r>
        <w:rPr>
          <w:rFonts w:cs="Times New Roman"/>
        </w:rPr>
        <w:t xml:space="preserve">, respectively. As the number of consecutive non-improving iterations increases, </w:t>
      </w:r>
      <m:oMath>
        <m:sSub>
          <m:sSubPr>
            <m:ctrlPr>
              <w:rPr>
                <w:rFonts w:ascii="Cambria Math" w:hAnsi="Cambria Math"/>
              </w:rPr>
            </m:ctrlPr>
          </m:sSubPr>
          <m:e>
            <m:r>
              <w:rPr>
                <w:rFonts w:ascii="Cambria Math" w:hAnsi="Cambria Math"/>
              </w:rPr>
              <m:t>ξ</m:t>
            </m:r>
          </m:e>
          <m:sub>
            <m:r>
              <w:rPr>
                <w:rFonts w:ascii="Cambria Math" w:hAnsi="Cambria Math"/>
              </w:rPr>
              <m:t>t</m:t>
            </m:r>
          </m:sub>
        </m:sSub>
      </m:oMath>
      <w:r>
        <w:rPr>
          <w:rFonts w:cs="Times New Roman"/>
        </w:rPr>
        <w:t xml:space="preserve"> gradually increases within this interval and is perturbed by a small random term; after a new improvement is obtained, the destroy rate returns to a smaller range. If at most </w:t>
      </w:r>
      <m:oMath>
        <m:sSub>
          <m:sSubPr>
            <m:ctrlPr>
              <w:rPr>
                <w:rFonts w:ascii="Cambria Math" w:hAnsi="Cambria Math"/>
              </w:rPr>
            </m:ctrlPr>
          </m:sSubPr>
          <m:e>
            <m:r>
              <w:rPr>
                <w:rFonts w:ascii="Cambria Math" w:hAnsi="Cambria Math"/>
              </w:rPr>
              <m:t>q</m:t>
            </m:r>
          </m:e>
          <m:sub>
            <m:r>
              <w:rPr>
                <w:rFonts w:ascii="Cambria Math" w:hAnsi="Cambria Math"/>
              </w:rPr>
              <m:t>max</m:t>
            </m:r>
          </m:sub>
        </m:sSub>
      </m:oMath>
      <w:r>
        <w:rPr>
          <w:rFonts w:cs="Times New Roman"/>
        </w:rPr>
        <w:t xml:space="preserve"> panoramic acquisition points may be removed in one iteration, the actual number removed, </w:t>
      </w:r>
      <m:oMath>
        <m:sSub>
          <m:sSubPr>
            <m:ctrlPr>
              <w:rPr>
                <w:rFonts w:ascii="Cambria Math" w:hAnsi="Cambria Math"/>
              </w:rPr>
            </m:ctrlPr>
          </m:sSubPr>
          <m:e>
            <m:r>
              <w:rPr>
                <w:rFonts w:ascii="Cambria Math" w:hAnsi="Cambria Math"/>
              </w:rPr>
              <m:t>q</m:t>
            </m:r>
          </m:e>
          <m:sub>
            <m:r>
              <w:rPr>
                <w:rFonts w:ascii="Cambria Math" w:hAnsi="Cambria Math"/>
              </w:rPr>
              <m:t>t</m:t>
            </m:r>
          </m:sub>
        </m:sSub>
      </m:oMath>
      <w:r>
        <w:rPr>
          <w:rFonts w:cs="Times New Roman"/>
        </w:rPr>
        <w:t>, is:</w:t>
      </w:r>
    </w:p>
    <w:tbl>
      <w:tblPr>
        <w:tblW w:w="0" w:type="auto"/>
        <w:jc w:val="center"/>
        <w:tblLayout w:type="fixed"/>
        <w:tblLook w:val="04A0" w:firstRow="1" w:lastRow="0" w:firstColumn="1" w:lastColumn="0" w:noHBand="0" w:noVBand="1"/>
      </w:tblPr>
      <w:tblGrid>
        <w:gridCol w:w="793"/>
        <w:gridCol w:w="7439"/>
        <w:gridCol w:w="948"/>
      </w:tblGrid>
      <w:tr w:rsidR="005F7C11" w14:paraId="01203541" w14:textId="77777777">
        <w:trPr>
          <w:cantSplit/>
          <w:jc w:val="center"/>
        </w:trPr>
        <w:tc>
          <w:tcPr>
            <w:tcW w:w="793" w:type="dxa"/>
            <w:tcMar>
              <w:top w:w="20" w:type="dxa"/>
              <w:left w:w="20" w:type="dxa"/>
              <w:bottom w:w="20" w:type="dxa"/>
              <w:right w:w="20" w:type="dxa"/>
            </w:tcMar>
            <w:vAlign w:val="center"/>
          </w:tcPr>
          <w:p w14:paraId="006592A9"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53B8033C"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max</m:t>
                        </m:r>
                      </m:sub>
                    </m:sSub>
                    <m:r>
                      <w:rPr>
                        <w:rFonts w:ascii="Cambria Math" w:hAnsi="Cambria Math"/>
                      </w:rPr>
                      <m:t>,max</m:t>
                    </m:r>
                    <m:d>
                      <m:dPr>
                        <m:ctrlPr>
                          <w:rPr>
                            <w:rFonts w:ascii="Cambria Math" w:hAnsi="Cambria Math"/>
                          </w:rPr>
                        </m:ctrlPr>
                      </m:dPr>
                      <m:e>
                        <m:r>
                          <w:rPr>
                            <w:rFonts w:ascii="Cambria Math" w:hAnsi="Cambria Math"/>
                          </w:rPr>
                          <m:t>1,round</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sSub>
                              <m:sSubPr>
                                <m:ctrlPr>
                                  <w:rPr>
                                    <w:rFonts w:ascii="Cambria Math" w:hAnsi="Cambria Math"/>
                                  </w:rPr>
                                </m:ctrlPr>
                              </m:sSubPr>
                              <m:e>
                                <m:r>
                                  <w:rPr>
                                    <w:rFonts w:ascii="Cambria Math" w:hAnsi="Cambria Math"/>
                                  </w:rPr>
                                  <m:t>ξ</m:t>
                                </m:r>
                              </m:e>
                              <m:sub>
                                <m:r>
                                  <w:rPr>
                                    <w:rFonts w:ascii="Cambria Math" w:hAnsi="Cambria Math"/>
                                  </w:rPr>
                                  <m:t>t</m:t>
                                </m:r>
                              </m:sub>
                            </m:sSub>
                          </m:e>
                        </m:d>
                      </m:e>
                    </m:d>
                  </m:e>
                </m:d>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max</m:t>
                        </m:r>
                      </m:sub>
                    </m:sSub>
                  </m:e>
                </m:d>
                <m:r>
                  <w:rPr>
                    <w:rFonts w:ascii="Cambria Math" w:hAnsi="Cambria Math"/>
                  </w:rPr>
                  <m:t>.</m:t>
                </m:r>
              </m:oMath>
            </m:oMathPara>
          </w:p>
        </w:tc>
        <w:tc>
          <w:tcPr>
            <w:tcW w:w="948" w:type="dxa"/>
            <w:noWrap/>
            <w:tcMar>
              <w:top w:w="20" w:type="dxa"/>
              <w:left w:w="20" w:type="dxa"/>
              <w:bottom w:w="20" w:type="dxa"/>
              <w:right w:w="20" w:type="dxa"/>
            </w:tcMar>
            <w:vAlign w:val="center"/>
          </w:tcPr>
          <w:p w14:paraId="5560E439" w14:textId="77777777" w:rsidR="005F7C11" w:rsidRDefault="00000000">
            <w:pPr>
              <w:widowControl/>
              <w:spacing w:after="0"/>
              <w:ind w:firstLineChars="0" w:firstLine="0"/>
              <w:jc w:val="center"/>
            </w:pPr>
            <w:r>
              <w:rPr>
                <w:rFonts w:cs="Times New Roman" w:hint="eastAsia"/>
              </w:rPr>
              <w:t>(3-20)</w:t>
            </w:r>
          </w:p>
        </w:tc>
      </w:tr>
    </w:tbl>
    <w:p w14:paraId="4BA7AA39" w14:textId="77777777" w:rsidR="005F7C11" w:rsidRDefault="00000000">
      <w:pPr>
        <w:ind w:firstLine="480"/>
      </w:pPr>
      <w:r>
        <w:rPr>
          <w:rFonts w:cs="Times New Roman"/>
        </w:rPr>
        <w:t>This mechanism enables fine-grained search with small neighborhoods during the early stage and automatically enlarges the reconstruction scope when the search stagnates.</w:t>
      </w:r>
    </w:p>
    <w:p w14:paraId="7A3A1B9B" w14:textId="77777777" w:rsidR="005F7C11" w:rsidRDefault="00000000">
      <w:pPr>
        <w:ind w:left="425" w:firstLineChars="0" w:hanging="425"/>
      </w:pPr>
      <w:r>
        <w:rPr>
          <w:rFonts w:cs="Times New Roman"/>
        </w:rPr>
        <w:t>(2) Destroy operators</w:t>
      </w:r>
    </w:p>
    <w:p w14:paraId="2241F8E1" w14:textId="77777777" w:rsidR="005F7C11" w:rsidRDefault="00000000">
      <w:pPr>
        <w:ind w:firstLine="480"/>
      </w:pPr>
      <w:r>
        <w:rPr>
          <w:rFonts w:cs="Times New Roman"/>
        </w:rPr>
        <w:t xml:space="preserve">(1) Random removal: randomly remove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Pr>
          <w:rFonts w:cs="Times New Roman"/>
        </w:rPr>
        <w:t xml:space="preserve"> currently served panoramic acquisition points to maintain neighborhood diversity.</w:t>
      </w:r>
    </w:p>
    <w:p w14:paraId="57F5950C" w14:textId="77777777" w:rsidR="005F7C11" w:rsidRDefault="00000000">
      <w:pPr>
        <w:ind w:firstLine="480"/>
      </w:pPr>
      <w:r>
        <w:rPr>
          <w:rFonts w:cs="Times New Roman"/>
        </w:rPr>
        <w:t xml:space="preserve">(2) Worst removal: let the predecessor and successor nodes of panoramic point </w:t>
      </w:r>
      <m:oMath>
        <m:sSub>
          <m:sSubPr>
            <m:ctrlPr>
              <w:rPr>
                <w:rFonts w:ascii="Cambria Math" w:hAnsi="Cambria Math"/>
                <w:i/>
                <w:iCs/>
              </w:rPr>
            </m:ctrlPr>
          </m:sSubPr>
          <m:e>
            <m:r>
              <w:rPr>
                <w:rFonts w:ascii="Cambria Math" w:hAnsi="Cambria Math"/>
              </w:rPr>
              <m:t>b</m:t>
            </m:r>
          </m:e>
          <m:sub>
            <m:r>
              <w:rPr>
                <w:rFonts w:ascii="Cambria Math" w:hAnsi="Cambria Math"/>
              </w:rPr>
              <m:t>u</m:t>
            </m:r>
          </m:sub>
        </m:sSub>
      </m:oMath>
      <w:r>
        <w:rPr>
          <w:rFonts w:cs="Times New Roman"/>
        </w:rPr>
        <w:t xml:space="preserve"> on its route be </w:t>
      </w:r>
      <m:oMath>
        <m:sSub>
          <m:sSubPr>
            <m:ctrlPr>
              <w:rPr>
                <w:rFonts w:ascii="Cambria Math" w:hAnsi="Cambria Math"/>
                <w:i/>
                <w:iCs/>
              </w:rPr>
            </m:ctrlPr>
          </m:sSubPr>
          <m:e>
            <m:r>
              <w:rPr>
                <w:rFonts w:ascii="Cambria Math" w:hAnsi="Cambria Math"/>
              </w:rPr>
              <m:t>e</m:t>
            </m:r>
          </m:e>
          <m:sub>
            <m:r>
              <w:rPr>
                <w:rFonts w:ascii="Cambria Math" w:hAnsi="Cambria Math"/>
              </w:rPr>
              <m:t>i</m:t>
            </m:r>
          </m:sub>
        </m:sSub>
      </m:oMath>
      <w:r>
        <w:rPr>
          <w:rFonts w:cs="Times New Roman"/>
        </w:rPr>
        <w:t xml:space="preserve"> and </w:t>
      </w:r>
      <m:oMath>
        <m:sSub>
          <m:sSubPr>
            <m:ctrlPr>
              <w:rPr>
                <w:rFonts w:ascii="Cambria Math" w:hAnsi="Cambria Math"/>
                <w:i/>
                <w:iCs/>
              </w:rPr>
            </m:ctrlPr>
          </m:sSubPr>
          <m:e>
            <m:r>
              <w:rPr>
                <w:rFonts w:ascii="Cambria Math" w:hAnsi="Cambria Math"/>
              </w:rPr>
              <m:t>e</m:t>
            </m:r>
          </m:e>
          <m:sub>
            <m:r>
              <w:rPr>
                <w:rFonts w:ascii="Cambria Math" w:hAnsi="Cambria Math"/>
              </w:rPr>
              <m:t>j</m:t>
            </m:r>
          </m:sub>
        </m:sSub>
      </m:oMath>
      <w:r>
        <w:rPr>
          <w:rFonts w:cs="Times New Roman"/>
        </w:rPr>
        <w:t xml:space="preserve">, respectively. The flight distance saved by removing this point is denoted by </w:t>
      </w:r>
      <m:oMath>
        <m:sSubSup>
          <m:sSubSupPr>
            <m:ctrlPr>
              <w:rPr>
                <w:rFonts w:ascii="Cambria Math" w:hAnsi="Cambria Math"/>
                <w:i/>
                <w:iCs/>
              </w:rPr>
            </m:ctrlPr>
          </m:sSubSupPr>
          <m:e>
            <m:r>
              <w:rPr>
                <w:rFonts w:ascii="Cambria Math" w:hAnsi="Cambria Math"/>
              </w:rPr>
              <m:t>Δ</m:t>
            </m:r>
          </m:e>
          <m:sub>
            <m:r>
              <w:rPr>
                <w:rFonts w:ascii="Cambria Math" w:hAnsi="Cambria Math"/>
              </w:rPr>
              <m:t>u</m:t>
            </m:r>
          </m:sub>
          <m:sup>
            <m:r>
              <w:rPr>
                <w:rFonts w:ascii="Cambria Math" w:hAnsi="Cambria Math"/>
              </w:rPr>
              <m:t>rem</m:t>
            </m:r>
          </m:sup>
        </m:sSubSup>
      </m:oMath>
      <w:r>
        <w:rPr>
          <w:rFonts w:cs="Times New Roman"/>
        </w:rPr>
        <w:t>:</w:t>
      </w:r>
    </w:p>
    <w:tbl>
      <w:tblPr>
        <w:tblW w:w="0" w:type="auto"/>
        <w:jc w:val="center"/>
        <w:tblLayout w:type="fixed"/>
        <w:tblLook w:val="04A0" w:firstRow="1" w:lastRow="0" w:firstColumn="1" w:lastColumn="0" w:noHBand="0" w:noVBand="1"/>
      </w:tblPr>
      <w:tblGrid>
        <w:gridCol w:w="793"/>
        <w:gridCol w:w="7439"/>
        <w:gridCol w:w="948"/>
      </w:tblGrid>
      <w:tr w:rsidR="005F7C11" w14:paraId="0B77C96D" w14:textId="77777777">
        <w:trPr>
          <w:cantSplit/>
          <w:jc w:val="center"/>
        </w:trPr>
        <w:tc>
          <w:tcPr>
            <w:tcW w:w="793" w:type="dxa"/>
            <w:tcMar>
              <w:top w:w="20" w:type="dxa"/>
              <w:left w:w="20" w:type="dxa"/>
              <w:bottom w:w="20" w:type="dxa"/>
              <w:right w:w="20" w:type="dxa"/>
            </w:tcMar>
            <w:vAlign w:val="center"/>
          </w:tcPr>
          <w:p w14:paraId="0363C7E0"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25F7A00A"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i/>
                        <w:iCs/>
                      </w:rPr>
                    </m:ctrlPr>
                  </m:sSubSupPr>
                  <m:e>
                    <m:r>
                      <w:rPr>
                        <w:rFonts w:ascii="Cambria Math" w:hAnsi="Cambria Math"/>
                      </w:rPr>
                      <m:t>Δ</m:t>
                    </m:r>
                  </m:e>
                  <m:sub>
                    <m:r>
                      <w:rPr>
                        <w:rFonts w:ascii="Cambria Math" w:hAnsi="Cambria Math"/>
                      </w:rPr>
                      <m:t>u</m:t>
                    </m:r>
                  </m:sub>
                  <m:sup>
                    <m:r>
                      <w:rPr>
                        <w:rFonts w:ascii="Cambria Math" w:hAnsi="Cambria Math"/>
                      </w:rPr>
                      <m:t>rem</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oMath>
            </m:oMathPara>
          </w:p>
        </w:tc>
        <w:tc>
          <w:tcPr>
            <w:tcW w:w="948" w:type="dxa"/>
            <w:noWrap/>
            <w:tcMar>
              <w:top w:w="20" w:type="dxa"/>
              <w:left w:w="20" w:type="dxa"/>
              <w:bottom w:w="20" w:type="dxa"/>
              <w:right w:w="20" w:type="dxa"/>
            </w:tcMar>
            <w:vAlign w:val="center"/>
          </w:tcPr>
          <w:p w14:paraId="27C353EF" w14:textId="77777777" w:rsidR="005F7C11" w:rsidRDefault="00000000">
            <w:pPr>
              <w:widowControl/>
              <w:spacing w:after="0"/>
              <w:ind w:firstLineChars="0" w:firstLine="0"/>
              <w:jc w:val="center"/>
            </w:pPr>
            <w:r>
              <w:rPr>
                <w:rFonts w:cs="Times New Roman" w:hint="eastAsia"/>
              </w:rPr>
              <w:t>(3-21)</w:t>
            </w:r>
          </w:p>
        </w:tc>
      </w:tr>
    </w:tbl>
    <w:p w14:paraId="0D7706A9" w14:textId="77777777" w:rsidR="005F7C11" w:rsidRDefault="00000000">
      <w:pPr>
        <w:ind w:firstLine="480"/>
      </w:pPr>
      <w:r>
        <w:rPr>
          <w:rFonts w:cs="Times New Roman"/>
        </w:rPr>
        <w:t xml:space="preserve">Panoramic acquisition points with larger </w:t>
      </w:r>
      <m:oMath>
        <m:sSubSup>
          <m:sSubSupPr>
            <m:ctrlPr>
              <w:rPr>
                <w:rFonts w:ascii="Cambria Math" w:hAnsi="Cambria Math"/>
                <w:i/>
                <w:iCs/>
              </w:rPr>
            </m:ctrlPr>
          </m:sSubSupPr>
          <m:e>
            <m:r>
              <w:rPr>
                <w:rFonts w:ascii="Cambria Math" w:hAnsi="Cambria Math"/>
              </w:rPr>
              <m:t>Δ</m:t>
            </m:r>
          </m:e>
          <m:sub>
            <m:r>
              <w:rPr>
                <w:rFonts w:ascii="Cambria Math" w:hAnsi="Cambria Math"/>
              </w:rPr>
              <m:t>u</m:t>
            </m:r>
          </m:sub>
          <m:sup>
            <m:r>
              <w:rPr>
                <w:rFonts w:ascii="Cambria Math" w:hAnsi="Cambria Math"/>
              </w:rPr>
              <m:t>rem</m:t>
            </m:r>
          </m:sup>
        </m:sSubSup>
      </m:oMath>
      <w:r>
        <w:rPr>
          <w:rFonts w:cs="Times New Roman"/>
        </w:rPr>
        <w:t xml:space="preserve"> values are preferentially removed because they have higher marginal route costs.</w:t>
      </w:r>
    </w:p>
    <w:p w14:paraId="2A472D61" w14:textId="77777777" w:rsidR="005F7C11" w:rsidRDefault="00000000">
      <w:pPr>
        <w:ind w:firstLine="480"/>
      </w:pPr>
      <w:r>
        <w:rPr>
          <w:rFonts w:cs="Times New Roman"/>
        </w:rPr>
        <w:t>(3) Relatedness removal: randomly select a seed panoramic point and evaluate relatedness using actual flight distance, demand difference, whether two points are assigned to the same take-off/landing site, and whether they belong to the same route. Points more closely related to the seed are removed first.</w:t>
      </w:r>
    </w:p>
    <w:p w14:paraId="07A4AD9F" w14:textId="77777777" w:rsidR="005F7C11" w:rsidRDefault="00000000">
      <w:pPr>
        <w:ind w:firstLine="480"/>
      </w:pPr>
      <w:r>
        <w:rPr>
          <w:rFonts w:cs="Times New Roman"/>
        </w:rPr>
        <w:t xml:space="preserve">(4) Entire-route removal: rank routes by average route cost per panoramic point and preferentially remove panoramic points from high-cost routes, allowing the repair stage to reorganize entire route </w:t>
      </w:r>
      <w:r>
        <w:rPr>
          <w:rFonts w:cs="Times New Roman"/>
        </w:rPr>
        <w:lastRenderedPageBreak/>
        <w:t>segments.</w:t>
      </w:r>
    </w:p>
    <w:p w14:paraId="53A555E5" w14:textId="77777777" w:rsidR="005F7C11" w:rsidRDefault="00000000">
      <w:pPr>
        <w:ind w:firstLine="480"/>
      </w:pPr>
      <w:r>
        <w:rPr>
          <w:rFonts w:cs="Times New Roman"/>
        </w:rPr>
        <w:t>(5) Spatial-cluster removal: select a random panoramic point as a center and remove nearby panoramic points according to actual flight distance, creating a local void that promotes regional reassignment.</w:t>
      </w:r>
    </w:p>
    <w:p w14:paraId="08DD27AF" w14:textId="77777777" w:rsidR="005F7C11" w:rsidRDefault="00000000">
      <w:pPr>
        <w:ind w:left="425" w:firstLineChars="0" w:hanging="425"/>
      </w:pPr>
      <w:r>
        <w:rPr>
          <w:rFonts w:cs="Times New Roman"/>
        </w:rPr>
        <w:t>(3) Repair operators</w:t>
      </w:r>
    </w:p>
    <w:p w14:paraId="274810DC" w14:textId="77777777" w:rsidR="005F7C11" w:rsidRDefault="00000000">
      <w:pPr>
        <w:ind w:firstLine="480"/>
      </w:pPr>
      <w:r>
        <w:rPr>
          <w:rFonts w:cs="Times New Roman"/>
        </w:rPr>
        <w:t>The repair operators include greedy insertion, Regret-2, Regret-3, and Regret-4. For Regret-</w:t>
      </w:r>
      <m:oMath>
        <m:r>
          <w:rPr>
            <w:rFonts w:ascii="Cambria Math" w:hAnsi="Cambria Math"/>
          </w:rPr>
          <m:t>y</m:t>
        </m:r>
      </m:oMath>
      <w:r>
        <w:rPr>
          <w:rFonts w:cs="Times New Roman"/>
        </w:rPr>
        <w:t xml:space="preserve">, let the repair order be </w:t>
      </w:r>
      <m:oMath>
        <m:r>
          <w:rPr>
            <w:rFonts w:ascii="Cambria Math" w:hAnsi="Cambria Math"/>
          </w:rPr>
          <m:t>y∈</m:t>
        </m:r>
        <m:r>
          <m:rPr>
            <m:sty m:val="p"/>
          </m:rPr>
          <w:rPr>
            <w:rFonts w:ascii="Cambria Math" w:hAnsi="Cambria Math"/>
          </w:rPr>
          <m:t>{2,3,4}</m:t>
        </m:r>
      </m:oMath>
      <w:r>
        <w:rPr>
          <w:rFonts w:cs="Times New Roman"/>
        </w:rPr>
        <w:t xml:space="preserve">. For an uninserted panoramic point </w:t>
      </w:r>
      <m:oMath>
        <m:sSub>
          <m:sSubPr>
            <m:ctrlPr>
              <w:rPr>
                <w:rFonts w:ascii="Cambria Math" w:hAnsi="Cambria Math"/>
              </w:rPr>
            </m:ctrlPr>
          </m:sSubPr>
          <m:e>
            <m:r>
              <w:rPr>
                <w:rFonts w:ascii="Cambria Math" w:hAnsi="Cambria Math"/>
              </w:rPr>
              <m:t>b</m:t>
            </m:r>
          </m:e>
          <m:sub>
            <m:r>
              <w:rPr>
                <w:rFonts w:ascii="Cambria Math" w:hAnsi="Cambria Math"/>
              </w:rPr>
              <m:t>u</m:t>
            </m:r>
          </m:sub>
        </m:sSub>
      </m:oMath>
      <w:r>
        <w:rPr>
          <w:rFonts w:cs="Times New Roman"/>
        </w:rPr>
        <w:t xml:space="preserve">, all feasible insertion positions in existing routes and all feasible new-route positions are enumerated, and their incremental costs are sorted in ascending order as </w:t>
      </w:r>
      <m:oMath>
        <m:sSub>
          <m:sSubPr>
            <m:ctrlPr>
              <w:rPr>
                <w:rFonts w:ascii="Cambria Math" w:hAnsi="Cambria Math"/>
              </w:rPr>
            </m:ctrlPr>
          </m:sSubPr>
          <m:e>
            <m:r>
              <w:rPr>
                <w:rFonts w:ascii="Cambria Math" w:hAnsi="Cambria Math"/>
              </w:rPr>
              <m:t>Δ</m:t>
            </m:r>
          </m:e>
          <m:sub>
            <m:r>
              <w:rPr>
                <w:rFonts w:ascii="Cambria Math" w:hAnsi="Cambria Math"/>
              </w:rPr>
              <m:t>u,</m:t>
            </m:r>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r>
              <m:rPr>
                <m:sty m:val="p"/>
              </m:rPr>
              <w:rPr>
                <w:rFonts w:ascii="Cambria Math" w:hAnsi="Cambria Math"/>
              </w:rPr>
              <m:t>(2)</m:t>
            </m:r>
          </m:sub>
        </m:sSub>
        <m:r>
          <w:rPr>
            <w:rFonts w:ascii="Cambria Math" w:hAnsi="Cambria Math"/>
          </w:rPr>
          <m:t>≤⋯</m:t>
        </m:r>
      </m:oMath>
      <w:r>
        <w:rPr>
          <w:rFonts w:cs="Times New Roman"/>
        </w:rPr>
        <w:t>. The Regret-</w:t>
      </w:r>
      <m:oMath>
        <m:r>
          <w:rPr>
            <w:rFonts w:ascii="Cambria Math" w:hAnsi="Cambria Math"/>
          </w:rPr>
          <m:t>y</m:t>
        </m:r>
      </m:oMath>
      <w:r>
        <w:rPr>
          <w:rFonts w:cs="Times New Roman"/>
        </w:rPr>
        <w:t xml:space="preserve"> value of panoramic point </w:t>
      </w:r>
      <m:oMath>
        <m:sSub>
          <m:sSubPr>
            <m:ctrlPr>
              <w:rPr>
                <w:rFonts w:ascii="Cambria Math" w:hAnsi="Cambria Math"/>
              </w:rPr>
            </m:ctrlPr>
          </m:sSubPr>
          <m:e>
            <m:r>
              <w:rPr>
                <w:rFonts w:ascii="Cambria Math" w:hAnsi="Cambria Math"/>
              </w:rPr>
              <m:t>b</m:t>
            </m:r>
          </m:e>
          <m:sub>
            <m:r>
              <w:rPr>
                <w:rFonts w:ascii="Cambria Math" w:hAnsi="Cambria Math"/>
              </w:rPr>
              <m:t>u</m:t>
            </m:r>
          </m:sub>
        </m:sSub>
      </m:oMath>
      <w:r>
        <w:rPr>
          <w:rFonts w:cs="Times New Roman"/>
        </w:rPr>
        <w:t xml:space="preserve"> is denoted by </w:t>
      </w:r>
      <m:oMath>
        <m:sSubSup>
          <m:sSubSupPr>
            <m:ctrlPr>
              <w:rPr>
                <w:rFonts w:ascii="Cambria Math" w:hAnsi="Cambria Math"/>
              </w:rPr>
            </m:ctrlPr>
          </m:sSubSupPr>
          <m:e>
            <m:r>
              <w:rPr>
                <w:rFonts w:ascii="Cambria Math" w:hAnsi="Cambria Math"/>
              </w:rPr>
              <m:t>G</m:t>
            </m:r>
          </m:e>
          <m:sub>
            <m:r>
              <w:rPr>
                <w:rFonts w:ascii="Cambria Math" w:hAnsi="Cambria Math"/>
              </w:rPr>
              <m:t>u</m:t>
            </m:r>
          </m:sub>
          <m:sup>
            <m:d>
              <m:dPr>
                <m:ctrlPr>
                  <w:rPr>
                    <w:rFonts w:ascii="Cambria Math" w:hAnsi="Cambria Math"/>
                  </w:rPr>
                </m:ctrlPr>
              </m:dPr>
              <m:e>
                <m:r>
                  <w:rPr>
                    <w:rFonts w:ascii="Cambria Math" w:hAnsi="Cambria Math"/>
                  </w:rPr>
                  <m:t>y</m:t>
                </m:r>
              </m:e>
            </m:d>
          </m:sup>
        </m:sSubSup>
      </m:oMath>
      <w:r>
        <w:rPr>
          <w:rFonts w:cs="Times New Roman"/>
        </w:rPr>
        <w:t>:</w:t>
      </w:r>
    </w:p>
    <w:tbl>
      <w:tblPr>
        <w:tblW w:w="0" w:type="auto"/>
        <w:jc w:val="center"/>
        <w:tblLayout w:type="fixed"/>
        <w:tblLook w:val="04A0" w:firstRow="1" w:lastRow="0" w:firstColumn="1" w:lastColumn="0" w:noHBand="0" w:noVBand="1"/>
      </w:tblPr>
      <w:tblGrid>
        <w:gridCol w:w="793"/>
        <w:gridCol w:w="7439"/>
        <w:gridCol w:w="948"/>
      </w:tblGrid>
      <w:tr w:rsidR="005F7C11" w14:paraId="77AC68E2" w14:textId="77777777">
        <w:trPr>
          <w:cantSplit/>
          <w:jc w:val="center"/>
        </w:trPr>
        <w:tc>
          <w:tcPr>
            <w:tcW w:w="793" w:type="dxa"/>
            <w:tcMar>
              <w:top w:w="20" w:type="dxa"/>
              <w:left w:w="20" w:type="dxa"/>
              <w:bottom w:w="20" w:type="dxa"/>
              <w:right w:w="20" w:type="dxa"/>
            </w:tcMar>
            <w:vAlign w:val="center"/>
          </w:tcPr>
          <w:p w14:paraId="12BB88D0"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3F7C5294" w14:textId="77777777" w:rsidR="005F7C11" w:rsidRDefault="00000000">
            <w:pPr>
              <w:widowControl/>
              <w:spacing w:after="0"/>
              <w:ind w:firstLineChars="0" w:firstLine="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u</m:t>
                    </m:r>
                  </m:sub>
                  <m:sup>
                    <m:d>
                      <m:dPr>
                        <m:ctrlPr>
                          <w:rPr>
                            <w:rFonts w:ascii="Cambria Math" w:hAnsi="Cambria Math"/>
                          </w:rPr>
                        </m:ctrlPr>
                      </m:dPr>
                      <m:e>
                        <m:r>
                          <w:rPr>
                            <w:rFonts w:ascii="Cambria Math" w:hAnsi="Cambria Math"/>
                          </w:rPr>
                          <m:t>y</m:t>
                        </m:r>
                      </m:e>
                    </m:d>
                  </m:sup>
                </m:sSubSup>
                <m:r>
                  <w:rPr>
                    <w:rFonts w:ascii="Cambria Math" w:hAnsi="Cambria Math"/>
                  </w:rPr>
                  <m:t>=</m:t>
                </m:r>
                <m:nary>
                  <m:naryPr>
                    <m:chr m:val="∑"/>
                    <m:ctrlPr>
                      <w:rPr>
                        <w:rFonts w:ascii="Cambria Math" w:hAnsi="Cambria Math"/>
                      </w:rPr>
                    </m:ctrlPr>
                  </m:naryPr>
                  <m:sub>
                    <m:r>
                      <w:rPr>
                        <w:rFonts w:ascii="Cambria Math" w:hAnsi="Cambria Math"/>
                      </w:rPr>
                      <m:t>m=2</m:t>
                    </m:r>
                  </m:sub>
                  <m:sup>
                    <m:r>
                      <w:rPr>
                        <w:rFonts w:ascii="Cambria Math" w:hAnsi="Cambria Math"/>
                      </w:rPr>
                      <m:t>y</m:t>
                    </m:r>
                  </m:sup>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u,m</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u,1</m:t>
                            </m:r>
                          </m:sub>
                        </m:sSub>
                      </m:e>
                    </m:d>
                  </m:e>
                </m:nary>
                <m:r>
                  <w:rPr>
                    <w:rFonts w:ascii="Cambria Math" w:hAnsi="Cambria Math"/>
                  </w:rPr>
                  <m:t>.</m:t>
                </m:r>
              </m:oMath>
            </m:oMathPara>
          </w:p>
        </w:tc>
        <w:tc>
          <w:tcPr>
            <w:tcW w:w="948" w:type="dxa"/>
            <w:noWrap/>
            <w:tcMar>
              <w:top w:w="20" w:type="dxa"/>
              <w:left w:w="20" w:type="dxa"/>
              <w:bottom w:w="20" w:type="dxa"/>
              <w:right w:w="20" w:type="dxa"/>
            </w:tcMar>
            <w:vAlign w:val="center"/>
          </w:tcPr>
          <w:p w14:paraId="1F78C864" w14:textId="77777777" w:rsidR="005F7C11" w:rsidRDefault="00000000">
            <w:pPr>
              <w:widowControl/>
              <w:spacing w:after="0"/>
              <w:ind w:firstLineChars="0" w:firstLine="0"/>
              <w:jc w:val="center"/>
            </w:pPr>
            <w:r>
              <w:rPr>
                <w:rFonts w:cs="Times New Roman" w:hint="eastAsia"/>
              </w:rPr>
              <w:t>(3-22)</w:t>
            </w:r>
          </w:p>
        </w:tc>
      </w:tr>
    </w:tbl>
    <w:p w14:paraId="2C40AE06" w14:textId="77777777" w:rsidR="005F7C11" w:rsidRDefault="00000000">
      <w:pPr>
        <w:ind w:firstLine="480"/>
      </w:pPr>
      <w:r>
        <w:rPr>
          <w:rFonts w:cs="Times New Roman"/>
        </w:rPr>
        <w:t xml:space="preserve">At each iteration, the panoramic point with the largest </w:t>
      </w:r>
      <m:oMath>
        <m:sSubSup>
          <m:sSubSupPr>
            <m:ctrlPr>
              <w:rPr>
                <w:rFonts w:ascii="Cambria Math" w:hAnsi="Cambria Math"/>
              </w:rPr>
            </m:ctrlPr>
          </m:sSubSupPr>
          <m:e>
            <m:r>
              <w:rPr>
                <w:rFonts w:ascii="Cambria Math" w:hAnsi="Cambria Math"/>
              </w:rPr>
              <m:t>G</m:t>
            </m:r>
          </m:e>
          <m:sub>
            <m:r>
              <w:rPr>
                <w:rFonts w:ascii="Cambria Math" w:hAnsi="Cambria Math"/>
              </w:rPr>
              <m:t>u</m:t>
            </m:r>
          </m:sub>
          <m:sup>
            <m:d>
              <m:dPr>
                <m:ctrlPr>
                  <w:rPr>
                    <w:rFonts w:ascii="Cambria Math" w:hAnsi="Cambria Math"/>
                  </w:rPr>
                </m:ctrlPr>
              </m:dPr>
              <m:e>
                <m:r>
                  <w:rPr>
                    <w:rFonts w:ascii="Cambria Math" w:hAnsi="Cambria Math"/>
                  </w:rPr>
                  <m:t>y</m:t>
                </m:r>
              </m:e>
            </m:d>
          </m:sup>
        </m:sSubSup>
      </m:oMath>
      <w:r>
        <w:rPr>
          <w:rFonts w:cs="Times New Roman"/>
        </w:rPr>
        <w:t xml:space="preserve"> value is inserted first at its best feasible position. If a point has fewer than </w:t>
      </w:r>
      <m:oMath>
        <m:r>
          <w:rPr>
            <w:rFonts w:ascii="Cambria Math" w:hAnsi="Cambria Math"/>
          </w:rPr>
          <m:t>y</m:t>
        </m:r>
      </m:oMath>
      <w:r>
        <w:rPr>
          <w:rFonts w:cs="Times New Roman"/>
        </w:rPr>
        <w:t xml:space="preserve"> feasible positions, its insertion priority is increased to avoid losing its last feasible option after other points are inserted. Greedy insertion selects the point-position pair with the minimum current incremental cost and adds a small random perturbation to increase solution diversity.</w:t>
      </w:r>
    </w:p>
    <w:p w14:paraId="4860E2D6" w14:textId="77777777" w:rsidR="005F7C11" w:rsidRDefault="00000000">
      <w:pPr>
        <w:ind w:firstLine="480"/>
      </w:pPr>
      <w:r>
        <w:rPr>
          <w:rFonts w:cs="Times New Roman"/>
        </w:rPr>
        <w:t>Greedy insertion focuses on the currently cheapest move, whereas Regret-</w:t>
      </w:r>
      <m:oMath>
        <m:r>
          <w:rPr>
            <w:rFonts w:ascii="Cambria Math" w:hAnsi="Cambria Math"/>
          </w:rPr>
          <m:t>y</m:t>
        </m:r>
      </m:oMath>
      <w:r>
        <w:rPr>
          <w:rFonts w:cs="Times New Roman"/>
        </w:rPr>
        <w:t xml:space="preserve"> repair estimates the additional future cost that may be incurred if a point is not inserted immediately. By comparing multiple feasible positions for the same panoramic point, the method prioritizes points that are most likely to lose high-quality insertion opportunities. Regret-2, Regret-3, and Regret-4 differ only in the number of alternative positions used in the regret calculation; the same hard constraints are checked after repair.</w:t>
      </w:r>
    </w:p>
    <w:p w14:paraId="47EB1098" w14:textId="77777777" w:rsidR="005F7C11" w:rsidRDefault="00000000">
      <w:pPr>
        <w:ind w:left="425" w:firstLineChars="0" w:hanging="425"/>
      </w:pPr>
      <w:commentRangeStart w:id="14"/>
      <w:r>
        <w:rPr>
          <w:rFonts w:cs="Times New Roman"/>
        </w:rPr>
        <w:t>(4) Take-off/landing-site structure operators</w:t>
      </w:r>
      <w:commentRangeEnd w:id="14"/>
      <w:r w:rsidR="00204D89">
        <w:rPr>
          <w:rStyle w:val="af7"/>
          <w:rFonts w:cstheme="minorBidi"/>
          <w:sz w:val="24"/>
          <w:szCs w:val="24"/>
        </w:rPr>
        <w:commentReference w:id="14"/>
      </w:r>
    </w:p>
    <w:p w14:paraId="1FE883CB" w14:textId="77777777" w:rsidR="005F7C11" w:rsidRDefault="00000000">
      <w:pPr>
        <w:ind w:firstLine="480"/>
        <w:jc w:val="both"/>
      </w:pPr>
      <w:r>
        <w:rPr>
          <w:rFonts w:cs="Times New Roman"/>
        </w:rPr>
        <w:t xml:space="preserve">To keep the number and spatial locations of open take-off/landing sites active during ALNS, three site-structure operators are used: </w:t>
      </w:r>
      <w:r w:rsidRPr="00204D89">
        <w:rPr>
          <w:rFonts w:cs="Times New Roman"/>
          <w:highlight w:val="yellow"/>
        </w:rPr>
        <w:t>2-&gt;2 relocation, 3-&gt;2 merging, and 3-&gt;4 expansion</w:t>
      </w:r>
      <w:r>
        <w:rPr>
          <w:rFonts w:cs="Times New Roman"/>
        </w:rPr>
        <w:t>. Each operator first identifies neighboring groups of open sites within the same UAV-feasible connected subregion and pools the local panoramic points currently served by those sites. A limited candidate-site pool is then generated according to local spatial extent, line-of-sight coverage capability, and proxy cost, from which a small number of combinations are selected for complete route reconstruction.</w:t>
      </w:r>
    </w:p>
    <w:p w14:paraId="3614BDCA" w14:textId="77777777" w:rsidR="005F7C11" w:rsidRDefault="00000000">
      <w:pPr>
        <w:ind w:firstLine="480"/>
        <w:jc w:val="both"/>
      </w:pPr>
      <w:r w:rsidRPr="00B57675">
        <w:rPr>
          <w:rFonts w:cs="Times New Roman"/>
          <w:highlight w:val="magenta"/>
        </w:rPr>
        <w:t>The 2-&gt;2 relocation operator</w:t>
      </w:r>
      <w:r>
        <w:rPr>
          <w:rFonts w:cs="Times New Roman"/>
        </w:rPr>
        <w:t xml:space="preserve"> preserves the number of local open sites and replaces the two current sites with two candidate locations to improve the spatial match between sites and panoramic points. The </w:t>
      </w:r>
      <w:r w:rsidRPr="00204D89">
        <w:rPr>
          <w:rFonts w:cs="Times New Roman"/>
          <w:highlight w:val="yellow"/>
        </w:rPr>
        <w:t xml:space="preserve">3-&gt;2 </w:t>
      </w:r>
      <w:r w:rsidRPr="00204D89">
        <w:rPr>
          <w:rFonts w:cs="Times New Roman"/>
          <w:highlight w:val="yellow"/>
        </w:rPr>
        <w:lastRenderedPageBreak/>
        <w:t>merging operator</w:t>
      </w:r>
      <w:r>
        <w:rPr>
          <w:rFonts w:cs="Times New Roman"/>
        </w:rPr>
        <w:t xml:space="preserve"> reallocates the local tasks served by three neighboring open sites to two candidate sites, removing redundant facilities and reducing construction cost. The </w:t>
      </w:r>
      <w:r w:rsidRPr="00204D89">
        <w:rPr>
          <w:rFonts w:cs="Times New Roman"/>
          <w:highlight w:val="yellow"/>
        </w:rPr>
        <w:t>3-&gt;4 expansion operator</w:t>
      </w:r>
      <w:r>
        <w:rPr>
          <w:rFonts w:cs="Times New Roman"/>
        </w:rPr>
        <w:t xml:space="preserve"> reallocates the tasks of three sites to four candidate sites and can be accepted only when the additional construction cost is sufficiently offset by shorter routes and improved route organization. Each candidate combination reconstructs local closed routes, reinserts them into the complete subregion solution, and checks capacity, route length, line of sight, safe horizontal trajectories, and the maximum number of routes per site. A reconstructed solution becomes a valid ALNS candidate only when the complete objective-function reduction reaches the specified threshold.</w:t>
      </w:r>
    </w:p>
    <w:p w14:paraId="54C1CD51" w14:textId="77777777" w:rsidR="005F7C11" w:rsidRDefault="00000000">
      <w:pPr>
        <w:ind w:left="425" w:firstLineChars="0" w:hanging="425"/>
      </w:pPr>
      <w:r>
        <w:rPr>
          <w:rFonts w:cs="Times New Roman"/>
        </w:rPr>
        <w:t>(5) Operator-weight update</w:t>
      </w:r>
    </w:p>
    <w:p w14:paraId="29EE7B96" w14:textId="77777777" w:rsidR="005F7C11" w:rsidRDefault="00000000">
      <w:pPr>
        <w:ind w:firstLine="480"/>
      </w:pPr>
      <w:r>
        <w:rPr>
          <w:rFonts w:cs="Times New Roman"/>
        </w:rPr>
        <w:t xml:space="preserve">Operator performance is accumulated over evaluation segments of fixed length. Let </w:t>
      </w:r>
      <m:oMath>
        <m:sSub>
          <m:sSubPr>
            <m:ctrlPr>
              <w:rPr>
                <w:rFonts w:ascii="Cambria Math" w:hAnsi="Cambria Math"/>
              </w:rPr>
            </m:ctrlPr>
          </m:sSubPr>
          <m:e>
            <m:r>
              <w:rPr>
                <w:rFonts w:ascii="Cambria Math" w:hAnsi="Cambria Math"/>
              </w:rPr>
              <m:t>π</m:t>
            </m:r>
          </m:e>
          <m:sub>
            <m:r>
              <w:rPr>
                <w:rFonts w:ascii="Cambria Math" w:hAnsi="Cambria Math"/>
              </w:rPr>
              <m:t>o</m:t>
            </m:r>
          </m:sub>
        </m:sSub>
      </m:oMath>
      <w:r>
        <w:rPr>
          <w:rFonts w:cs="Times New Roman"/>
        </w:rPr>
        <w:t xml:space="preserve"> be the cumulative reward and </w:t>
      </w:r>
      <m:oMath>
        <m:sSub>
          <m:sSubPr>
            <m:ctrlPr>
              <w:rPr>
                <w:rFonts w:ascii="Cambria Math" w:hAnsi="Cambria Math"/>
              </w:rPr>
            </m:ctrlPr>
          </m:sSubPr>
          <m:e>
            <m:r>
              <w:rPr>
                <w:rFonts w:ascii="Cambria Math" w:hAnsi="Cambria Math"/>
              </w:rPr>
              <m:t>n</m:t>
            </m:r>
          </m:e>
          <m:sub>
            <m:r>
              <w:rPr>
                <w:rFonts w:ascii="Cambria Math" w:hAnsi="Cambria Math"/>
              </w:rPr>
              <m:t>o</m:t>
            </m:r>
          </m:sub>
        </m:sSub>
      </m:oMath>
      <w:r>
        <w:rPr>
          <w:rFonts w:cs="Times New Roman"/>
        </w:rPr>
        <w:t xml:space="preserve"> the number of uses of operator </w:t>
      </w:r>
      <m:oMath>
        <m:r>
          <w:rPr>
            <w:rFonts w:ascii="Cambria Math" w:hAnsi="Cambria Math"/>
          </w:rPr>
          <m:t>o</m:t>
        </m:r>
      </m:oMath>
      <w:r>
        <w:rPr>
          <w:rFonts w:cs="Times New Roman"/>
        </w:rPr>
        <w:t xml:space="preserve"> in the current evaluation segment. Let </w:t>
      </w:r>
      <m:oMath>
        <m:r>
          <w:rPr>
            <w:rFonts w:ascii="Cambria Math" w:hAnsi="Cambria Math"/>
          </w:rPr>
          <m:t>θ</m:t>
        </m:r>
      </m:oMath>
      <w:r>
        <w:rPr>
          <w:rFonts w:cs="Times New Roman"/>
        </w:rPr>
        <w:t xml:space="preserve"> denote the reaction factor and </w:t>
      </w:r>
      <m:oMath>
        <m:sSub>
          <m:sSubPr>
            <m:ctrlPr>
              <w:rPr>
                <w:rFonts w:ascii="Cambria Math" w:hAnsi="Cambria Math"/>
              </w:rPr>
            </m:ctrlPr>
          </m:sSubPr>
          <m:e>
            <m:r>
              <w:rPr>
                <w:rFonts w:ascii="Cambria Math" w:hAnsi="Cambria Math"/>
              </w:rPr>
              <m:t>w</m:t>
            </m:r>
          </m:e>
          <m:sub>
            <m:r>
              <w:rPr>
                <w:rFonts w:ascii="Cambria Math" w:hAnsi="Cambria Math"/>
              </w:rPr>
              <m:t>min</m:t>
            </m:r>
          </m:sub>
        </m:sSub>
      </m:oMath>
      <w:r>
        <w:rPr>
          <w:rFonts w:cs="Times New Roman"/>
        </w:rPr>
        <w:t xml:space="preserve"> the minimum operator weight. At the end of an evaluation segment, the operator weight is updated as:</w:t>
      </w:r>
    </w:p>
    <w:tbl>
      <w:tblPr>
        <w:tblW w:w="0" w:type="auto"/>
        <w:jc w:val="center"/>
        <w:tblLayout w:type="fixed"/>
        <w:tblLook w:val="04A0" w:firstRow="1" w:lastRow="0" w:firstColumn="1" w:lastColumn="0" w:noHBand="0" w:noVBand="1"/>
      </w:tblPr>
      <w:tblGrid>
        <w:gridCol w:w="793"/>
        <w:gridCol w:w="7439"/>
        <w:gridCol w:w="948"/>
      </w:tblGrid>
      <w:tr w:rsidR="005F7C11" w14:paraId="6EB3F37C" w14:textId="77777777">
        <w:trPr>
          <w:cantSplit/>
          <w:jc w:val="center"/>
        </w:trPr>
        <w:tc>
          <w:tcPr>
            <w:tcW w:w="793" w:type="dxa"/>
            <w:tcMar>
              <w:top w:w="20" w:type="dxa"/>
              <w:left w:w="20" w:type="dxa"/>
              <w:bottom w:w="20" w:type="dxa"/>
              <w:right w:w="20" w:type="dxa"/>
            </w:tcMar>
            <w:vAlign w:val="center"/>
          </w:tcPr>
          <w:p w14:paraId="3D07F731"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75A2FA80"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1-θ</m:t>
                        </m:r>
                      </m:e>
                    </m:d>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o</m:t>
                            </m:r>
                          </m:sub>
                        </m:sSub>
                      </m:num>
                      <m:den>
                        <m:sSub>
                          <m:sSubPr>
                            <m:ctrlPr>
                              <w:rPr>
                                <w:rFonts w:ascii="Cambria Math" w:hAnsi="Cambria Math"/>
                              </w:rPr>
                            </m:ctrlPr>
                          </m:sSubPr>
                          <m:e>
                            <m:r>
                              <w:rPr>
                                <w:rFonts w:ascii="Cambria Math" w:hAnsi="Cambria Math"/>
                              </w:rPr>
                              <m:t>n</m:t>
                            </m:r>
                          </m:e>
                          <m:sub>
                            <m:r>
                              <w:rPr>
                                <w:rFonts w:ascii="Cambria Math" w:hAnsi="Cambria Math"/>
                              </w:rPr>
                              <m:t>o</m:t>
                            </m:r>
                          </m:sub>
                        </m:sSub>
                      </m:den>
                    </m:f>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r>
                  <w:rPr>
                    <w:rFonts w:ascii="Cambria Math" w:hAnsi="Cambria Math"/>
                  </w:rPr>
                  <m:t>&gt;0.</m:t>
                </m:r>
              </m:oMath>
            </m:oMathPara>
          </w:p>
        </w:tc>
        <w:tc>
          <w:tcPr>
            <w:tcW w:w="948" w:type="dxa"/>
            <w:noWrap/>
            <w:tcMar>
              <w:top w:w="20" w:type="dxa"/>
              <w:left w:w="20" w:type="dxa"/>
              <w:bottom w:w="20" w:type="dxa"/>
              <w:right w:w="20" w:type="dxa"/>
            </w:tcMar>
            <w:vAlign w:val="center"/>
          </w:tcPr>
          <w:p w14:paraId="0870E954" w14:textId="77777777" w:rsidR="005F7C11" w:rsidRDefault="00000000">
            <w:pPr>
              <w:widowControl/>
              <w:spacing w:after="0"/>
              <w:ind w:firstLineChars="0" w:firstLine="0"/>
              <w:jc w:val="center"/>
            </w:pPr>
            <w:r>
              <w:rPr>
                <w:rFonts w:cs="Times New Roman" w:hint="eastAsia"/>
              </w:rPr>
              <w:t>(3-23)</w:t>
            </w:r>
          </w:p>
        </w:tc>
      </w:tr>
    </w:tbl>
    <w:p w14:paraId="0890D030" w14:textId="77777777" w:rsidR="005F7C11" w:rsidRDefault="00000000">
      <w:pPr>
        <w:ind w:firstLine="480"/>
      </w:pPr>
      <w:r>
        <w:rPr>
          <w:rFonts w:cs="Times New Roman"/>
        </w:rPr>
        <w:t>Operators that produce a new global best solution, an accepted improving solution, or an accepted non-improving solution receive decreasing levels of reward, respectively. Infeasible or rejected candidate solutions receive no reward. The minimum weight ensures that every operator retains a nonzero long-term exploration probability.</w:t>
      </w:r>
    </w:p>
    <w:p w14:paraId="368F89E5" w14:textId="77777777" w:rsidR="005F7C11" w:rsidRDefault="00000000">
      <w:pPr>
        <w:pStyle w:val="4"/>
        <w:ind w:hanging="864"/>
      </w:pPr>
      <w:r>
        <w:rPr>
          <w:rFonts w:cs="Times New Roman"/>
        </w:rPr>
        <w:t>VND Local Search</w:t>
      </w:r>
    </w:p>
    <w:p w14:paraId="3BA9E278" w14:textId="77777777" w:rsidR="005F7C11" w:rsidRDefault="00000000">
      <w:pPr>
        <w:ind w:firstLine="480"/>
      </w:pPr>
      <w:r>
        <w:rPr>
          <w:rFonts w:cs="Times New Roman"/>
        </w:rPr>
        <w:t>When a candidate solution improves on the current solution, or at fixed iteration intervals, Variable Neighborhood Descent (VND) is applied. The</w:t>
      </w:r>
      <w:commentRangeStart w:id="15"/>
      <w:r>
        <w:rPr>
          <w:rFonts w:cs="Times New Roman"/>
        </w:rPr>
        <w:t xml:space="preserve"> local search first performs intra-route 2-opt and Or-opt moves (Fig. </w:t>
      </w:r>
      <w:r>
        <w:rPr>
          <w:rFonts w:cs="Times New Roman"/>
        </w:rPr>
        <w:fldChar w:fldCharType="begin"/>
      </w:r>
      <w:r>
        <w:rPr>
          <w:rFonts w:cs="Times New Roman"/>
        </w:rPr>
        <w:instrText xml:space="preserve"> REF fig_009 \h </w:instrText>
      </w:r>
      <w:r>
        <w:rPr>
          <w:rFonts w:cs="Times New Roman"/>
        </w:rPr>
      </w:r>
      <w:r>
        <w:rPr>
          <w:rFonts w:cs="Times New Roman"/>
        </w:rPr>
        <w:fldChar w:fldCharType="separate"/>
      </w:r>
      <w:r>
        <w:rPr>
          <w:rFonts w:cs="Times New Roman"/>
        </w:rPr>
        <w:t>9</w:t>
      </w:r>
      <w:r>
        <w:rPr>
          <w:rFonts w:cs="Times New Roman"/>
        </w:rPr>
        <w:fldChar w:fldCharType="end"/>
      </w:r>
      <w:r>
        <w:rPr>
          <w:rFonts w:cs="Times New Roman"/>
        </w:rPr>
        <w:t xml:space="preserve">(a)-(b)), followed by inter-route relocate, 1-1 swap, and 2-opt* tail-exchange moves (Fig. </w:t>
      </w:r>
      <w:r>
        <w:rPr>
          <w:rFonts w:cs="Times New Roman"/>
        </w:rPr>
        <w:fldChar w:fldCharType="begin"/>
      </w:r>
      <w:r>
        <w:rPr>
          <w:rFonts w:cs="Times New Roman"/>
        </w:rPr>
        <w:instrText xml:space="preserve"> REF fig_009 \h </w:instrText>
      </w:r>
      <w:r>
        <w:rPr>
          <w:rFonts w:cs="Times New Roman"/>
        </w:rPr>
      </w:r>
      <w:r>
        <w:rPr>
          <w:rFonts w:cs="Times New Roman"/>
        </w:rPr>
        <w:fldChar w:fldCharType="separate"/>
      </w:r>
      <w:r>
        <w:rPr>
          <w:rFonts w:cs="Times New Roman"/>
        </w:rPr>
        <w:t>9</w:t>
      </w:r>
      <w:r>
        <w:rPr>
          <w:rFonts w:cs="Times New Roman"/>
        </w:rPr>
        <w:fldChar w:fldCharType="end"/>
      </w:r>
      <w:r>
        <w:rPr>
          <w:rFonts w:cs="Times New Roman"/>
        </w:rPr>
        <w:t xml:space="preserve">(c)-(e)), </w:t>
      </w:r>
      <w:commentRangeEnd w:id="15"/>
      <w:r w:rsidR="00204D89">
        <w:rPr>
          <w:rStyle w:val="af7"/>
          <w:sz w:val="24"/>
          <w:szCs w:val="24"/>
        </w:rPr>
        <w:commentReference w:id="15"/>
      </w:r>
      <w:r>
        <w:rPr>
          <w:rFonts w:cs="Times New Roman"/>
        </w:rPr>
        <w:t xml:space="preserve">using a first-improvement strategy. Every move rechecks capacity, route length, line of sight, and safe-horizontal-trajectory constraints. The five neighborhood structures are illustrated in Fig. </w:t>
      </w:r>
      <w:r>
        <w:rPr>
          <w:rFonts w:cs="Times New Roman"/>
        </w:rPr>
        <w:fldChar w:fldCharType="begin"/>
      </w:r>
      <w:r>
        <w:rPr>
          <w:rFonts w:cs="Times New Roman"/>
        </w:rPr>
        <w:instrText xml:space="preserve"> REF fig_009 \h </w:instrText>
      </w:r>
      <w:r>
        <w:rPr>
          <w:rFonts w:cs="Times New Roman"/>
        </w:rPr>
      </w:r>
      <w:r>
        <w:rPr>
          <w:rFonts w:cs="Times New Roman"/>
        </w:rPr>
        <w:fldChar w:fldCharType="separate"/>
      </w:r>
      <w:r>
        <w:rPr>
          <w:rFonts w:cs="Times New Roman"/>
        </w:rPr>
        <w:t>9</w:t>
      </w:r>
      <w:r>
        <w:rPr>
          <w:rFonts w:cs="Times New Roman"/>
        </w:rPr>
        <w:fldChar w:fldCharType="end"/>
      </w:r>
      <w:r>
        <w:rPr>
          <w:rFonts w:cs="Times New Roman"/>
        </w:rPr>
        <w:t>.</w:t>
      </w:r>
    </w:p>
    <w:p w14:paraId="7F61EBFC" w14:textId="77777777" w:rsidR="005F7C11" w:rsidRDefault="00000000">
      <w:pPr>
        <w:ind w:firstLineChars="0" w:firstLine="0"/>
        <w:jc w:val="center"/>
      </w:pPr>
      <w:r>
        <w:rPr>
          <w:rFonts w:cs="Times New Roman"/>
          <w:noProof/>
        </w:rPr>
        <w:lastRenderedPageBreak/>
        <w:drawing>
          <wp:inline distT="0" distB="0" distL="0" distR="0" wp14:anchorId="5872FC53" wp14:editId="4E46EC78">
            <wp:extent cx="6645910" cy="5483225"/>
            <wp:effectExtent l="0" t="0" r="8890" b="3175"/>
            <wp:docPr id="2122184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4077"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645910" cy="5483225"/>
                    </a:xfrm>
                    <a:prstGeom prst="rect">
                      <a:avLst/>
                    </a:prstGeom>
                    <a:noFill/>
                    <a:ln>
                      <a:noFill/>
                    </a:ln>
                  </pic:spPr>
                </pic:pic>
              </a:graphicData>
            </a:graphic>
          </wp:inline>
        </w:drawing>
      </w:r>
    </w:p>
    <w:p w14:paraId="6AA70CF1" w14:textId="77777777" w:rsidR="005F7C11" w:rsidRDefault="00000000">
      <w:pPr>
        <w:pStyle w:val="a4"/>
        <w:ind w:firstLineChars="0" w:firstLine="0"/>
        <w:jc w:val="center"/>
      </w:pPr>
      <w:r>
        <w:t xml:space="preserve">Fig. </w:t>
      </w:r>
      <w:bookmarkStart w:id="16" w:name="fig_009"/>
      <w:r>
        <w:fldChar w:fldCharType="begin"/>
      </w:r>
      <w:r>
        <w:instrText xml:space="preserve"> SEQ Figure \* ARABIC </w:instrText>
      </w:r>
      <w:r>
        <w:fldChar w:fldCharType="separate"/>
      </w:r>
      <w:r>
        <w:t>9</w:t>
      </w:r>
      <w:r>
        <w:fldChar w:fldCharType="end"/>
      </w:r>
      <w:bookmarkEnd w:id="16"/>
      <w:r>
        <w:t xml:space="preserve"> Five VND neighborhood operators: (a) intra-route 2-opt; (b) intra-route Or-opt; (c) inter-route relocate; (d) inter-route 1-1 swap; and (e) inter-route 2-opt*</w:t>
      </w:r>
    </w:p>
    <w:p w14:paraId="25A8770F" w14:textId="77777777" w:rsidR="005F7C11" w:rsidRDefault="00000000">
      <w:pPr>
        <w:ind w:firstLine="480"/>
      </w:pPr>
      <w:r>
        <w:rPr>
          <w:rFonts w:cs="Times New Roman"/>
        </w:rPr>
        <w:t>VND follows a restart-on-improvement strategy. Whenever a neighborhood produces a feasible lower-cost solution, that solution is accepted and the search restarts from 2-opt. The current VND call terminates only when all five neighborhoods have been searched without improvement.</w:t>
      </w:r>
    </w:p>
    <w:p w14:paraId="4AEC3771" w14:textId="77777777" w:rsidR="005F7C11" w:rsidRDefault="00000000">
      <w:pPr>
        <w:pStyle w:val="4"/>
        <w:ind w:hanging="864"/>
      </w:pPr>
      <w:r>
        <w:rPr>
          <w:rFonts w:cs="Times New Roman"/>
        </w:rPr>
        <w:t>Simulated-Annealing Acceptance and Elite Restart</w:t>
      </w:r>
    </w:p>
    <w:p w14:paraId="6317BE58" w14:textId="77777777" w:rsidR="005F7C11" w:rsidRDefault="00000000">
      <w:pPr>
        <w:ind w:firstLine="480"/>
      </w:pPr>
      <w:r>
        <w:rPr>
          <w:rFonts w:cs="Times New Roman"/>
        </w:rPr>
        <w:t xml:space="preserve">For subregion </w:t>
      </w:r>
      <m:oMath>
        <m:r>
          <w:rPr>
            <w:rFonts w:ascii="Cambria Math" w:hAnsi="Cambria Math"/>
          </w:rPr>
          <m:t>k</m:t>
        </m:r>
      </m:oMath>
      <w:r>
        <w:rPr>
          <w:rFonts w:cs="Times New Roman"/>
        </w:rPr>
        <w:t xml:space="preserve">, let the cost difference between candidate solution </w:t>
      </w:r>
      <m:oMath>
        <m:r>
          <w:rPr>
            <w:rFonts w:ascii="Cambria Math" w:hAnsi="Cambria Math"/>
          </w:rPr>
          <m:t>X'</m:t>
        </m:r>
      </m:oMath>
      <w:r>
        <w:rPr>
          <w:rFonts w:cs="Times New Roman"/>
        </w:rPr>
        <w:t xml:space="preserve"> and current solution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cs="Times New Roman"/>
        </w:rPr>
        <w:t xml:space="preserve"> be </w:t>
      </w:r>
      <m:oMath>
        <m:sSub>
          <m:sSubPr>
            <m:ctrlPr>
              <w:rPr>
                <w:rFonts w:ascii="Cambria Math" w:hAnsi="Cambria Math"/>
              </w:rPr>
            </m:ctrlPr>
          </m:sSubPr>
          <m:e>
            <m:r>
              <w:rPr>
                <w:rFonts w:ascii="Cambria Math" w:hAnsi="Cambria Math"/>
              </w:rPr>
              <m:t>ΔC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hint="eastAsia"/>
                  </w:rPr>
                </m:ctrlPr>
              </m:e>
              <m:sub>
                <m:r>
                  <w:rPr>
                    <w:rFonts w:ascii="Cambria Math" w:hAnsi="Cambria Math"/>
                  </w:rPr>
                  <m:t>t</m:t>
                </m:r>
              </m:sub>
            </m:sSub>
          </m:e>
        </m:d>
      </m:oMath>
      <w:r>
        <w:rPr>
          <w:rFonts w:cs="Times New Roman"/>
        </w:rPr>
        <w:t xml:space="preserve">, and let the temperature at iteration </w:t>
      </w:r>
      <m:oMath>
        <m:r>
          <w:rPr>
            <w:rFonts w:ascii="Cambria Math" w:hAnsi="Cambria Math"/>
          </w:rPr>
          <m:t>t</m:t>
        </m:r>
      </m:oMath>
      <w:r>
        <w:rPr>
          <w:rFonts w:cs="Times New Roman"/>
        </w:rPr>
        <w:t xml:space="preserve"> be </w:t>
      </w:r>
      <m:oMath>
        <m:sSub>
          <m:sSubPr>
            <m:ctrlPr>
              <w:rPr>
                <w:rFonts w:ascii="Cambria Math" w:hAnsi="Cambria Math"/>
              </w:rPr>
            </m:ctrlPr>
          </m:sSubPr>
          <m:e>
            <m:r>
              <w:rPr>
                <w:rFonts w:ascii="Cambria Math" w:hAnsi="Cambria Math"/>
              </w:rPr>
              <m:t>T</m:t>
            </m:r>
          </m:e>
          <m:sub>
            <m:r>
              <w:rPr>
                <w:rFonts w:ascii="Cambria Math" w:hAnsi="Cambria Math"/>
              </w:rPr>
              <m:t>t</m:t>
            </m:r>
          </m:sub>
        </m:sSub>
      </m:oMath>
      <w:r>
        <w:rPr>
          <w:rFonts w:cs="Times New Roman"/>
        </w:rPr>
        <w:t xml:space="preserve">. The simulated-annealing acceptance probability is denoted by </w:t>
      </w:r>
      <m:oMath>
        <m:sSub>
          <m:sSubPr>
            <m:ctrlPr>
              <w:rPr>
                <w:rFonts w:ascii="Cambria Math" w:hAnsi="Cambria Math"/>
              </w:rPr>
            </m:ctrlPr>
          </m:sSubPr>
          <m:e>
            <m:r>
              <w:rPr>
                <w:rFonts w:ascii="Cambria Math" w:hAnsi="Cambria Math"/>
              </w:rPr>
              <m:t>P</m:t>
            </m:r>
          </m:e>
          <m:sub>
            <m:r>
              <w:rPr>
                <w:rFonts w:ascii="Cambria Math" w:hAnsi="Cambria Math"/>
              </w:rPr>
              <m:t>acc</m:t>
            </m:r>
          </m:sub>
        </m:sSub>
      </m:oMath>
      <w:r>
        <w:rPr>
          <w:rFonts w:cs="Times New Roman"/>
        </w:rPr>
        <w:t>. Improving solutions are accepted directly, whereas non-improving solutions are accepted with this probability:</w:t>
      </w:r>
    </w:p>
    <w:tbl>
      <w:tblPr>
        <w:tblW w:w="0" w:type="auto"/>
        <w:jc w:val="center"/>
        <w:tblLayout w:type="fixed"/>
        <w:tblLook w:val="04A0" w:firstRow="1" w:lastRow="0" w:firstColumn="1" w:lastColumn="0" w:noHBand="0" w:noVBand="1"/>
      </w:tblPr>
      <w:tblGrid>
        <w:gridCol w:w="793"/>
        <w:gridCol w:w="7439"/>
        <w:gridCol w:w="948"/>
      </w:tblGrid>
      <w:tr w:rsidR="005F7C11" w14:paraId="7A8DB688" w14:textId="77777777">
        <w:trPr>
          <w:cantSplit/>
          <w:jc w:val="center"/>
        </w:trPr>
        <w:tc>
          <w:tcPr>
            <w:tcW w:w="793" w:type="dxa"/>
            <w:tcMar>
              <w:top w:w="20" w:type="dxa"/>
              <w:left w:w="20" w:type="dxa"/>
              <w:bottom w:w="20" w:type="dxa"/>
              <w:right w:w="20" w:type="dxa"/>
            </w:tcMar>
            <w:vAlign w:val="center"/>
          </w:tcPr>
          <w:p w14:paraId="20EE1D13"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69DE12FA"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acc</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ΔC</m:t>
                              </m:r>
                            </m:e>
                            <m:sub>
                              <m:r>
                                <w:rPr>
                                  <w:rFonts w:ascii="Cambria Math" w:hAnsi="Cambria Math"/>
                                </w:rPr>
                                <m:t>t</m:t>
                              </m:r>
                            </m:sub>
                          </m:sSub>
                          <m:r>
                            <w:rPr>
                              <w:rFonts w:ascii="Cambria Math" w:hAnsi="Cambria Math"/>
                            </w:rPr>
                            <m:t>≤0,</m:t>
                          </m:r>
                        </m:e>
                      </m:mr>
                      <m:mr>
                        <m:e>
                          <m:r>
                            <w:rPr>
                              <w:rFonts w:ascii="Cambria Math" w:hAnsi="Cambria Math"/>
                            </w:rPr>
                            <m:t>exp</m:t>
                          </m:r>
                          <m:d>
                            <m:dPr>
                              <m:ctrlPr>
                                <w:rPr>
                                  <w:rFonts w:ascii="Cambria Math" w:hAnsi="Cambria Math"/>
                                </w:rPr>
                              </m:ctrlPr>
                            </m:dPr>
                            <m:e>
                              <m: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ΔC</m:t>
                                      </m:r>
                                    </m:e>
                                    <m:sub>
                                      <m:r>
                                        <w:rPr>
                                          <w:rFonts w:ascii="Cambria Math" w:hAnsi="Cambria Math"/>
                                        </w:rPr>
                                        <m:t>t</m:t>
                                      </m:r>
                                    </m:sub>
                                  </m:sSub>
                                </m:num>
                                <m:den>
                                  <m:sSub>
                                    <m:sSubPr>
                                      <m:ctrlPr>
                                        <w:rPr>
                                          <w:rFonts w:ascii="Cambria Math" w:hAnsi="Cambria Math"/>
                                        </w:rPr>
                                      </m:ctrlPr>
                                    </m:sSubPr>
                                    <m:e>
                                      <m:r>
                                        <w:rPr>
                                          <w:rFonts w:ascii="Cambria Math" w:hAnsi="Cambria Math"/>
                                        </w:rPr>
                                        <m:t>T</m:t>
                                      </m:r>
                                    </m:e>
                                    <m:sub>
                                      <m:r>
                                        <w:rPr>
                                          <w:rFonts w:ascii="Cambria Math" w:hAnsi="Cambria Math"/>
                                        </w:rPr>
                                        <m:t>t</m:t>
                                      </m:r>
                                    </m:sub>
                                  </m:sSub>
                                </m:den>
                              </m:f>
                            </m:e>
                          </m:d>
                          <m:r>
                            <w:rPr>
                              <w:rFonts w:ascii="Cambria Math" w:hAnsi="Cambria Math"/>
                            </w:rPr>
                            <m:t>,</m:t>
                          </m:r>
                        </m:e>
                        <m:e>
                          <m:sSub>
                            <m:sSubPr>
                              <m:ctrlPr>
                                <w:rPr>
                                  <w:rFonts w:ascii="Cambria Math" w:hAnsi="Cambria Math"/>
                                </w:rPr>
                              </m:ctrlPr>
                            </m:sSubPr>
                            <m:e>
                              <m:r>
                                <w:rPr>
                                  <w:rFonts w:ascii="Cambria Math" w:hAnsi="Cambria Math"/>
                                </w:rPr>
                                <m:t>ΔC</m:t>
                              </m:r>
                            </m:e>
                            <m:sub>
                              <m:r>
                                <w:rPr>
                                  <w:rFonts w:ascii="Cambria Math" w:hAnsi="Cambria Math"/>
                                </w:rPr>
                                <m:t>t</m:t>
                              </m:r>
                            </m:sub>
                          </m:sSub>
                          <m:r>
                            <w:rPr>
                              <w:rFonts w:ascii="Cambria Math" w:hAnsi="Cambria Math"/>
                            </w:rPr>
                            <m:t>&gt;0.</m:t>
                          </m:r>
                        </m:e>
                      </m:mr>
                    </m:m>
                  </m:e>
                </m:d>
              </m:oMath>
            </m:oMathPara>
          </w:p>
        </w:tc>
        <w:tc>
          <w:tcPr>
            <w:tcW w:w="948" w:type="dxa"/>
            <w:noWrap/>
            <w:tcMar>
              <w:top w:w="20" w:type="dxa"/>
              <w:left w:w="20" w:type="dxa"/>
              <w:bottom w:w="20" w:type="dxa"/>
              <w:right w:w="20" w:type="dxa"/>
            </w:tcMar>
            <w:vAlign w:val="center"/>
          </w:tcPr>
          <w:p w14:paraId="078B000D" w14:textId="77777777" w:rsidR="005F7C11" w:rsidRDefault="00000000">
            <w:pPr>
              <w:widowControl/>
              <w:spacing w:after="0"/>
              <w:ind w:firstLineChars="0" w:firstLine="0"/>
              <w:jc w:val="center"/>
            </w:pPr>
            <w:r>
              <w:rPr>
                <w:rFonts w:cs="Times New Roman" w:hint="eastAsia"/>
              </w:rPr>
              <w:t>(3-24)</w:t>
            </w:r>
          </w:p>
        </w:tc>
      </w:tr>
    </w:tbl>
    <w:p w14:paraId="29A06802" w14:textId="77777777" w:rsidR="005F7C11" w:rsidRDefault="00000000">
      <w:pPr>
        <w:ind w:firstLine="480"/>
      </w:pPr>
      <w:r>
        <w:rPr>
          <w:rFonts w:cs="Times New Roman"/>
        </w:rPr>
        <w:lastRenderedPageBreak/>
        <w:t xml:space="preserve">The initial temperature is derived from a prescribed relative deterioration level and its target acceptance probability. Let the terminal temperature be </w:t>
      </w:r>
      <m:oMath>
        <m:sSub>
          <m:sSubPr>
            <m:ctrlPr>
              <w:rPr>
                <w:rFonts w:ascii="Cambria Math" w:hAnsi="Cambria Math"/>
              </w:rPr>
            </m:ctrlPr>
          </m:sSubPr>
          <m:e>
            <m:r>
              <w:rPr>
                <w:rFonts w:ascii="Cambria Math" w:hAnsi="Cambria Math"/>
              </w:rPr>
              <m:t>T</m:t>
            </m:r>
          </m:e>
          <m:sub>
            <m:r>
              <w:rPr>
                <w:rFonts w:ascii="Cambria Math" w:hAnsi="Cambria Math"/>
              </w:rPr>
              <m:t>end</m:t>
            </m:r>
          </m:sub>
        </m:sSub>
      </m:oMath>
      <w:r>
        <w:rPr>
          <w:rFonts w:cs="Times New Roman"/>
        </w:rPr>
        <w:t xml:space="preserve"> and the geometric cooling factor be </w:t>
      </w:r>
      <m:oMath>
        <m:r>
          <w:rPr>
            <w:rFonts w:ascii="Cambria Math" w:hAnsi="Cambria Math"/>
          </w:rPr>
          <m:t>α</m:t>
        </m:r>
      </m:oMath>
      <w:r>
        <w:rPr>
          <w:rFonts w:cs="Times New Roman"/>
        </w:rPr>
        <w:t>. The temperature is updated according to:</w:t>
      </w:r>
    </w:p>
    <w:tbl>
      <w:tblPr>
        <w:tblW w:w="0" w:type="auto"/>
        <w:jc w:val="center"/>
        <w:tblLayout w:type="fixed"/>
        <w:tblLook w:val="04A0" w:firstRow="1" w:lastRow="0" w:firstColumn="1" w:lastColumn="0" w:noHBand="0" w:noVBand="1"/>
      </w:tblPr>
      <w:tblGrid>
        <w:gridCol w:w="793"/>
        <w:gridCol w:w="7439"/>
        <w:gridCol w:w="948"/>
      </w:tblGrid>
      <w:tr w:rsidR="005F7C11" w14:paraId="694B3FD2" w14:textId="77777777">
        <w:trPr>
          <w:cantSplit/>
          <w:jc w:val="center"/>
        </w:trPr>
        <w:tc>
          <w:tcPr>
            <w:tcW w:w="793" w:type="dxa"/>
            <w:tcMar>
              <w:top w:w="20" w:type="dxa"/>
              <w:left w:w="20" w:type="dxa"/>
              <w:bottom w:w="20" w:type="dxa"/>
              <w:right w:w="20" w:type="dxa"/>
            </w:tcMar>
            <w:vAlign w:val="center"/>
          </w:tcPr>
          <w:p w14:paraId="09C2DE16" w14:textId="77777777" w:rsidR="005F7C11" w:rsidRDefault="005F7C11">
            <w:pPr>
              <w:widowControl/>
              <w:spacing w:after="0"/>
              <w:ind w:firstLineChars="0" w:firstLine="0"/>
              <w:jc w:val="center"/>
            </w:pPr>
          </w:p>
        </w:tc>
        <w:tc>
          <w:tcPr>
            <w:tcW w:w="7439" w:type="dxa"/>
            <w:tcMar>
              <w:top w:w="20" w:type="dxa"/>
              <w:left w:w="20" w:type="dxa"/>
              <w:bottom w:w="20" w:type="dxa"/>
              <w:right w:w="20" w:type="dxa"/>
            </w:tcMar>
            <w:vAlign w:val="center"/>
          </w:tcPr>
          <w:p w14:paraId="13CE9ECD" w14:textId="77777777" w:rsidR="005F7C11" w:rsidRDefault="00000000">
            <w:pPr>
              <w:widowControl/>
              <w:spacing w:after="0"/>
              <w:ind w:firstLineChars="0"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m:t>
                        </m:r>
                      </m:sub>
                    </m:sSub>
                  </m:e>
                </m:d>
                <m:r>
                  <w:rPr>
                    <w:rFonts w:ascii="Cambria Math" w:hAnsi="Cambria Math"/>
                  </w:rPr>
                  <m:t>,α∈(0,1).</m:t>
                </m:r>
              </m:oMath>
            </m:oMathPara>
          </w:p>
        </w:tc>
        <w:tc>
          <w:tcPr>
            <w:tcW w:w="948" w:type="dxa"/>
            <w:noWrap/>
            <w:tcMar>
              <w:top w:w="20" w:type="dxa"/>
              <w:left w:w="20" w:type="dxa"/>
              <w:bottom w:w="20" w:type="dxa"/>
              <w:right w:w="20" w:type="dxa"/>
            </w:tcMar>
            <w:vAlign w:val="center"/>
          </w:tcPr>
          <w:p w14:paraId="78AEE9C6" w14:textId="77777777" w:rsidR="005F7C11" w:rsidRDefault="00000000">
            <w:pPr>
              <w:widowControl/>
              <w:spacing w:after="0"/>
              <w:ind w:firstLineChars="0" w:firstLine="0"/>
              <w:jc w:val="center"/>
            </w:pPr>
            <w:r>
              <w:rPr>
                <w:rFonts w:cs="Times New Roman" w:hint="eastAsia"/>
              </w:rPr>
              <w:t>(3-25)</w:t>
            </w:r>
          </w:p>
        </w:tc>
      </w:tr>
    </w:tbl>
    <w:p w14:paraId="06DC54E7" w14:textId="77777777" w:rsidR="005F7C11" w:rsidRDefault="00000000">
      <w:pPr>
        <w:ind w:firstLine="480"/>
      </w:pPr>
      <w:r>
        <w:rPr>
          <w:rFonts w:cs="Times New Roman"/>
        </w:rPr>
        <w:t xml:space="preserve">If the number of consecutive non-improving iterations reaches the stagnation threshold, a high-quality solution is selected from the elite pool </w:t>
      </w:r>
      <m:oMath>
        <m:r>
          <m:rPr>
            <m:scr m:val="script"/>
          </m:rPr>
          <w:rPr>
            <w:rFonts w:ascii="Cambria Math" w:hAnsi="Cambria Math"/>
          </w:rPr>
          <m:t>E</m:t>
        </m:r>
      </m:oMath>
      <w:r>
        <w:rPr>
          <w:rFonts w:cs="Times New Roman"/>
        </w:rPr>
        <w:t xml:space="preserve"> as the new current solution, and the temperature is restored to at least a specified fraction of its initial value. Elite restart helps the search escape long-term stagnation while retaining high-quality historical structures as new starting points.</w:t>
      </w:r>
    </w:p>
    <w:p w14:paraId="4DB1CDD3" w14:textId="77777777" w:rsidR="005F7C11" w:rsidRDefault="00000000">
      <w:pPr>
        <w:pStyle w:val="1"/>
        <w:ind w:hanging="432"/>
      </w:pPr>
      <w:r>
        <w:rPr>
          <w:rFonts w:ascii="Times New Roman" w:hAnsi="Times New Roman" w:cs="Times New Roman"/>
        </w:rPr>
        <w:t>Experiments and Results</w:t>
      </w:r>
    </w:p>
    <w:p w14:paraId="3932026D" w14:textId="77777777" w:rsidR="005F7C11" w:rsidRDefault="00000000">
      <w:pPr>
        <w:pStyle w:val="ae"/>
        <w:widowControl/>
        <w:ind w:firstLine="480"/>
      </w:pPr>
      <w:r>
        <w:t>The experiments evaluate the proposed method at two levels: general-purpose optimization performance and practical performance under real geographic constraints. The design includes comparisons between G-ALNS-VND and classical algorithms on the Barreto STANDARD13 CLRP benchmark, a real-data case study in Zunhua, and parameter-sensitivity analysis.</w:t>
      </w:r>
    </w:p>
    <w:p w14:paraId="4E93E338" w14:textId="77777777" w:rsidR="005F7C11" w:rsidRDefault="00000000">
      <w:pPr>
        <w:pStyle w:val="2"/>
        <w:ind w:hanging="575"/>
      </w:pPr>
      <w:r>
        <w:rPr>
          <w:rFonts w:ascii="Times New Roman" w:hAnsi="Times New Roman" w:cs="Times New Roman"/>
        </w:rPr>
        <w:t>Benchmark Comparison</w:t>
      </w:r>
    </w:p>
    <w:p w14:paraId="1A80AA19" w14:textId="77777777" w:rsidR="005F7C11" w:rsidRDefault="00000000">
      <w:pPr>
        <w:spacing w:after="140" w:line="317" w:lineRule="auto"/>
        <w:ind w:firstLine="480"/>
        <w:jc w:val="both"/>
      </w:pPr>
      <w:r>
        <w:rPr>
          <w:rFonts w:cs="Times New Roman"/>
        </w:rPr>
        <w:t>Barreto STANDARD13 contains 13 classical CLRP instances</w:t>
      </w:r>
      <w:r>
        <w:rPr>
          <w:rFonts w:cs="Times New Roman"/>
          <w:vertAlign w:val="superscript"/>
        </w:rPr>
        <w:t>[</w:t>
      </w:r>
      <w:r>
        <w:rPr>
          <w:rFonts w:cs="Times New Roman"/>
          <w:vertAlign w:val="superscript"/>
        </w:rPr>
        <w:fldChar w:fldCharType="begin"/>
      </w:r>
      <w:r>
        <w:rPr>
          <w:rFonts w:cs="Times New Roman"/>
        </w:rPr>
        <w:instrText xml:space="preserve"> REF ref_025 \h \* MERGEFORMAT</w:instrText>
      </w:r>
      <w:r>
        <w:rPr>
          <w:rFonts w:cs="Times New Roman"/>
          <w:vertAlign w:val="superscript"/>
        </w:rPr>
      </w:r>
      <w:r>
        <w:rPr>
          <w:rFonts w:cs="Times New Roman"/>
          <w:vertAlign w:val="superscript"/>
        </w:rPr>
        <w:fldChar w:fldCharType="separate"/>
      </w:r>
      <w:r>
        <w:rPr>
          <w:rFonts w:cs="Times New Roman"/>
          <w:vertAlign w:val="superscript"/>
        </w:rPr>
        <w:t>25</w:t>
      </w:r>
      <w:r>
        <w:rPr>
          <w:rFonts w:cs="Times New Roman"/>
          <w:vertAlign w:val="superscript"/>
        </w:rPr>
        <w:fldChar w:fldCharType="end"/>
      </w:r>
      <w:r>
        <w:rPr>
          <w:rFonts w:cs="Times New Roman"/>
          <w:vertAlign w:val="superscript"/>
        </w:rPr>
        <w:t>]</w:t>
      </w:r>
      <w:r>
        <w:rPr>
          <w:rFonts w:cs="Times New Roman"/>
        </w:rPr>
        <w:t>, with 21-150 customers and 5-10 candidate depots, and therefore provides a range of problem sizes for evaluating joint facility-location and routing performance. For these benchmark tests, only the standard CLRP constraints on facility capacity, vehicle capacity, route closure, and cost are retained so that all six algorithms solve exactly the same problem definition.</w:t>
      </w:r>
    </w:p>
    <w:p w14:paraId="550A30E3" w14:textId="77777777" w:rsidR="005F7C11" w:rsidRDefault="00000000">
      <w:pPr>
        <w:spacing w:after="140" w:line="317" w:lineRule="auto"/>
        <w:ind w:firstLine="480"/>
        <w:jc w:val="both"/>
      </w:pPr>
      <w:r>
        <w:rPr>
          <w:rFonts w:cs="Times New Roman"/>
        </w:rPr>
        <w:t xml:space="preserve">All six algorithms use the same instances, objective function, constraints, random-seed set, and wall-clock time budget for each instance size. Each instance is independently repeated five times. The aggregate results are reported in Table </w:t>
      </w:r>
      <w:r>
        <w:rPr>
          <w:rFonts w:cs="Times New Roman"/>
        </w:rPr>
        <w:fldChar w:fldCharType="begin"/>
      </w:r>
      <w:r>
        <w:rPr>
          <w:rFonts w:cs="Times New Roman"/>
        </w:rPr>
        <w:instrText xml:space="preserve"> REF tbl_001 \h </w:instrText>
      </w:r>
      <w:r>
        <w:rPr>
          <w:rFonts w:cs="Times New Roman"/>
        </w:rPr>
      </w:r>
      <w:r>
        <w:rPr>
          <w:rFonts w:cs="Times New Roman"/>
        </w:rPr>
        <w:fldChar w:fldCharType="separate"/>
      </w:r>
      <w:r>
        <w:rPr>
          <w:rFonts w:cs="Times New Roman"/>
        </w:rPr>
        <w:t>1</w:t>
      </w:r>
      <w:r>
        <w:rPr>
          <w:rFonts w:cs="Times New Roman"/>
        </w:rPr>
        <w:fldChar w:fldCharType="end"/>
      </w:r>
      <w:r>
        <w:rPr>
          <w:rFonts w:cs="Times New Roman"/>
        </w:rPr>
        <w:t>.</w:t>
      </w:r>
    </w:p>
    <w:p w14:paraId="030249F6" w14:textId="77777777" w:rsidR="005F7C11" w:rsidRDefault="00000000">
      <w:pPr>
        <w:pStyle w:val="a4"/>
        <w:spacing w:after="140" w:line="317" w:lineRule="auto"/>
        <w:ind w:firstLine="360"/>
        <w:jc w:val="center"/>
        <w:rPr>
          <w:rFonts w:eastAsia="黑体"/>
        </w:rPr>
      </w:pPr>
      <w:r>
        <w:t xml:space="preserve">Table </w:t>
      </w:r>
      <w:bookmarkStart w:id="17" w:name="tbl_001"/>
      <w:r>
        <w:fldChar w:fldCharType="begin"/>
      </w:r>
      <w:r>
        <w:instrText xml:space="preserve"> SEQ Table \* ARABIC </w:instrText>
      </w:r>
      <w:r>
        <w:fldChar w:fldCharType="separate"/>
      </w:r>
      <w:r>
        <w:t>1</w:t>
      </w:r>
      <w:r>
        <w:fldChar w:fldCharType="end"/>
      </w:r>
      <w:bookmarkEnd w:id="17"/>
      <w:r>
        <w:t xml:space="preserve"> Overall results of the six algorithms on Barreto STANDARD13 (Note: Gap is the percentage deviation of the best objective value obtained within the specified time budget from the best-known value; values closer to 0 indicate better solution quality.)</w:t>
      </w:r>
    </w:p>
    <w:tbl>
      <w:tblPr>
        <w:tblW w:w="9180" w:type="dxa"/>
        <w:jc w:val="center"/>
        <w:tblLook w:val="04A0" w:firstRow="1" w:lastRow="0" w:firstColumn="1" w:lastColumn="0" w:noHBand="0" w:noVBand="1"/>
      </w:tblPr>
      <w:tblGrid>
        <w:gridCol w:w="1256"/>
        <w:gridCol w:w="1120"/>
        <w:gridCol w:w="1649"/>
        <w:gridCol w:w="1797"/>
        <w:gridCol w:w="1544"/>
        <w:gridCol w:w="1814"/>
      </w:tblGrid>
      <w:tr w:rsidR="005F7C11" w14:paraId="138F0B8D" w14:textId="77777777">
        <w:trPr>
          <w:tblHeader/>
          <w:jc w:val="center"/>
        </w:trPr>
        <w:tc>
          <w:tcPr>
            <w:tcW w:w="1258" w:type="dxa"/>
            <w:tcBorders>
              <w:top w:val="single" w:sz="12" w:space="0" w:color="000000"/>
              <w:left w:val="nil"/>
              <w:bottom w:val="single" w:sz="4" w:space="0" w:color="000000"/>
              <w:right w:val="nil"/>
              <w:tl2br w:val="nil"/>
            </w:tcBorders>
            <w:shd w:val="clear" w:color="auto" w:fill="FFFFFF"/>
            <w:tcMar>
              <w:top w:w="90" w:type="dxa"/>
              <w:left w:w="120" w:type="dxa"/>
              <w:bottom w:w="90" w:type="dxa"/>
              <w:right w:w="120" w:type="dxa"/>
            </w:tcMar>
            <w:vAlign w:val="center"/>
          </w:tcPr>
          <w:p w14:paraId="09DC1F83" w14:textId="77777777" w:rsidR="005F7C11" w:rsidRDefault="00000000">
            <w:pPr>
              <w:spacing w:after="0"/>
              <w:ind w:firstLineChars="0" w:firstLine="0"/>
              <w:jc w:val="center"/>
            </w:pPr>
            <w:r>
              <w:rPr>
                <w:rFonts w:cs="Times New Roman"/>
              </w:rPr>
              <w:t>Algorithm</w:t>
            </w:r>
          </w:p>
        </w:tc>
        <w:tc>
          <w:tcPr>
            <w:tcW w:w="836" w:type="dxa"/>
            <w:tcBorders>
              <w:top w:val="single" w:sz="12" w:space="0" w:color="000000"/>
              <w:left w:val="nil"/>
              <w:bottom w:val="single" w:sz="4" w:space="0" w:color="000000"/>
              <w:right w:val="nil"/>
            </w:tcBorders>
            <w:shd w:val="clear" w:color="auto" w:fill="FFFFFF"/>
            <w:tcMar>
              <w:top w:w="90" w:type="dxa"/>
              <w:left w:w="120" w:type="dxa"/>
              <w:bottom w:w="90" w:type="dxa"/>
              <w:right w:w="120" w:type="dxa"/>
            </w:tcMar>
            <w:vAlign w:val="center"/>
          </w:tcPr>
          <w:p w14:paraId="5CB1A075" w14:textId="77777777" w:rsidR="005F7C11" w:rsidRDefault="00000000">
            <w:pPr>
              <w:spacing w:after="0"/>
              <w:ind w:firstLineChars="0" w:firstLine="0"/>
              <w:jc w:val="center"/>
            </w:pPr>
            <w:r>
              <w:rPr>
                <w:rFonts w:cs="Times New Roman"/>
              </w:rPr>
              <w:t>No. of instances</w:t>
            </w:r>
          </w:p>
        </w:tc>
        <w:tc>
          <w:tcPr>
            <w:tcW w:w="1707" w:type="dxa"/>
            <w:tcBorders>
              <w:top w:val="single" w:sz="12" w:space="0" w:color="000000"/>
              <w:left w:val="nil"/>
              <w:bottom w:val="single" w:sz="4" w:space="0" w:color="000000"/>
              <w:right w:val="nil"/>
            </w:tcBorders>
            <w:shd w:val="clear" w:color="auto" w:fill="FFFFFF"/>
            <w:tcMar>
              <w:top w:w="90" w:type="dxa"/>
              <w:left w:w="120" w:type="dxa"/>
              <w:bottom w:w="90" w:type="dxa"/>
              <w:right w:w="120" w:type="dxa"/>
            </w:tcMar>
            <w:vAlign w:val="center"/>
          </w:tcPr>
          <w:p w14:paraId="25659E5C" w14:textId="77777777" w:rsidR="005F7C11" w:rsidRDefault="00000000">
            <w:pPr>
              <w:spacing w:after="0"/>
              <w:ind w:firstLineChars="0" w:firstLine="0"/>
              <w:jc w:val="center"/>
            </w:pPr>
            <w:r>
              <w:rPr>
                <w:rFonts w:cs="Times New Roman"/>
              </w:rPr>
              <w:t>Mean MeanGap (%)</w:t>
            </w:r>
          </w:p>
        </w:tc>
        <w:tc>
          <w:tcPr>
            <w:tcW w:w="1874" w:type="dxa"/>
            <w:tcBorders>
              <w:top w:val="single" w:sz="12" w:space="0" w:color="000000"/>
              <w:left w:val="nil"/>
              <w:bottom w:val="single" w:sz="4" w:space="0" w:color="000000"/>
              <w:right w:val="nil"/>
            </w:tcBorders>
            <w:shd w:val="clear" w:color="auto" w:fill="FFFFFF"/>
            <w:tcMar>
              <w:top w:w="90" w:type="dxa"/>
              <w:left w:w="120" w:type="dxa"/>
              <w:bottom w:w="90" w:type="dxa"/>
              <w:right w:w="120" w:type="dxa"/>
            </w:tcMar>
            <w:vAlign w:val="center"/>
          </w:tcPr>
          <w:p w14:paraId="4678EF43" w14:textId="77777777" w:rsidR="005F7C11" w:rsidRDefault="00000000">
            <w:pPr>
              <w:spacing w:after="0"/>
              <w:ind w:firstLineChars="0" w:firstLine="0"/>
              <w:jc w:val="center"/>
            </w:pPr>
            <w:r>
              <w:rPr>
                <w:rFonts w:cs="Times New Roman"/>
              </w:rPr>
              <w:t>Median MeanGap (%)</w:t>
            </w:r>
          </w:p>
        </w:tc>
        <w:tc>
          <w:tcPr>
            <w:tcW w:w="1604" w:type="dxa"/>
            <w:tcBorders>
              <w:top w:val="single" w:sz="12" w:space="0" w:color="000000"/>
              <w:left w:val="nil"/>
              <w:bottom w:val="single" w:sz="4" w:space="0" w:color="000000"/>
              <w:right w:val="nil"/>
            </w:tcBorders>
            <w:shd w:val="clear" w:color="auto" w:fill="FFFFFF"/>
            <w:tcMar>
              <w:top w:w="90" w:type="dxa"/>
              <w:left w:w="120" w:type="dxa"/>
              <w:bottom w:w="90" w:type="dxa"/>
              <w:right w:w="120" w:type="dxa"/>
            </w:tcMar>
            <w:vAlign w:val="center"/>
          </w:tcPr>
          <w:p w14:paraId="287FADE4" w14:textId="77777777" w:rsidR="005F7C11" w:rsidRDefault="00000000">
            <w:pPr>
              <w:spacing w:after="0"/>
              <w:ind w:firstLineChars="0" w:firstLine="0"/>
              <w:jc w:val="center"/>
            </w:pPr>
            <w:r>
              <w:rPr>
                <w:rFonts w:cs="Times New Roman"/>
              </w:rPr>
              <w:t>Mean BestGap (%)</w:t>
            </w:r>
          </w:p>
        </w:tc>
        <w:tc>
          <w:tcPr>
            <w:tcW w:w="1901" w:type="dxa"/>
            <w:tcBorders>
              <w:top w:val="single" w:sz="12" w:space="0" w:color="000000"/>
              <w:left w:val="nil"/>
              <w:bottom w:val="single" w:sz="4" w:space="0" w:color="000000"/>
              <w:right w:val="nil"/>
            </w:tcBorders>
            <w:shd w:val="clear" w:color="auto" w:fill="FFFFFF"/>
            <w:tcMar>
              <w:top w:w="90" w:type="dxa"/>
              <w:left w:w="120" w:type="dxa"/>
              <w:bottom w:w="90" w:type="dxa"/>
              <w:right w:w="120" w:type="dxa"/>
            </w:tcMar>
            <w:vAlign w:val="center"/>
          </w:tcPr>
          <w:p w14:paraId="453EC16B" w14:textId="77777777" w:rsidR="005F7C11" w:rsidRDefault="00000000">
            <w:pPr>
              <w:spacing w:after="0"/>
              <w:ind w:firstLineChars="0" w:firstLine="0"/>
              <w:jc w:val="center"/>
            </w:pPr>
            <w:r>
              <w:rPr>
                <w:rFonts w:cs="Times New Roman"/>
              </w:rPr>
              <w:t>No. of instances with best mean Gap</w:t>
            </w:r>
          </w:p>
        </w:tc>
      </w:tr>
      <w:tr w:rsidR="005F7C11" w14:paraId="70E1E28D" w14:textId="77777777">
        <w:trPr>
          <w:jc w:val="center"/>
        </w:trPr>
        <w:tc>
          <w:tcPr>
            <w:tcW w:w="1258"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71BAE65A" w14:textId="77777777" w:rsidR="005F7C11" w:rsidRDefault="00000000">
            <w:pPr>
              <w:snapToGrid w:val="0"/>
              <w:spacing w:after="0"/>
              <w:ind w:firstLineChars="0" w:firstLine="0"/>
              <w:jc w:val="center"/>
              <w:rPr>
                <w:color w:val="000000"/>
                <w:sz w:val="16"/>
              </w:rPr>
            </w:pPr>
            <w:r>
              <w:rPr>
                <w:rFonts w:cs="Times New Roman"/>
                <w:color w:val="000000"/>
                <w:sz w:val="16"/>
              </w:rPr>
              <w:t>SA</w:t>
            </w:r>
          </w:p>
        </w:tc>
        <w:tc>
          <w:tcPr>
            <w:tcW w:w="83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2A240B80" w14:textId="77777777" w:rsidR="005F7C11" w:rsidRDefault="00000000">
            <w:pPr>
              <w:snapToGrid w:val="0"/>
              <w:spacing w:after="0"/>
              <w:ind w:firstLineChars="0" w:firstLine="0"/>
              <w:jc w:val="center"/>
              <w:rPr>
                <w:color w:val="000000"/>
                <w:sz w:val="16"/>
              </w:rPr>
            </w:pPr>
            <w:r>
              <w:rPr>
                <w:rFonts w:cs="Times New Roman"/>
                <w:color w:val="000000"/>
                <w:sz w:val="16"/>
              </w:rPr>
              <w:t>13</w:t>
            </w:r>
          </w:p>
        </w:tc>
        <w:tc>
          <w:tcPr>
            <w:tcW w:w="1707"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43D9EA44" w14:textId="77777777" w:rsidR="005F7C11" w:rsidRDefault="00000000">
            <w:pPr>
              <w:snapToGrid w:val="0"/>
              <w:spacing w:after="0"/>
              <w:ind w:firstLineChars="0" w:firstLine="0"/>
              <w:jc w:val="center"/>
              <w:rPr>
                <w:color w:val="000000"/>
                <w:sz w:val="16"/>
              </w:rPr>
            </w:pPr>
            <w:r>
              <w:rPr>
                <w:rFonts w:cs="Times New Roman"/>
                <w:color w:val="000000"/>
                <w:sz w:val="16"/>
              </w:rPr>
              <w:t>18.10</w:t>
            </w:r>
          </w:p>
        </w:tc>
        <w:tc>
          <w:tcPr>
            <w:tcW w:w="1874"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19FD1875" w14:textId="77777777" w:rsidR="005F7C11" w:rsidRDefault="00000000">
            <w:pPr>
              <w:snapToGrid w:val="0"/>
              <w:spacing w:after="0"/>
              <w:ind w:firstLineChars="0" w:firstLine="0"/>
              <w:jc w:val="center"/>
              <w:rPr>
                <w:color w:val="000000"/>
                <w:sz w:val="16"/>
              </w:rPr>
            </w:pPr>
            <w:r>
              <w:rPr>
                <w:rFonts w:cs="Times New Roman"/>
                <w:color w:val="000000"/>
                <w:sz w:val="16"/>
              </w:rPr>
              <w:t>22.12</w:t>
            </w:r>
          </w:p>
        </w:tc>
        <w:tc>
          <w:tcPr>
            <w:tcW w:w="1604"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1DA00D9C" w14:textId="77777777" w:rsidR="005F7C11" w:rsidRDefault="00000000">
            <w:pPr>
              <w:snapToGrid w:val="0"/>
              <w:spacing w:after="0"/>
              <w:ind w:firstLineChars="0" w:firstLine="0"/>
              <w:jc w:val="center"/>
              <w:rPr>
                <w:color w:val="000000"/>
                <w:sz w:val="16"/>
              </w:rPr>
            </w:pPr>
            <w:r>
              <w:rPr>
                <w:rFonts w:cs="Times New Roman"/>
                <w:color w:val="000000"/>
                <w:sz w:val="16"/>
              </w:rPr>
              <w:t>12.06</w:t>
            </w:r>
          </w:p>
        </w:tc>
        <w:tc>
          <w:tcPr>
            <w:tcW w:w="190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2036C9A1" w14:textId="77777777" w:rsidR="005F7C11" w:rsidRDefault="00000000">
            <w:pPr>
              <w:snapToGrid w:val="0"/>
              <w:spacing w:after="0"/>
              <w:ind w:firstLineChars="0" w:firstLine="0"/>
              <w:jc w:val="center"/>
              <w:rPr>
                <w:color w:val="000000"/>
                <w:sz w:val="16"/>
              </w:rPr>
            </w:pPr>
            <w:r>
              <w:rPr>
                <w:rFonts w:cs="Times New Roman"/>
                <w:color w:val="000000"/>
                <w:sz w:val="16"/>
              </w:rPr>
              <w:t>1</w:t>
            </w:r>
          </w:p>
        </w:tc>
      </w:tr>
      <w:tr w:rsidR="005F7C11" w14:paraId="718E2EA3" w14:textId="77777777">
        <w:trPr>
          <w:jc w:val="center"/>
        </w:trPr>
        <w:tc>
          <w:tcPr>
            <w:tcW w:w="1258" w:type="dxa"/>
            <w:tcBorders>
              <w:top w:val="nil"/>
              <w:left w:val="nil"/>
              <w:bottom w:val="nil"/>
              <w:right w:val="nil"/>
            </w:tcBorders>
            <w:shd w:val="clear" w:color="auto" w:fill="FFFFFF"/>
            <w:tcMar>
              <w:top w:w="-1" w:type="dxa"/>
              <w:left w:w="-1" w:type="dxa"/>
              <w:bottom w:w="-1" w:type="dxa"/>
              <w:right w:w="-1" w:type="dxa"/>
            </w:tcMar>
            <w:vAlign w:val="center"/>
          </w:tcPr>
          <w:p w14:paraId="24BD3CDA" w14:textId="77777777" w:rsidR="005F7C11" w:rsidRDefault="00000000">
            <w:pPr>
              <w:snapToGrid w:val="0"/>
              <w:spacing w:after="0"/>
              <w:ind w:firstLineChars="0" w:firstLine="0"/>
              <w:jc w:val="center"/>
              <w:rPr>
                <w:color w:val="000000"/>
                <w:sz w:val="16"/>
              </w:rPr>
            </w:pPr>
            <w:r>
              <w:rPr>
                <w:rFonts w:cs="Times New Roman"/>
                <w:color w:val="000000"/>
                <w:sz w:val="16"/>
              </w:rPr>
              <w:t>GRASP-VNS</w:t>
            </w:r>
          </w:p>
        </w:tc>
        <w:tc>
          <w:tcPr>
            <w:tcW w:w="836" w:type="dxa"/>
            <w:tcBorders>
              <w:top w:val="nil"/>
              <w:left w:val="nil"/>
              <w:bottom w:val="nil"/>
              <w:right w:val="nil"/>
            </w:tcBorders>
            <w:shd w:val="clear" w:color="auto" w:fill="FFFFFF"/>
            <w:tcMar>
              <w:top w:w="-1" w:type="dxa"/>
              <w:left w:w="-1" w:type="dxa"/>
              <w:bottom w:w="-1" w:type="dxa"/>
              <w:right w:w="-1" w:type="dxa"/>
            </w:tcMar>
            <w:vAlign w:val="center"/>
          </w:tcPr>
          <w:p w14:paraId="0AD433F7" w14:textId="77777777" w:rsidR="005F7C11" w:rsidRDefault="00000000">
            <w:pPr>
              <w:snapToGrid w:val="0"/>
              <w:spacing w:after="0"/>
              <w:ind w:firstLineChars="0" w:firstLine="0"/>
              <w:jc w:val="center"/>
              <w:rPr>
                <w:color w:val="000000"/>
                <w:sz w:val="16"/>
              </w:rPr>
            </w:pPr>
            <w:r>
              <w:rPr>
                <w:rFonts w:cs="Times New Roman"/>
                <w:color w:val="000000"/>
                <w:sz w:val="16"/>
              </w:rPr>
              <w:t>13</w:t>
            </w:r>
          </w:p>
        </w:tc>
        <w:tc>
          <w:tcPr>
            <w:tcW w:w="1707" w:type="dxa"/>
            <w:tcBorders>
              <w:top w:val="nil"/>
              <w:left w:val="nil"/>
              <w:bottom w:val="nil"/>
              <w:right w:val="nil"/>
            </w:tcBorders>
            <w:shd w:val="clear" w:color="auto" w:fill="FFFFFF"/>
            <w:tcMar>
              <w:top w:w="-1" w:type="dxa"/>
              <w:left w:w="-1" w:type="dxa"/>
              <w:bottom w:w="-1" w:type="dxa"/>
              <w:right w:w="-1" w:type="dxa"/>
            </w:tcMar>
            <w:vAlign w:val="center"/>
          </w:tcPr>
          <w:p w14:paraId="09DA4A20" w14:textId="77777777" w:rsidR="005F7C11" w:rsidRDefault="00000000">
            <w:pPr>
              <w:snapToGrid w:val="0"/>
              <w:spacing w:after="0"/>
              <w:ind w:firstLineChars="0" w:firstLine="0"/>
              <w:jc w:val="center"/>
              <w:rPr>
                <w:color w:val="000000"/>
                <w:sz w:val="16"/>
              </w:rPr>
            </w:pPr>
            <w:r>
              <w:rPr>
                <w:rFonts w:cs="Times New Roman"/>
                <w:color w:val="000000"/>
                <w:sz w:val="16"/>
              </w:rPr>
              <w:t>13.37</w:t>
            </w:r>
          </w:p>
        </w:tc>
        <w:tc>
          <w:tcPr>
            <w:tcW w:w="1874" w:type="dxa"/>
            <w:tcBorders>
              <w:top w:val="nil"/>
              <w:left w:val="nil"/>
              <w:bottom w:val="nil"/>
              <w:right w:val="nil"/>
            </w:tcBorders>
            <w:shd w:val="clear" w:color="auto" w:fill="FFFFFF"/>
            <w:tcMar>
              <w:top w:w="-1" w:type="dxa"/>
              <w:left w:w="-1" w:type="dxa"/>
              <w:bottom w:w="-1" w:type="dxa"/>
              <w:right w:w="-1" w:type="dxa"/>
            </w:tcMar>
            <w:vAlign w:val="center"/>
          </w:tcPr>
          <w:p w14:paraId="165A545E" w14:textId="77777777" w:rsidR="005F7C11" w:rsidRDefault="00000000">
            <w:pPr>
              <w:snapToGrid w:val="0"/>
              <w:spacing w:after="0"/>
              <w:ind w:firstLineChars="0" w:firstLine="0"/>
              <w:jc w:val="center"/>
              <w:rPr>
                <w:color w:val="000000"/>
                <w:sz w:val="16"/>
              </w:rPr>
            </w:pPr>
            <w:r>
              <w:rPr>
                <w:rFonts w:cs="Times New Roman"/>
                <w:color w:val="000000"/>
                <w:sz w:val="16"/>
              </w:rPr>
              <w:t>5.26</w:t>
            </w:r>
          </w:p>
        </w:tc>
        <w:tc>
          <w:tcPr>
            <w:tcW w:w="1604" w:type="dxa"/>
            <w:tcBorders>
              <w:top w:val="nil"/>
              <w:left w:val="nil"/>
              <w:bottom w:val="nil"/>
              <w:right w:val="nil"/>
            </w:tcBorders>
            <w:shd w:val="clear" w:color="auto" w:fill="FFFFFF"/>
            <w:tcMar>
              <w:top w:w="-1" w:type="dxa"/>
              <w:left w:w="-1" w:type="dxa"/>
              <w:bottom w:w="-1" w:type="dxa"/>
              <w:right w:w="-1" w:type="dxa"/>
            </w:tcMar>
            <w:vAlign w:val="center"/>
          </w:tcPr>
          <w:p w14:paraId="22634A1B" w14:textId="77777777" w:rsidR="005F7C11" w:rsidRDefault="00000000">
            <w:pPr>
              <w:snapToGrid w:val="0"/>
              <w:spacing w:after="0"/>
              <w:ind w:firstLineChars="0" w:firstLine="0"/>
              <w:jc w:val="center"/>
              <w:rPr>
                <w:color w:val="000000"/>
                <w:sz w:val="16"/>
              </w:rPr>
            </w:pPr>
            <w:r>
              <w:rPr>
                <w:rFonts w:cs="Times New Roman"/>
                <w:color w:val="000000"/>
                <w:sz w:val="16"/>
              </w:rPr>
              <w:t>11.41</w:t>
            </w:r>
          </w:p>
        </w:tc>
        <w:tc>
          <w:tcPr>
            <w:tcW w:w="1901" w:type="dxa"/>
            <w:tcBorders>
              <w:top w:val="nil"/>
              <w:left w:val="nil"/>
              <w:bottom w:val="nil"/>
              <w:right w:val="nil"/>
            </w:tcBorders>
            <w:shd w:val="clear" w:color="auto" w:fill="FFFFFF"/>
            <w:tcMar>
              <w:top w:w="-1" w:type="dxa"/>
              <w:left w:w="-1" w:type="dxa"/>
              <w:bottom w:w="-1" w:type="dxa"/>
              <w:right w:w="-1" w:type="dxa"/>
            </w:tcMar>
            <w:vAlign w:val="center"/>
          </w:tcPr>
          <w:p w14:paraId="561EAAE0" w14:textId="77777777" w:rsidR="005F7C11" w:rsidRDefault="00000000">
            <w:pPr>
              <w:snapToGrid w:val="0"/>
              <w:spacing w:after="0"/>
              <w:ind w:firstLineChars="0" w:firstLine="0"/>
              <w:jc w:val="center"/>
              <w:rPr>
                <w:color w:val="000000"/>
                <w:sz w:val="16"/>
              </w:rPr>
            </w:pPr>
            <w:r>
              <w:rPr>
                <w:rFonts w:cs="Times New Roman"/>
                <w:color w:val="000000"/>
                <w:sz w:val="16"/>
              </w:rPr>
              <w:t>2</w:t>
            </w:r>
          </w:p>
        </w:tc>
      </w:tr>
      <w:tr w:rsidR="005F7C11" w14:paraId="598B1BEF" w14:textId="77777777">
        <w:trPr>
          <w:jc w:val="center"/>
        </w:trPr>
        <w:tc>
          <w:tcPr>
            <w:tcW w:w="1258" w:type="dxa"/>
            <w:tcBorders>
              <w:top w:val="nil"/>
              <w:left w:val="nil"/>
              <w:bottom w:val="nil"/>
              <w:right w:val="nil"/>
            </w:tcBorders>
            <w:shd w:val="clear" w:color="auto" w:fill="FFFFFF"/>
            <w:tcMar>
              <w:top w:w="-1" w:type="dxa"/>
              <w:left w:w="-1" w:type="dxa"/>
              <w:bottom w:w="-1" w:type="dxa"/>
              <w:right w:w="-1" w:type="dxa"/>
            </w:tcMar>
            <w:vAlign w:val="center"/>
          </w:tcPr>
          <w:p w14:paraId="76A00631" w14:textId="77777777" w:rsidR="005F7C11" w:rsidRDefault="00000000">
            <w:pPr>
              <w:snapToGrid w:val="0"/>
              <w:spacing w:after="0"/>
              <w:ind w:firstLineChars="0" w:firstLine="0"/>
              <w:jc w:val="center"/>
              <w:rPr>
                <w:color w:val="000000"/>
                <w:sz w:val="16"/>
              </w:rPr>
            </w:pPr>
            <w:r>
              <w:rPr>
                <w:rFonts w:cs="Times New Roman"/>
                <w:color w:val="000000"/>
                <w:sz w:val="16"/>
              </w:rPr>
              <w:lastRenderedPageBreak/>
              <w:t>GVTNS</w:t>
            </w:r>
          </w:p>
        </w:tc>
        <w:tc>
          <w:tcPr>
            <w:tcW w:w="836" w:type="dxa"/>
            <w:tcBorders>
              <w:top w:val="nil"/>
              <w:left w:val="nil"/>
              <w:bottom w:val="nil"/>
              <w:right w:val="nil"/>
            </w:tcBorders>
            <w:shd w:val="clear" w:color="auto" w:fill="FFFFFF"/>
            <w:tcMar>
              <w:top w:w="-1" w:type="dxa"/>
              <w:left w:w="-1" w:type="dxa"/>
              <w:bottom w:w="-1" w:type="dxa"/>
              <w:right w:w="-1" w:type="dxa"/>
            </w:tcMar>
            <w:vAlign w:val="center"/>
          </w:tcPr>
          <w:p w14:paraId="741A840D" w14:textId="77777777" w:rsidR="005F7C11" w:rsidRDefault="00000000">
            <w:pPr>
              <w:snapToGrid w:val="0"/>
              <w:spacing w:after="0"/>
              <w:ind w:firstLineChars="0" w:firstLine="0"/>
              <w:jc w:val="center"/>
              <w:rPr>
                <w:color w:val="000000"/>
                <w:sz w:val="16"/>
              </w:rPr>
            </w:pPr>
            <w:r>
              <w:rPr>
                <w:rFonts w:cs="Times New Roman"/>
                <w:color w:val="000000"/>
                <w:sz w:val="16"/>
              </w:rPr>
              <w:t>13</w:t>
            </w:r>
          </w:p>
        </w:tc>
        <w:tc>
          <w:tcPr>
            <w:tcW w:w="1707" w:type="dxa"/>
            <w:tcBorders>
              <w:top w:val="nil"/>
              <w:left w:val="nil"/>
              <w:bottom w:val="nil"/>
              <w:right w:val="nil"/>
            </w:tcBorders>
            <w:shd w:val="clear" w:color="auto" w:fill="FFFFFF"/>
            <w:tcMar>
              <w:top w:w="-1" w:type="dxa"/>
              <w:left w:w="-1" w:type="dxa"/>
              <w:bottom w:w="-1" w:type="dxa"/>
              <w:right w:w="-1" w:type="dxa"/>
            </w:tcMar>
            <w:vAlign w:val="center"/>
          </w:tcPr>
          <w:p w14:paraId="3848E979" w14:textId="77777777" w:rsidR="005F7C11" w:rsidRDefault="00000000">
            <w:pPr>
              <w:snapToGrid w:val="0"/>
              <w:spacing w:after="0"/>
              <w:ind w:firstLineChars="0" w:firstLine="0"/>
              <w:jc w:val="center"/>
              <w:rPr>
                <w:color w:val="000000"/>
                <w:sz w:val="16"/>
              </w:rPr>
            </w:pPr>
            <w:r>
              <w:rPr>
                <w:rFonts w:cs="Times New Roman"/>
                <w:color w:val="000000"/>
                <w:sz w:val="16"/>
              </w:rPr>
              <w:t>30.76</w:t>
            </w:r>
          </w:p>
        </w:tc>
        <w:tc>
          <w:tcPr>
            <w:tcW w:w="1874" w:type="dxa"/>
            <w:tcBorders>
              <w:top w:val="nil"/>
              <w:left w:val="nil"/>
              <w:bottom w:val="nil"/>
              <w:right w:val="nil"/>
            </w:tcBorders>
            <w:shd w:val="clear" w:color="auto" w:fill="FFFFFF"/>
            <w:tcMar>
              <w:top w:w="-1" w:type="dxa"/>
              <w:left w:w="-1" w:type="dxa"/>
              <w:bottom w:w="-1" w:type="dxa"/>
              <w:right w:w="-1" w:type="dxa"/>
            </w:tcMar>
            <w:vAlign w:val="center"/>
          </w:tcPr>
          <w:p w14:paraId="60319F72" w14:textId="77777777" w:rsidR="005F7C11" w:rsidRDefault="00000000">
            <w:pPr>
              <w:snapToGrid w:val="0"/>
              <w:spacing w:after="0"/>
              <w:ind w:firstLineChars="0" w:firstLine="0"/>
              <w:jc w:val="center"/>
              <w:rPr>
                <w:color w:val="000000"/>
                <w:sz w:val="16"/>
              </w:rPr>
            </w:pPr>
            <w:r>
              <w:rPr>
                <w:rFonts w:cs="Times New Roman"/>
                <w:color w:val="000000"/>
                <w:sz w:val="16"/>
              </w:rPr>
              <w:t>28.97</w:t>
            </w:r>
          </w:p>
        </w:tc>
        <w:tc>
          <w:tcPr>
            <w:tcW w:w="1604" w:type="dxa"/>
            <w:tcBorders>
              <w:top w:val="nil"/>
              <w:left w:val="nil"/>
              <w:bottom w:val="nil"/>
              <w:right w:val="nil"/>
            </w:tcBorders>
            <w:shd w:val="clear" w:color="auto" w:fill="FFFFFF"/>
            <w:tcMar>
              <w:top w:w="-1" w:type="dxa"/>
              <w:left w:w="-1" w:type="dxa"/>
              <w:bottom w:w="-1" w:type="dxa"/>
              <w:right w:w="-1" w:type="dxa"/>
            </w:tcMar>
            <w:vAlign w:val="center"/>
          </w:tcPr>
          <w:p w14:paraId="6ABEC61B" w14:textId="77777777" w:rsidR="005F7C11" w:rsidRDefault="00000000">
            <w:pPr>
              <w:snapToGrid w:val="0"/>
              <w:spacing w:after="0"/>
              <w:ind w:firstLineChars="0" w:firstLine="0"/>
              <w:jc w:val="center"/>
              <w:rPr>
                <w:color w:val="000000"/>
                <w:sz w:val="16"/>
              </w:rPr>
            </w:pPr>
            <w:r>
              <w:rPr>
                <w:rFonts w:cs="Times New Roman"/>
                <w:color w:val="000000"/>
                <w:sz w:val="16"/>
              </w:rPr>
              <w:t>22.77</w:t>
            </w:r>
          </w:p>
        </w:tc>
        <w:tc>
          <w:tcPr>
            <w:tcW w:w="1901" w:type="dxa"/>
            <w:tcBorders>
              <w:top w:val="nil"/>
              <w:left w:val="nil"/>
              <w:bottom w:val="nil"/>
              <w:right w:val="nil"/>
            </w:tcBorders>
            <w:shd w:val="clear" w:color="auto" w:fill="FFFFFF"/>
            <w:tcMar>
              <w:top w:w="-1" w:type="dxa"/>
              <w:left w:w="-1" w:type="dxa"/>
              <w:bottom w:w="-1" w:type="dxa"/>
              <w:right w:w="-1" w:type="dxa"/>
            </w:tcMar>
            <w:vAlign w:val="center"/>
          </w:tcPr>
          <w:p w14:paraId="33C2F704" w14:textId="77777777" w:rsidR="005F7C11" w:rsidRDefault="00000000">
            <w:pPr>
              <w:snapToGrid w:val="0"/>
              <w:spacing w:after="0"/>
              <w:ind w:firstLineChars="0" w:firstLine="0"/>
              <w:jc w:val="center"/>
              <w:rPr>
                <w:color w:val="000000"/>
                <w:sz w:val="16"/>
              </w:rPr>
            </w:pPr>
            <w:r>
              <w:rPr>
                <w:rFonts w:cs="Times New Roman"/>
                <w:color w:val="000000"/>
                <w:sz w:val="16"/>
              </w:rPr>
              <w:t>0</w:t>
            </w:r>
          </w:p>
        </w:tc>
      </w:tr>
      <w:tr w:rsidR="005F7C11" w14:paraId="7823A065" w14:textId="77777777">
        <w:trPr>
          <w:jc w:val="center"/>
        </w:trPr>
        <w:tc>
          <w:tcPr>
            <w:tcW w:w="1258" w:type="dxa"/>
            <w:tcBorders>
              <w:top w:val="nil"/>
              <w:left w:val="nil"/>
              <w:bottom w:val="nil"/>
              <w:right w:val="nil"/>
            </w:tcBorders>
            <w:shd w:val="clear" w:color="auto" w:fill="FFFFFF"/>
            <w:tcMar>
              <w:top w:w="-1" w:type="dxa"/>
              <w:left w:w="-1" w:type="dxa"/>
              <w:bottom w:w="-1" w:type="dxa"/>
              <w:right w:w="-1" w:type="dxa"/>
            </w:tcMar>
            <w:vAlign w:val="center"/>
          </w:tcPr>
          <w:p w14:paraId="48BB849A" w14:textId="77777777" w:rsidR="005F7C11" w:rsidRDefault="00000000">
            <w:pPr>
              <w:snapToGrid w:val="0"/>
              <w:spacing w:after="0"/>
              <w:ind w:firstLineChars="0" w:firstLine="0"/>
              <w:jc w:val="center"/>
              <w:rPr>
                <w:color w:val="000000"/>
                <w:sz w:val="16"/>
              </w:rPr>
            </w:pPr>
            <w:r>
              <w:rPr>
                <w:rFonts w:cs="Times New Roman"/>
                <w:color w:val="000000"/>
                <w:sz w:val="16"/>
              </w:rPr>
              <w:t>HGA</w:t>
            </w:r>
          </w:p>
        </w:tc>
        <w:tc>
          <w:tcPr>
            <w:tcW w:w="836" w:type="dxa"/>
            <w:tcBorders>
              <w:top w:val="nil"/>
              <w:left w:val="nil"/>
              <w:bottom w:val="nil"/>
              <w:right w:val="nil"/>
            </w:tcBorders>
            <w:shd w:val="clear" w:color="auto" w:fill="FFFFFF"/>
            <w:tcMar>
              <w:top w:w="-1" w:type="dxa"/>
              <w:left w:w="-1" w:type="dxa"/>
              <w:bottom w:w="-1" w:type="dxa"/>
              <w:right w:w="-1" w:type="dxa"/>
            </w:tcMar>
            <w:vAlign w:val="center"/>
          </w:tcPr>
          <w:p w14:paraId="5CDAED8C" w14:textId="77777777" w:rsidR="005F7C11" w:rsidRDefault="00000000">
            <w:pPr>
              <w:snapToGrid w:val="0"/>
              <w:spacing w:after="0"/>
              <w:ind w:firstLineChars="0" w:firstLine="0"/>
              <w:jc w:val="center"/>
              <w:rPr>
                <w:color w:val="000000"/>
                <w:sz w:val="16"/>
              </w:rPr>
            </w:pPr>
            <w:r>
              <w:rPr>
                <w:rFonts w:cs="Times New Roman"/>
                <w:color w:val="000000"/>
                <w:sz w:val="16"/>
              </w:rPr>
              <w:t>13</w:t>
            </w:r>
          </w:p>
        </w:tc>
        <w:tc>
          <w:tcPr>
            <w:tcW w:w="1707" w:type="dxa"/>
            <w:tcBorders>
              <w:top w:val="nil"/>
              <w:left w:val="nil"/>
              <w:bottom w:val="nil"/>
              <w:right w:val="nil"/>
            </w:tcBorders>
            <w:shd w:val="clear" w:color="auto" w:fill="FFFFFF"/>
            <w:tcMar>
              <w:top w:w="-1" w:type="dxa"/>
              <w:left w:w="-1" w:type="dxa"/>
              <w:bottom w:w="-1" w:type="dxa"/>
              <w:right w:w="-1" w:type="dxa"/>
            </w:tcMar>
            <w:vAlign w:val="center"/>
          </w:tcPr>
          <w:p w14:paraId="55D7F963" w14:textId="77777777" w:rsidR="005F7C11" w:rsidRDefault="00000000">
            <w:pPr>
              <w:snapToGrid w:val="0"/>
              <w:spacing w:after="0"/>
              <w:ind w:firstLineChars="0" w:firstLine="0"/>
              <w:jc w:val="center"/>
              <w:rPr>
                <w:color w:val="000000"/>
                <w:sz w:val="16"/>
              </w:rPr>
            </w:pPr>
            <w:r>
              <w:rPr>
                <w:rFonts w:cs="Times New Roman"/>
                <w:color w:val="000000"/>
                <w:sz w:val="16"/>
              </w:rPr>
              <w:t>8.07</w:t>
            </w:r>
          </w:p>
        </w:tc>
        <w:tc>
          <w:tcPr>
            <w:tcW w:w="1874" w:type="dxa"/>
            <w:tcBorders>
              <w:top w:val="nil"/>
              <w:left w:val="nil"/>
              <w:bottom w:val="nil"/>
              <w:right w:val="nil"/>
            </w:tcBorders>
            <w:shd w:val="clear" w:color="auto" w:fill="FFFFFF"/>
            <w:tcMar>
              <w:top w:w="-1" w:type="dxa"/>
              <w:left w:w="-1" w:type="dxa"/>
              <w:bottom w:w="-1" w:type="dxa"/>
              <w:right w:w="-1" w:type="dxa"/>
            </w:tcMar>
            <w:vAlign w:val="center"/>
          </w:tcPr>
          <w:p w14:paraId="59872986" w14:textId="77777777" w:rsidR="005F7C11" w:rsidRDefault="00000000">
            <w:pPr>
              <w:snapToGrid w:val="0"/>
              <w:spacing w:after="0"/>
              <w:ind w:firstLineChars="0" w:firstLine="0"/>
              <w:jc w:val="center"/>
              <w:rPr>
                <w:color w:val="000000"/>
                <w:sz w:val="16"/>
              </w:rPr>
            </w:pPr>
            <w:r>
              <w:rPr>
                <w:rFonts w:cs="Times New Roman"/>
                <w:color w:val="000000"/>
                <w:sz w:val="16"/>
              </w:rPr>
              <w:t>7.61</w:t>
            </w:r>
          </w:p>
        </w:tc>
        <w:tc>
          <w:tcPr>
            <w:tcW w:w="1604" w:type="dxa"/>
            <w:tcBorders>
              <w:top w:val="nil"/>
              <w:left w:val="nil"/>
              <w:bottom w:val="nil"/>
              <w:right w:val="nil"/>
            </w:tcBorders>
            <w:shd w:val="clear" w:color="auto" w:fill="FFFFFF"/>
            <w:tcMar>
              <w:top w:w="-1" w:type="dxa"/>
              <w:left w:w="-1" w:type="dxa"/>
              <w:bottom w:w="-1" w:type="dxa"/>
              <w:right w:w="-1" w:type="dxa"/>
            </w:tcMar>
            <w:vAlign w:val="center"/>
          </w:tcPr>
          <w:p w14:paraId="3150DC5D" w14:textId="77777777" w:rsidR="005F7C11" w:rsidRDefault="00000000">
            <w:pPr>
              <w:snapToGrid w:val="0"/>
              <w:spacing w:after="0"/>
              <w:ind w:firstLineChars="0" w:firstLine="0"/>
              <w:jc w:val="center"/>
              <w:rPr>
                <w:color w:val="000000"/>
                <w:sz w:val="16"/>
              </w:rPr>
            </w:pPr>
            <w:r>
              <w:rPr>
                <w:rFonts w:cs="Times New Roman"/>
                <w:color w:val="000000"/>
                <w:sz w:val="16"/>
              </w:rPr>
              <w:t>5.87</w:t>
            </w:r>
          </w:p>
        </w:tc>
        <w:tc>
          <w:tcPr>
            <w:tcW w:w="1901" w:type="dxa"/>
            <w:tcBorders>
              <w:top w:val="nil"/>
              <w:left w:val="nil"/>
              <w:bottom w:val="nil"/>
              <w:right w:val="nil"/>
            </w:tcBorders>
            <w:shd w:val="clear" w:color="auto" w:fill="FFFFFF"/>
            <w:tcMar>
              <w:top w:w="-1" w:type="dxa"/>
              <w:left w:w="-1" w:type="dxa"/>
              <w:bottom w:w="-1" w:type="dxa"/>
              <w:right w:w="-1" w:type="dxa"/>
            </w:tcMar>
            <w:vAlign w:val="center"/>
          </w:tcPr>
          <w:p w14:paraId="062297BB" w14:textId="77777777" w:rsidR="005F7C11" w:rsidRDefault="00000000">
            <w:pPr>
              <w:snapToGrid w:val="0"/>
              <w:spacing w:after="0"/>
              <w:ind w:firstLineChars="0" w:firstLine="0"/>
              <w:jc w:val="center"/>
              <w:rPr>
                <w:color w:val="000000"/>
                <w:sz w:val="16"/>
              </w:rPr>
            </w:pPr>
            <w:r>
              <w:rPr>
                <w:rFonts w:cs="Times New Roman"/>
                <w:color w:val="000000"/>
                <w:sz w:val="16"/>
              </w:rPr>
              <w:t>1</w:t>
            </w:r>
          </w:p>
        </w:tc>
      </w:tr>
      <w:tr w:rsidR="005F7C11" w14:paraId="2FC05A88" w14:textId="77777777">
        <w:trPr>
          <w:jc w:val="center"/>
        </w:trPr>
        <w:tc>
          <w:tcPr>
            <w:tcW w:w="1258" w:type="dxa"/>
            <w:tcBorders>
              <w:top w:val="nil"/>
              <w:left w:val="nil"/>
              <w:bottom w:val="nil"/>
              <w:right w:val="nil"/>
            </w:tcBorders>
            <w:shd w:val="clear" w:color="auto" w:fill="FFFFFF"/>
            <w:tcMar>
              <w:top w:w="-1" w:type="dxa"/>
              <w:left w:w="-1" w:type="dxa"/>
              <w:bottom w:w="-1" w:type="dxa"/>
              <w:right w:w="-1" w:type="dxa"/>
            </w:tcMar>
            <w:vAlign w:val="center"/>
          </w:tcPr>
          <w:p w14:paraId="09CD3D21" w14:textId="77777777" w:rsidR="005F7C11" w:rsidRDefault="00000000">
            <w:pPr>
              <w:snapToGrid w:val="0"/>
              <w:spacing w:after="0"/>
              <w:ind w:firstLineChars="0" w:firstLine="0"/>
              <w:jc w:val="center"/>
              <w:rPr>
                <w:color w:val="000000"/>
                <w:sz w:val="16"/>
              </w:rPr>
            </w:pPr>
            <w:r>
              <w:rPr>
                <w:rFonts w:cs="Times New Roman"/>
                <w:color w:val="000000"/>
                <w:sz w:val="16"/>
              </w:rPr>
              <w:t>ALNS</w:t>
            </w:r>
          </w:p>
        </w:tc>
        <w:tc>
          <w:tcPr>
            <w:tcW w:w="836" w:type="dxa"/>
            <w:tcBorders>
              <w:top w:val="nil"/>
              <w:left w:val="nil"/>
              <w:bottom w:val="nil"/>
              <w:right w:val="nil"/>
            </w:tcBorders>
            <w:shd w:val="clear" w:color="auto" w:fill="FFFFFF"/>
            <w:tcMar>
              <w:top w:w="-1" w:type="dxa"/>
              <w:left w:w="-1" w:type="dxa"/>
              <w:bottom w:w="-1" w:type="dxa"/>
              <w:right w:w="-1" w:type="dxa"/>
            </w:tcMar>
            <w:vAlign w:val="center"/>
          </w:tcPr>
          <w:p w14:paraId="21AEC6F9" w14:textId="77777777" w:rsidR="005F7C11" w:rsidRDefault="00000000">
            <w:pPr>
              <w:snapToGrid w:val="0"/>
              <w:spacing w:after="0"/>
              <w:ind w:firstLineChars="0" w:firstLine="0"/>
              <w:jc w:val="center"/>
              <w:rPr>
                <w:color w:val="000000"/>
                <w:sz w:val="16"/>
              </w:rPr>
            </w:pPr>
            <w:r>
              <w:rPr>
                <w:rFonts w:cs="Times New Roman"/>
                <w:color w:val="000000"/>
                <w:sz w:val="16"/>
              </w:rPr>
              <w:t>13</w:t>
            </w:r>
          </w:p>
        </w:tc>
        <w:tc>
          <w:tcPr>
            <w:tcW w:w="1707" w:type="dxa"/>
            <w:tcBorders>
              <w:top w:val="nil"/>
              <w:left w:val="nil"/>
              <w:bottom w:val="nil"/>
              <w:right w:val="nil"/>
            </w:tcBorders>
            <w:shd w:val="clear" w:color="auto" w:fill="FFFFFF"/>
            <w:tcMar>
              <w:top w:w="-1" w:type="dxa"/>
              <w:left w:w="-1" w:type="dxa"/>
              <w:bottom w:w="-1" w:type="dxa"/>
              <w:right w:w="-1" w:type="dxa"/>
            </w:tcMar>
            <w:vAlign w:val="center"/>
          </w:tcPr>
          <w:p w14:paraId="491409D6" w14:textId="77777777" w:rsidR="005F7C11" w:rsidRDefault="00000000">
            <w:pPr>
              <w:snapToGrid w:val="0"/>
              <w:spacing w:after="0"/>
              <w:ind w:firstLineChars="0" w:firstLine="0"/>
              <w:jc w:val="center"/>
              <w:rPr>
                <w:color w:val="000000"/>
                <w:sz w:val="16"/>
              </w:rPr>
            </w:pPr>
            <w:r>
              <w:rPr>
                <w:rFonts w:cs="Times New Roman"/>
                <w:color w:val="000000"/>
                <w:sz w:val="16"/>
              </w:rPr>
              <w:t>5.11</w:t>
            </w:r>
          </w:p>
        </w:tc>
        <w:tc>
          <w:tcPr>
            <w:tcW w:w="1874" w:type="dxa"/>
            <w:tcBorders>
              <w:top w:val="nil"/>
              <w:left w:val="nil"/>
              <w:bottom w:val="nil"/>
              <w:right w:val="nil"/>
            </w:tcBorders>
            <w:shd w:val="clear" w:color="auto" w:fill="FFFFFF"/>
            <w:tcMar>
              <w:top w:w="-1" w:type="dxa"/>
              <w:left w:w="-1" w:type="dxa"/>
              <w:bottom w:w="-1" w:type="dxa"/>
              <w:right w:w="-1" w:type="dxa"/>
            </w:tcMar>
            <w:vAlign w:val="center"/>
          </w:tcPr>
          <w:p w14:paraId="20CA263E" w14:textId="77777777" w:rsidR="005F7C11" w:rsidRDefault="00000000">
            <w:pPr>
              <w:snapToGrid w:val="0"/>
              <w:spacing w:after="0"/>
              <w:ind w:firstLineChars="0" w:firstLine="0"/>
              <w:jc w:val="center"/>
              <w:rPr>
                <w:color w:val="000000"/>
                <w:sz w:val="16"/>
              </w:rPr>
            </w:pPr>
            <w:r>
              <w:rPr>
                <w:rFonts w:cs="Times New Roman"/>
                <w:color w:val="000000"/>
                <w:sz w:val="16"/>
              </w:rPr>
              <w:t>4.13</w:t>
            </w:r>
          </w:p>
        </w:tc>
        <w:tc>
          <w:tcPr>
            <w:tcW w:w="1604" w:type="dxa"/>
            <w:tcBorders>
              <w:top w:val="nil"/>
              <w:left w:val="nil"/>
              <w:bottom w:val="nil"/>
              <w:right w:val="nil"/>
            </w:tcBorders>
            <w:shd w:val="clear" w:color="auto" w:fill="FFFFFF"/>
            <w:tcMar>
              <w:top w:w="-1" w:type="dxa"/>
              <w:left w:w="-1" w:type="dxa"/>
              <w:bottom w:w="-1" w:type="dxa"/>
              <w:right w:w="-1" w:type="dxa"/>
            </w:tcMar>
            <w:vAlign w:val="center"/>
          </w:tcPr>
          <w:p w14:paraId="0629E7A7" w14:textId="77777777" w:rsidR="005F7C11" w:rsidRDefault="00000000">
            <w:pPr>
              <w:snapToGrid w:val="0"/>
              <w:spacing w:after="0"/>
              <w:ind w:firstLineChars="0" w:firstLine="0"/>
              <w:jc w:val="center"/>
              <w:rPr>
                <w:color w:val="000000"/>
                <w:sz w:val="16"/>
              </w:rPr>
            </w:pPr>
            <w:r>
              <w:rPr>
                <w:rFonts w:cs="Times New Roman"/>
                <w:color w:val="000000"/>
                <w:sz w:val="16"/>
              </w:rPr>
              <w:t>2.10</w:t>
            </w:r>
          </w:p>
        </w:tc>
        <w:tc>
          <w:tcPr>
            <w:tcW w:w="1901" w:type="dxa"/>
            <w:tcBorders>
              <w:top w:val="nil"/>
              <w:left w:val="nil"/>
              <w:bottom w:val="nil"/>
              <w:right w:val="nil"/>
            </w:tcBorders>
            <w:shd w:val="clear" w:color="auto" w:fill="FFFFFF"/>
            <w:tcMar>
              <w:top w:w="-1" w:type="dxa"/>
              <w:left w:w="-1" w:type="dxa"/>
              <w:bottom w:w="-1" w:type="dxa"/>
              <w:right w:w="-1" w:type="dxa"/>
            </w:tcMar>
            <w:vAlign w:val="center"/>
          </w:tcPr>
          <w:p w14:paraId="10A89DF4" w14:textId="77777777" w:rsidR="005F7C11" w:rsidRDefault="00000000">
            <w:pPr>
              <w:snapToGrid w:val="0"/>
              <w:spacing w:after="0"/>
              <w:ind w:firstLineChars="0" w:firstLine="0"/>
              <w:jc w:val="center"/>
              <w:rPr>
                <w:color w:val="000000"/>
                <w:sz w:val="16"/>
              </w:rPr>
            </w:pPr>
            <w:r>
              <w:rPr>
                <w:rFonts w:cs="Times New Roman"/>
                <w:color w:val="000000"/>
                <w:sz w:val="16"/>
              </w:rPr>
              <w:t>5</w:t>
            </w:r>
          </w:p>
        </w:tc>
      </w:tr>
      <w:tr w:rsidR="005F7C11" w14:paraId="78978E5A" w14:textId="77777777">
        <w:trPr>
          <w:jc w:val="center"/>
        </w:trPr>
        <w:tc>
          <w:tcPr>
            <w:tcW w:w="1258"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15DD26D" w14:textId="77777777" w:rsidR="005F7C11" w:rsidRDefault="00000000">
            <w:pPr>
              <w:snapToGrid w:val="0"/>
              <w:spacing w:after="0"/>
              <w:ind w:firstLineChars="0" w:firstLine="0"/>
              <w:jc w:val="center"/>
              <w:rPr>
                <w:color w:val="000000"/>
                <w:sz w:val="16"/>
              </w:rPr>
            </w:pPr>
            <w:r>
              <w:rPr>
                <w:rFonts w:cs="Times New Roman" w:hint="eastAsia"/>
                <w:color w:val="000000"/>
                <w:sz w:val="16"/>
              </w:rPr>
              <w:t>G-ALNS-VND</w:t>
            </w:r>
          </w:p>
        </w:tc>
        <w:tc>
          <w:tcPr>
            <w:tcW w:w="83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75E49DC" w14:textId="77777777" w:rsidR="005F7C11" w:rsidRDefault="00000000">
            <w:pPr>
              <w:snapToGrid w:val="0"/>
              <w:spacing w:after="0"/>
              <w:ind w:firstLineChars="0" w:firstLine="0"/>
              <w:jc w:val="center"/>
              <w:rPr>
                <w:color w:val="000000"/>
                <w:sz w:val="16"/>
              </w:rPr>
            </w:pPr>
            <w:r>
              <w:rPr>
                <w:rFonts w:cs="Times New Roman"/>
                <w:color w:val="000000"/>
                <w:sz w:val="16"/>
              </w:rPr>
              <w:t>13</w:t>
            </w:r>
          </w:p>
        </w:tc>
        <w:tc>
          <w:tcPr>
            <w:tcW w:w="1707"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4744417B" w14:textId="77777777" w:rsidR="005F7C11" w:rsidRDefault="00000000">
            <w:pPr>
              <w:snapToGrid w:val="0"/>
              <w:spacing w:after="0"/>
              <w:ind w:firstLineChars="0" w:firstLine="0"/>
              <w:jc w:val="center"/>
              <w:rPr>
                <w:color w:val="000000"/>
                <w:sz w:val="16"/>
              </w:rPr>
            </w:pPr>
            <w:r>
              <w:rPr>
                <w:rFonts w:cs="Times New Roman"/>
                <w:color w:val="000000"/>
                <w:sz w:val="16"/>
              </w:rPr>
              <w:t>3.76</w:t>
            </w:r>
          </w:p>
        </w:tc>
        <w:tc>
          <w:tcPr>
            <w:tcW w:w="1874"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90F8BE" w14:textId="77777777" w:rsidR="005F7C11" w:rsidRDefault="00000000">
            <w:pPr>
              <w:snapToGrid w:val="0"/>
              <w:spacing w:after="0"/>
              <w:ind w:firstLineChars="0" w:firstLine="0"/>
              <w:jc w:val="center"/>
              <w:rPr>
                <w:color w:val="000000"/>
                <w:sz w:val="16"/>
              </w:rPr>
            </w:pPr>
            <w:r>
              <w:rPr>
                <w:rFonts w:cs="Times New Roman"/>
                <w:color w:val="000000"/>
                <w:sz w:val="16"/>
              </w:rPr>
              <w:t>3.44</w:t>
            </w:r>
          </w:p>
        </w:tc>
        <w:tc>
          <w:tcPr>
            <w:tcW w:w="1604"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4A36624" w14:textId="77777777" w:rsidR="005F7C11" w:rsidRDefault="00000000">
            <w:pPr>
              <w:snapToGrid w:val="0"/>
              <w:spacing w:after="0"/>
              <w:ind w:firstLineChars="0" w:firstLine="0"/>
              <w:jc w:val="center"/>
              <w:rPr>
                <w:color w:val="000000"/>
                <w:sz w:val="16"/>
              </w:rPr>
            </w:pPr>
            <w:r>
              <w:rPr>
                <w:rFonts w:cs="Times New Roman"/>
                <w:color w:val="000000"/>
                <w:sz w:val="16"/>
              </w:rPr>
              <w:t>1.98</w:t>
            </w:r>
          </w:p>
        </w:tc>
        <w:tc>
          <w:tcPr>
            <w:tcW w:w="190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B925A1B" w14:textId="77777777" w:rsidR="005F7C11" w:rsidRDefault="00000000">
            <w:pPr>
              <w:snapToGrid w:val="0"/>
              <w:spacing w:after="0"/>
              <w:ind w:firstLineChars="0" w:firstLine="0"/>
              <w:jc w:val="center"/>
              <w:rPr>
                <w:color w:val="000000"/>
                <w:sz w:val="16"/>
              </w:rPr>
            </w:pPr>
            <w:r>
              <w:rPr>
                <w:rFonts w:cs="Times New Roman"/>
                <w:color w:val="000000"/>
                <w:sz w:val="16"/>
              </w:rPr>
              <w:t>5</w:t>
            </w:r>
          </w:p>
        </w:tc>
      </w:tr>
    </w:tbl>
    <w:p w14:paraId="693D1D03" w14:textId="77777777" w:rsidR="005F7C11" w:rsidRDefault="00000000">
      <w:pPr>
        <w:spacing w:after="140" w:line="317" w:lineRule="auto"/>
        <w:ind w:firstLine="480"/>
        <w:jc w:val="both"/>
      </w:pPr>
      <w:r>
        <w:rPr>
          <w:rFonts w:cs="Times New Roman"/>
        </w:rPr>
        <w:t xml:space="preserve">As shown in Table </w:t>
      </w:r>
      <w:r>
        <w:rPr>
          <w:rFonts w:cs="Times New Roman"/>
        </w:rPr>
        <w:fldChar w:fldCharType="begin"/>
      </w:r>
      <w:r>
        <w:rPr>
          <w:rFonts w:cs="Times New Roman"/>
        </w:rPr>
        <w:instrText xml:space="preserve"> REF tbl_001 \h </w:instrText>
      </w:r>
      <w:r>
        <w:rPr>
          <w:rFonts w:cs="Times New Roman"/>
        </w:rPr>
      </w:r>
      <w:r>
        <w:rPr>
          <w:rFonts w:cs="Times New Roman"/>
        </w:rPr>
        <w:fldChar w:fldCharType="separate"/>
      </w:r>
      <w:r>
        <w:rPr>
          <w:rFonts w:cs="Times New Roman"/>
        </w:rPr>
        <w:t>1</w:t>
      </w:r>
      <w:r>
        <w:rPr>
          <w:rFonts w:cs="Times New Roman"/>
        </w:rPr>
        <w:fldChar w:fldCharType="end"/>
      </w:r>
      <w:r>
        <w:rPr>
          <w:rFonts w:cs="Times New Roman"/>
        </w:rPr>
        <w:t>, G-ALNS-VND provides the best average solution quality. Its mean Mean Gap is 3.76%, the lowest among the six algorithms and 1.35 percentage points below standard ALNS (5.11%), corresponding to a relative reduction of approximately 26.5%. Its mean Best Gap is 1.98%, also lower than the 2.10% obtained by standard ALNS, and it achieves the best mean Gap on five instances. The Gap distributions across five random seeds indicate that the advantage is not driven by a small number of favorable runs but is maintained across most instances and repetitions. Because the benchmark formulation excludes DEM, no-fly-zone, and line-of-sight constraints, the improvement demonstrates that the enhanced search structure itself provides better overall solution quality than standard ALNS and the other comparison methods.</w:t>
      </w:r>
    </w:p>
    <w:p w14:paraId="688EE1EA" w14:textId="77777777" w:rsidR="005F7C11" w:rsidRDefault="00000000">
      <w:pPr>
        <w:pStyle w:val="2"/>
        <w:ind w:hanging="575"/>
      </w:pPr>
      <w:r>
        <w:rPr>
          <w:rFonts w:ascii="Times New Roman" w:hAnsi="Times New Roman" w:cs="Times New Roman"/>
        </w:rPr>
        <w:t>Zunhua Case-Study Results</w:t>
      </w:r>
    </w:p>
    <w:p w14:paraId="4C7DC871" w14:textId="2FA11F5E" w:rsidR="005F7C11" w:rsidRPr="008E7882" w:rsidRDefault="00000000">
      <w:pPr>
        <w:spacing w:after="140" w:line="317" w:lineRule="auto"/>
        <w:ind w:firstLine="480"/>
        <w:jc w:val="both"/>
        <w:rPr>
          <w:rFonts w:ascii="宋体" w:eastAsiaTheme="minorEastAsia" w:hAnsi="宋体" w:cs="宋体" w:hint="eastAsia"/>
        </w:rPr>
      </w:pPr>
      <w:r>
        <w:rPr>
          <w:rFonts w:cs="Times New Roman"/>
        </w:rPr>
        <w:t>The Zunhua case study uses a construction cost of CNY 50,000 per open take-off/landing site, a maximum line-of-sight distance of 6 km, a single-UAV service radius of 10 km, and an iteration budget of 1,000.</w:t>
      </w:r>
      <w:r w:rsidR="008E7882">
        <w:rPr>
          <w:rFonts w:eastAsiaTheme="minorEastAsia" w:cs="Times New Roman" w:hint="eastAsia"/>
        </w:rPr>
        <w:t xml:space="preserve"> </w:t>
      </w:r>
      <w:r w:rsidR="008E7882">
        <w:rPr>
          <w:rFonts w:cs="Times New Roman"/>
        </w:rPr>
        <w:t>Across five runs, the mean total cost is CNY 3,026,568.06, including CNY 1,710,000.00 in take-off/landing-site construction cost and CNY 1,316,568.06 in flight cost, with a mean of 99 routes and 34.2 selected sites. Their spatial distribution is shown in</w:t>
      </w:r>
      <w:r w:rsidR="008E7882" w:rsidRPr="008E7882">
        <w:rPr>
          <w:rFonts w:cs="Times New Roman"/>
          <w:color w:val="0000FF"/>
        </w:rPr>
        <w:t xml:space="preserve"> Fig. </w:t>
      </w:r>
      <w:r w:rsidR="008E7882" w:rsidRPr="008E7882">
        <w:rPr>
          <w:rFonts w:cs="Times New Roman"/>
          <w:color w:val="0000FF"/>
        </w:rPr>
        <w:fldChar w:fldCharType="begin"/>
      </w:r>
      <w:r w:rsidR="008E7882" w:rsidRPr="008E7882">
        <w:rPr>
          <w:rFonts w:cs="Times New Roman"/>
          <w:color w:val="0000FF"/>
        </w:rPr>
        <w:instrText xml:space="preserve"> REF fig_010 \h </w:instrText>
      </w:r>
      <w:r w:rsidR="008E7882" w:rsidRPr="008E7882">
        <w:rPr>
          <w:rFonts w:cs="Times New Roman"/>
          <w:color w:val="0000FF"/>
        </w:rPr>
      </w:r>
      <w:r w:rsidR="008E7882" w:rsidRPr="008E7882">
        <w:rPr>
          <w:rFonts w:cs="Times New Roman"/>
          <w:color w:val="0000FF"/>
        </w:rPr>
        <w:fldChar w:fldCharType="separate"/>
      </w:r>
      <w:r w:rsidR="008E7882" w:rsidRPr="008E7882">
        <w:rPr>
          <w:rFonts w:cs="Times New Roman"/>
          <w:color w:val="0000FF"/>
        </w:rPr>
        <w:t>10</w:t>
      </w:r>
      <w:r w:rsidR="008E7882" w:rsidRPr="008E7882">
        <w:rPr>
          <w:rFonts w:cs="Times New Roman"/>
          <w:color w:val="0000FF"/>
        </w:rPr>
        <w:fldChar w:fldCharType="end"/>
      </w:r>
      <w:r w:rsidR="008E7882">
        <w:rPr>
          <w:rFonts w:cs="Times New Roman"/>
        </w:rPr>
        <w:t xml:space="preserve">. In Fig. </w:t>
      </w:r>
      <w:r w:rsidR="008E7882">
        <w:rPr>
          <w:rFonts w:cs="Times New Roman"/>
        </w:rPr>
        <w:fldChar w:fldCharType="begin"/>
      </w:r>
      <w:r w:rsidR="008E7882">
        <w:rPr>
          <w:rFonts w:cs="Times New Roman"/>
        </w:rPr>
        <w:instrText xml:space="preserve"> REF fig_010 \h </w:instrText>
      </w:r>
      <w:r w:rsidR="008E7882">
        <w:rPr>
          <w:rFonts w:cs="Times New Roman"/>
        </w:rPr>
      </w:r>
      <w:r w:rsidR="008E7882">
        <w:rPr>
          <w:rFonts w:cs="Times New Roman"/>
        </w:rPr>
        <w:fldChar w:fldCharType="separate"/>
      </w:r>
      <w:r w:rsidR="008E7882">
        <w:rPr>
          <w:rFonts w:cs="Times New Roman"/>
        </w:rPr>
        <w:t>10</w:t>
      </w:r>
      <w:r w:rsidR="008E7882">
        <w:rPr>
          <w:rFonts w:cs="Times New Roman"/>
        </w:rPr>
        <w:fldChar w:fldCharType="end"/>
      </w:r>
      <w:r w:rsidR="008E7882">
        <w:rPr>
          <w:rFonts w:cs="Times New Roman"/>
        </w:rPr>
        <w:t xml:space="preserve">(a), routes belonging to different take-off/landing sites are shown with different colors, and no-fly areas are indicated in light red. All routes satisfy the line-of-sight, no-fly-zone, and route-length constraints. The route lengths associated with each site are shown by matching colors in Fig. </w:t>
      </w:r>
      <w:r w:rsidR="008E7882">
        <w:rPr>
          <w:rFonts w:cs="Times New Roman"/>
        </w:rPr>
        <w:fldChar w:fldCharType="begin"/>
      </w:r>
      <w:r w:rsidR="008E7882">
        <w:rPr>
          <w:rFonts w:cs="Times New Roman"/>
        </w:rPr>
        <w:instrText xml:space="preserve"> REF fig_010 \h </w:instrText>
      </w:r>
      <w:r w:rsidR="008E7882">
        <w:rPr>
          <w:rFonts w:cs="Times New Roman"/>
        </w:rPr>
      </w:r>
      <w:r w:rsidR="008E7882">
        <w:rPr>
          <w:rFonts w:cs="Times New Roman"/>
        </w:rPr>
        <w:fldChar w:fldCharType="separate"/>
      </w:r>
      <w:r w:rsidR="008E7882">
        <w:rPr>
          <w:rFonts w:cs="Times New Roman"/>
        </w:rPr>
        <w:t>10</w:t>
      </w:r>
      <w:r w:rsidR="008E7882">
        <w:rPr>
          <w:rFonts w:cs="Times New Roman"/>
        </w:rPr>
        <w:fldChar w:fldCharType="end"/>
      </w:r>
      <w:r w:rsidR="008E7882">
        <w:rPr>
          <w:rFonts w:cs="Times New Roman"/>
        </w:rPr>
        <w:t>(b). For the representative run with random seed 11, 34 sites are opened and 99 routes are generated, with a total cost of CNY 3,023,751.43, including CNY 1,700,000.00 in construction cost and CNY 1,323,751.43 in flight cost. Some sites serve only short routes and are visually inconspicuous at the full-study-area scale, but they still carry assigned tasks and contribute to the objective. Under the baseline setting, construction cost accounts for approximately 56.5% of total cost and flight cost for approximately 43.5%. Thus, facility-opening decisions strongly influence total cost, while route organization and terrain-dependent accessibility remain substantial contributors. Optimizing routes only after fixing facility locations would therefore ignore the coupling among facility number, service assignment, and flight distance. G-ALNS-VND jointly adjusts site structure, task assignment, and local route geometry so that fixed construction expenditure and flight cost can be balanced within a single objective function.</w:t>
      </w:r>
    </w:p>
    <w:p w14:paraId="107F6940" w14:textId="77777777" w:rsidR="005F7C11" w:rsidRDefault="00000000">
      <w:pPr>
        <w:widowControl/>
        <w:ind w:firstLineChars="0" w:firstLine="0"/>
        <w:jc w:val="center"/>
      </w:pPr>
      <w:r>
        <w:rPr>
          <w:rFonts w:cs="Times New Roman" w:hint="eastAsia"/>
          <w:noProof/>
        </w:rPr>
        <w:lastRenderedPageBreak/>
        <w:drawing>
          <wp:inline distT="0" distB="0" distL="114300" distR="114300" wp14:anchorId="11EA9C27" wp14:editId="70752E80">
            <wp:extent cx="6558280" cy="4100195"/>
            <wp:effectExtent l="0" t="0" r="7620" b="1905"/>
            <wp:docPr id="3" name="图片 3" descr="遵化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遵化结果图"/>
                    <pic:cNvPicPr>
                      <a:picLocks noChangeAspect="1"/>
                    </pic:cNvPicPr>
                  </pic:nvPicPr>
                  <pic:blipFill>
                    <a:blip r:embed="rId24"/>
                    <a:srcRect l="1284" t="1688" r="2222" b="1658"/>
                    <a:stretch>
                      <a:fillRect/>
                    </a:stretch>
                  </pic:blipFill>
                  <pic:spPr>
                    <a:xfrm>
                      <a:off x="0" y="0"/>
                      <a:ext cx="6558280" cy="4100195"/>
                    </a:xfrm>
                    <a:prstGeom prst="rect">
                      <a:avLst/>
                    </a:prstGeom>
                  </pic:spPr>
                </pic:pic>
              </a:graphicData>
            </a:graphic>
          </wp:inline>
        </w:drawing>
      </w:r>
    </w:p>
    <w:p w14:paraId="02F579B2" w14:textId="77777777" w:rsidR="005F7C11" w:rsidRDefault="00000000">
      <w:pPr>
        <w:pStyle w:val="a4"/>
        <w:widowControl/>
        <w:ind w:firstLineChars="0" w:firstLine="0"/>
        <w:jc w:val="center"/>
        <w:rPr>
          <w:rFonts w:eastAsia="宋体"/>
        </w:rPr>
      </w:pPr>
      <w:r>
        <w:t xml:space="preserve">Fig. </w:t>
      </w:r>
      <w:bookmarkStart w:id="18" w:name="fig_010"/>
      <w:r>
        <w:fldChar w:fldCharType="begin"/>
      </w:r>
      <w:r>
        <w:instrText xml:space="preserve"> SEQ Figure \* ARABIC </w:instrText>
      </w:r>
      <w:r>
        <w:fldChar w:fldCharType="separate"/>
      </w:r>
      <w:r>
        <w:t>10</w:t>
      </w:r>
      <w:r>
        <w:fldChar w:fldCharType="end"/>
      </w:r>
      <w:bookmarkEnd w:id="18"/>
      <w:r>
        <w:t xml:space="preserve"> FCLRP solution for the Zunhua case study</w:t>
      </w:r>
    </w:p>
    <w:p w14:paraId="1E4A530B" w14:textId="0B2BBE03" w:rsidR="005F7C11" w:rsidRDefault="008E7882">
      <w:pPr>
        <w:spacing w:after="140" w:line="317" w:lineRule="auto"/>
        <w:ind w:firstLine="480"/>
        <w:jc w:val="both"/>
        <w:rPr>
          <w:rFonts w:eastAsiaTheme="minorEastAsia" w:cs="Times New Roman"/>
        </w:rPr>
      </w:pPr>
      <w:r w:rsidRPr="008E7882">
        <w:rPr>
          <w:rFonts w:eastAsiaTheme="minorEastAsia" w:cs="Times New Roman" w:hint="eastAsia"/>
          <w:highlight w:val="yellow"/>
        </w:rPr>
        <w:t>如何进一步丰富实验？？？？</w:t>
      </w:r>
    </w:p>
    <w:p w14:paraId="1B6C1541" w14:textId="77777777" w:rsidR="00204D89" w:rsidRDefault="00204D89">
      <w:pPr>
        <w:spacing w:after="140" w:line="317" w:lineRule="auto"/>
        <w:ind w:firstLine="480"/>
        <w:jc w:val="both"/>
        <w:rPr>
          <w:rFonts w:eastAsiaTheme="minorEastAsia" w:cs="Times New Roman"/>
        </w:rPr>
      </w:pPr>
    </w:p>
    <w:p w14:paraId="24609B60" w14:textId="77777777" w:rsidR="005F7C11" w:rsidRDefault="00000000">
      <w:pPr>
        <w:pStyle w:val="2"/>
        <w:ind w:hanging="575"/>
      </w:pPr>
      <w:r>
        <w:rPr>
          <w:rFonts w:ascii="Times New Roman" w:hAnsi="Times New Roman" w:cs="Times New Roman"/>
        </w:rPr>
        <w:t>Parameter Sensitivity Analysis</w:t>
      </w:r>
    </w:p>
    <w:p w14:paraId="29357C35" w14:textId="77777777" w:rsidR="005F7C11" w:rsidRDefault="00000000">
      <w:pPr>
        <w:pStyle w:val="ae"/>
        <w:widowControl/>
        <w:ind w:firstLine="480"/>
        <w:jc w:val="both"/>
      </w:pPr>
      <w:r>
        <w:t xml:space="preserve">The sensitivity analysis evaluates how key engineering parameters affect the number of facilities, total cost, and computation time and assesses the reasonableness of the baseline parameter setting. A one-factor-at-a-time design is used, with a construction cost of CNY 50,000, a maximum line-of-sight distance of 6,000 m, a service radius of 10,000 m, and an iteration budget of 1,000 as the central setting. When one parameter is varied, all other parameters, study-area data, constraints, and five random seeds are held constant to avoid confounded attribution. Table </w:t>
      </w:r>
      <w:r>
        <w:fldChar w:fldCharType="begin"/>
      </w:r>
      <w:r>
        <w:instrText xml:space="preserve"> REF tbl_002 \h </w:instrText>
      </w:r>
      <w:r>
        <w:fldChar w:fldCharType="separate"/>
      </w:r>
      <w:r>
        <w:t>2</w:t>
      </w:r>
      <w:r>
        <w:fldChar w:fldCharType="end"/>
      </w:r>
      <w:r>
        <w:t xml:space="preserve"> reports the mean results of five independent runs for each parameter level.</w:t>
      </w:r>
    </w:p>
    <w:p w14:paraId="03EAB7ED" w14:textId="77777777" w:rsidR="005F7C11" w:rsidRDefault="00000000">
      <w:pPr>
        <w:pStyle w:val="a4"/>
        <w:ind w:firstLineChars="0" w:firstLine="0"/>
        <w:jc w:val="center"/>
      </w:pPr>
      <w:r>
        <w:t xml:space="preserve">Table </w:t>
      </w:r>
      <w:bookmarkStart w:id="19" w:name="tbl_002"/>
      <w:r>
        <w:fldChar w:fldCharType="begin"/>
      </w:r>
      <w:r>
        <w:instrText xml:space="preserve"> SEQ Table \* ARABIC </w:instrText>
      </w:r>
      <w:r>
        <w:fldChar w:fldCharType="separate"/>
      </w:r>
      <w:r>
        <w:t>2</w:t>
      </w:r>
      <w:r>
        <w:fldChar w:fldCharType="end"/>
      </w:r>
      <w:bookmarkEnd w:id="19"/>
      <w:r>
        <w:t xml:space="preserve"> Sensitivity of the solution to key parameters</w:t>
      </w:r>
    </w:p>
    <w:tbl>
      <w:tblPr>
        <w:tblW w:w="9180" w:type="dxa"/>
        <w:jc w:val="center"/>
        <w:tblLook w:val="04A0" w:firstRow="1" w:lastRow="0" w:firstColumn="1" w:lastColumn="0" w:noHBand="0" w:noVBand="1"/>
      </w:tblPr>
      <w:tblGrid>
        <w:gridCol w:w="2330"/>
        <w:gridCol w:w="1372"/>
        <w:gridCol w:w="1800"/>
        <w:gridCol w:w="1713"/>
        <w:gridCol w:w="1965"/>
      </w:tblGrid>
      <w:tr w:rsidR="005F7C11" w:rsidRPr="00B57675" w14:paraId="3A482935" w14:textId="77777777" w:rsidTr="00B57675">
        <w:trPr>
          <w:tblHeader/>
          <w:jc w:val="center"/>
        </w:trPr>
        <w:tc>
          <w:tcPr>
            <w:tcW w:w="2330" w:type="dxa"/>
            <w:tcBorders>
              <w:top w:val="single" w:sz="12" w:space="0" w:color="000000"/>
              <w:left w:val="nil"/>
              <w:bottom w:val="single" w:sz="4" w:space="0" w:color="000000"/>
              <w:right w:val="nil"/>
            </w:tcBorders>
            <w:shd w:val="clear" w:color="auto" w:fill="FFFFFF"/>
            <w:tcMar>
              <w:top w:w="-1" w:type="dxa"/>
              <w:left w:w="-1" w:type="dxa"/>
              <w:bottom w:w="-1" w:type="dxa"/>
              <w:right w:w="-1" w:type="dxa"/>
            </w:tcMar>
            <w:vAlign w:val="center"/>
          </w:tcPr>
          <w:p w14:paraId="5E9EBB30" w14:textId="77777777" w:rsidR="005F7C11" w:rsidRPr="00B57675" w:rsidRDefault="00000000">
            <w:pPr>
              <w:ind w:firstLineChars="0" w:firstLine="0"/>
              <w:jc w:val="center"/>
              <w:rPr>
                <w:b/>
                <w:bCs/>
                <w:sz w:val="18"/>
                <w:szCs w:val="18"/>
              </w:rPr>
            </w:pPr>
            <w:r w:rsidRPr="00B57675">
              <w:rPr>
                <w:rFonts w:cs="Times New Roman"/>
                <w:b/>
                <w:bCs/>
                <w:sz w:val="18"/>
                <w:szCs w:val="18"/>
              </w:rPr>
              <w:t>Parameter</w:t>
            </w:r>
          </w:p>
        </w:tc>
        <w:tc>
          <w:tcPr>
            <w:tcW w:w="1372" w:type="dxa"/>
            <w:tcBorders>
              <w:top w:val="single" w:sz="12" w:space="0" w:color="000000"/>
              <w:left w:val="nil"/>
              <w:bottom w:val="nil"/>
              <w:right w:val="nil"/>
            </w:tcBorders>
            <w:shd w:val="clear" w:color="auto" w:fill="FFFFFF"/>
            <w:tcMar>
              <w:top w:w="-1" w:type="dxa"/>
              <w:left w:w="-1" w:type="dxa"/>
              <w:bottom w:w="-1" w:type="dxa"/>
              <w:right w:w="-1" w:type="dxa"/>
            </w:tcMar>
            <w:vAlign w:val="center"/>
          </w:tcPr>
          <w:p w14:paraId="0A801435" w14:textId="77777777" w:rsidR="005F7C11" w:rsidRPr="00B57675" w:rsidRDefault="00000000">
            <w:pPr>
              <w:ind w:firstLineChars="0" w:firstLine="0"/>
              <w:jc w:val="center"/>
              <w:rPr>
                <w:b/>
                <w:bCs/>
                <w:sz w:val="18"/>
                <w:szCs w:val="18"/>
              </w:rPr>
            </w:pPr>
            <w:r w:rsidRPr="00B57675">
              <w:rPr>
                <w:rFonts w:cs="Times New Roman"/>
                <w:b/>
                <w:bCs/>
                <w:sz w:val="18"/>
                <w:szCs w:val="18"/>
              </w:rPr>
              <w:t>Value</w:t>
            </w:r>
          </w:p>
        </w:tc>
        <w:tc>
          <w:tcPr>
            <w:tcW w:w="1800" w:type="dxa"/>
            <w:tcBorders>
              <w:top w:val="single" w:sz="12" w:space="0" w:color="000000"/>
              <w:left w:val="nil"/>
              <w:bottom w:val="nil"/>
              <w:right w:val="nil"/>
            </w:tcBorders>
            <w:shd w:val="clear" w:color="auto" w:fill="FFFFFF"/>
            <w:tcMar>
              <w:top w:w="-1" w:type="dxa"/>
              <w:left w:w="-1" w:type="dxa"/>
              <w:bottom w:w="-1" w:type="dxa"/>
              <w:right w:w="-1" w:type="dxa"/>
            </w:tcMar>
            <w:vAlign w:val="center"/>
          </w:tcPr>
          <w:p w14:paraId="6E93DAB7" w14:textId="77777777" w:rsidR="005F7C11" w:rsidRPr="00B57675" w:rsidRDefault="00000000">
            <w:pPr>
              <w:ind w:firstLineChars="0" w:firstLine="0"/>
              <w:jc w:val="center"/>
              <w:rPr>
                <w:b/>
                <w:bCs/>
                <w:sz w:val="18"/>
                <w:szCs w:val="18"/>
              </w:rPr>
            </w:pPr>
            <w:r w:rsidRPr="00B57675">
              <w:rPr>
                <w:rFonts w:cs="Times New Roman"/>
                <w:b/>
                <w:bCs/>
                <w:sz w:val="18"/>
                <w:szCs w:val="18"/>
              </w:rPr>
              <w:t>Mean total cost (CNY)</w:t>
            </w:r>
          </w:p>
        </w:tc>
        <w:tc>
          <w:tcPr>
            <w:tcW w:w="1713" w:type="dxa"/>
            <w:tcBorders>
              <w:top w:val="single" w:sz="12" w:space="0" w:color="000000"/>
              <w:left w:val="nil"/>
              <w:bottom w:val="nil"/>
              <w:right w:val="nil"/>
            </w:tcBorders>
            <w:shd w:val="clear" w:color="auto" w:fill="FFFFFF"/>
            <w:tcMar>
              <w:top w:w="-1" w:type="dxa"/>
              <w:left w:w="-1" w:type="dxa"/>
              <w:bottom w:w="-1" w:type="dxa"/>
              <w:right w:w="-1" w:type="dxa"/>
            </w:tcMar>
            <w:vAlign w:val="center"/>
          </w:tcPr>
          <w:p w14:paraId="393A97CA" w14:textId="77777777" w:rsidR="005F7C11" w:rsidRPr="00B57675" w:rsidRDefault="00000000">
            <w:pPr>
              <w:ind w:firstLineChars="0" w:firstLine="0"/>
              <w:jc w:val="center"/>
              <w:rPr>
                <w:b/>
                <w:bCs/>
                <w:sz w:val="18"/>
                <w:szCs w:val="18"/>
              </w:rPr>
            </w:pPr>
            <w:r w:rsidRPr="00B57675">
              <w:rPr>
                <w:rFonts w:cs="Times New Roman"/>
                <w:b/>
                <w:bCs/>
                <w:sz w:val="18"/>
                <w:szCs w:val="18"/>
              </w:rPr>
              <w:t>Mean no. of open sites</w:t>
            </w:r>
          </w:p>
        </w:tc>
        <w:tc>
          <w:tcPr>
            <w:tcW w:w="1965" w:type="dxa"/>
            <w:tcBorders>
              <w:top w:val="single" w:sz="12" w:space="0" w:color="000000"/>
              <w:left w:val="nil"/>
              <w:bottom w:val="nil"/>
              <w:right w:val="nil"/>
            </w:tcBorders>
            <w:shd w:val="clear" w:color="auto" w:fill="FFFFFF"/>
            <w:tcMar>
              <w:top w:w="-1" w:type="dxa"/>
              <w:left w:w="-1" w:type="dxa"/>
              <w:bottom w:w="-1" w:type="dxa"/>
              <w:right w:w="-1" w:type="dxa"/>
            </w:tcMar>
            <w:vAlign w:val="center"/>
          </w:tcPr>
          <w:p w14:paraId="17DDFD39" w14:textId="77777777" w:rsidR="005F7C11" w:rsidRPr="00B57675" w:rsidRDefault="00000000">
            <w:pPr>
              <w:ind w:firstLineChars="0" w:firstLine="0"/>
              <w:jc w:val="center"/>
              <w:rPr>
                <w:b/>
                <w:bCs/>
                <w:sz w:val="18"/>
                <w:szCs w:val="18"/>
              </w:rPr>
            </w:pPr>
            <w:r w:rsidRPr="00B57675">
              <w:rPr>
                <w:rFonts w:cs="Times New Roman"/>
                <w:b/>
                <w:bCs/>
                <w:sz w:val="18"/>
                <w:szCs w:val="18"/>
              </w:rPr>
              <w:t>Mean solution time (s)</w:t>
            </w:r>
          </w:p>
        </w:tc>
      </w:tr>
      <w:tr w:rsidR="005F7C11" w14:paraId="47505001" w14:textId="77777777" w:rsidTr="00B57675">
        <w:trPr>
          <w:jc w:val="center"/>
        </w:trPr>
        <w:tc>
          <w:tcPr>
            <w:tcW w:w="2330" w:type="dxa"/>
            <w:vMerge w:val="restart"/>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7D61A440" w14:textId="77777777" w:rsidR="005F7C11" w:rsidRDefault="00000000">
            <w:pPr>
              <w:ind w:firstLineChars="0" w:firstLine="0"/>
              <w:jc w:val="center"/>
            </w:pPr>
            <w:r>
              <w:rPr>
                <w:rFonts w:cs="Times New Roman"/>
              </w:rPr>
              <w:t xml:space="preserve">Construction cost </w:t>
            </w:r>
            <w:r>
              <w:rPr>
                <w:rFonts w:cs="Times New Roman"/>
              </w:rPr>
              <w:lastRenderedPageBreak/>
              <w:t>(CNY/site)</w:t>
            </w:r>
          </w:p>
        </w:tc>
        <w:tc>
          <w:tcPr>
            <w:tcW w:w="137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25E72ED3" w14:textId="77777777" w:rsidR="005F7C11" w:rsidRDefault="00000000">
            <w:pPr>
              <w:snapToGrid w:val="0"/>
              <w:spacing w:after="0"/>
              <w:ind w:firstLineChars="0" w:firstLine="0"/>
              <w:jc w:val="center"/>
              <w:rPr>
                <w:color w:val="000000"/>
                <w:sz w:val="16"/>
              </w:rPr>
            </w:pPr>
            <w:r>
              <w:rPr>
                <w:rFonts w:cs="Times New Roman" w:hint="eastAsia"/>
                <w:color w:val="000000"/>
                <w:sz w:val="16"/>
              </w:rPr>
              <w:lastRenderedPageBreak/>
              <w:t>25,000</w:t>
            </w:r>
          </w:p>
        </w:tc>
        <w:tc>
          <w:tcPr>
            <w:tcW w:w="1800"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0FC2CFE" w14:textId="77777777" w:rsidR="005F7C11" w:rsidRDefault="00000000">
            <w:pPr>
              <w:snapToGrid w:val="0"/>
              <w:spacing w:after="0"/>
              <w:ind w:firstLineChars="0" w:firstLine="0"/>
              <w:jc w:val="center"/>
              <w:rPr>
                <w:color w:val="000000"/>
                <w:sz w:val="16"/>
              </w:rPr>
            </w:pPr>
            <w:r>
              <w:rPr>
                <w:rFonts w:cs="Times New Roman" w:hint="eastAsia"/>
                <w:color w:val="000000"/>
                <w:sz w:val="16"/>
              </w:rPr>
              <w:t>2,177,248</w:t>
            </w:r>
          </w:p>
        </w:tc>
        <w:tc>
          <w:tcPr>
            <w:tcW w:w="1713"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56EC08" w14:textId="77777777" w:rsidR="005F7C11" w:rsidRDefault="00000000">
            <w:pPr>
              <w:snapToGrid w:val="0"/>
              <w:spacing w:after="0"/>
              <w:ind w:firstLineChars="0" w:firstLine="0"/>
              <w:jc w:val="center"/>
              <w:rPr>
                <w:color w:val="000000"/>
                <w:sz w:val="16"/>
              </w:rPr>
            </w:pPr>
            <w:r>
              <w:rPr>
                <w:rFonts w:cs="Times New Roman" w:hint="eastAsia"/>
                <w:color w:val="000000"/>
                <w:sz w:val="16"/>
              </w:rPr>
              <w:t>34.4</w:t>
            </w:r>
          </w:p>
        </w:tc>
        <w:tc>
          <w:tcPr>
            <w:tcW w:w="1965"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02A9CDFF" w14:textId="77777777" w:rsidR="005F7C11" w:rsidRDefault="00000000">
            <w:pPr>
              <w:snapToGrid w:val="0"/>
              <w:spacing w:after="0"/>
              <w:ind w:firstLineChars="0" w:firstLine="0"/>
              <w:jc w:val="center"/>
              <w:rPr>
                <w:color w:val="000000"/>
                <w:sz w:val="16"/>
              </w:rPr>
            </w:pPr>
            <w:r>
              <w:rPr>
                <w:rFonts w:cs="Times New Roman" w:hint="eastAsia"/>
                <w:color w:val="000000"/>
                <w:sz w:val="16"/>
              </w:rPr>
              <w:t>1,300</w:t>
            </w:r>
          </w:p>
        </w:tc>
      </w:tr>
      <w:tr w:rsidR="005F7C11" w14:paraId="69C87540" w14:textId="77777777" w:rsidTr="00B57675">
        <w:trPr>
          <w:jc w:val="center"/>
        </w:trPr>
        <w:tc>
          <w:tcPr>
            <w:tcW w:w="2330" w:type="dxa"/>
            <w:vMerge/>
            <w:tcBorders>
              <w:top w:val="nil"/>
              <w:left w:val="nil"/>
              <w:bottom w:val="single" w:sz="4" w:space="0" w:color="000000"/>
              <w:right w:val="nil"/>
            </w:tcBorders>
            <w:shd w:val="clear" w:color="auto" w:fill="FFFFFF"/>
            <w:tcMar>
              <w:top w:w="-1" w:type="dxa"/>
              <w:left w:w="-1" w:type="dxa"/>
              <w:bottom w:w="-1" w:type="dxa"/>
              <w:right w:w="-1" w:type="dxa"/>
            </w:tcMar>
            <w:vAlign w:val="center"/>
          </w:tcPr>
          <w:p w14:paraId="6F1A222F"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589E6487" w14:textId="77777777" w:rsidR="005F7C11" w:rsidRDefault="00000000">
            <w:pPr>
              <w:snapToGrid w:val="0"/>
              <w:spacing w:after="0"/>
              <w:ind w:firstLineChars="0" w:firstLine="0"/>
              <w:jc w:val="center"/>
              <w:rPr>
                <w:color w:val="000000"/>
                <w:sz w:val="16"/>
              </w:rPr>
            </w:pPr>
            <w:r>
              <w:rPr>
                <w:rFonts w:cs="Times New Roman" w:hint="eastAsia"/>
                <w:color w:val="000000"/>
                <w:sz w:val="16"/>
              </w:rPr>
              <w:t>37,500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4F8367D5" w14:textId="77777777" w:rsidR="005F7C11" w:rsidRDefault="00000000">
            <w:pPr>
              <w:snapToGrid w:val="0"/>
              <w:spacing w:after="0"/>
              <w:ind w:firstLineChars="0" w:firstLine="0"/>
              <w:jc w:val="center"/>
              <w:rPr>
                <w:color w:val="000000"/>
                <w:sz w:val="16"/>
              </w:rPr>
            </w:pPr>
            <w:r>
              <w:rPr>
                <w:rFonts w:cs="Times New Roman" w:hint="eastAsia"/>
                <w:color w:val="000000"/>
                <w:sz w:val="16"/>
              </w:rPr>
              <w:t>2,601,128</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7F333995" w14:textId="77777777" w:rsidR="005F7C11" w:rsidRDefault="00000000">
            <w:pPr>
              <w:snapToGrid w:val="0"/>
              <w:spacing w:after="0"/>
              <w:ind w:firstLineChars="0" w:firstLine="0"/>
              <w:jc w:val="center"/>
              <w:rPr>
                <w:color w:val="000000"/>
                <w:sz w:val="16"/>
              </w:rPr>
            </w:pPr>
            <w:r>
              <w:rPr>
                <w:rFonts w:cs="Times New Roman" w:hint="eastAsia"/>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6B34F5D9" w14:textId="77777777" w:rsidR="005F7C11" w:rsidRDefault="00000000">
            <w:pPr>
              <w:snapToGrid w:val="0"/>
              <w:spacing w:after="0"/>
              <w:ind w:firstLineChars="0" w:firstLine="0"/>
              <w:jc w:val="center"/>
              <w:rPr>
                <w:color w:val="000000"/>
                <w:sz w:val="16"/>
              </w:rPr>
            </w:pPr>
            <w:r>
              <w:rPr>
                <w:rFonts w:cs="Times New Roman" w:hint="eastAsia"/>
                <w:color w:val="000000"/>
                <w:sz w:val="16"/>
              </w:rPr>
              <w:t>1,452</w:t>
            </w:r>
          </w:p>
        </w:tc>
      </w:tr>
      <w:tr w:rsidR="005F7C11" w14:paraId="523A9B0C" w14:textId="77777777" w:rsidTr="00B57675">
        <w:trPr>
          <w:jc w:val="center"/>
        </w:trPr>
        <w:tc>
          <w:tcPr>
            <w:tcW w:w="2330" w:type="dxa"/>
            <w:vMerge/>
            <w:tcBorders>
              <w:top w:val="nil"/>
              <w:left w:val="nil"/>
              <w:bottom w:val="single" w:sz="4" w:space="0" w:color="000000"/>
              <w:right w:val="nil"/>
            </w:tcBorders>
            <w:shd w:val="clear" w:color="auto" w:fill="FFFFFF"/>
            <w:tcMar>
              <w:top w:w="-1" w:type="dxa"/>
              <w:left w:w="-1" w:type="dxa"/>
              <w:bottom w:w="-1" w:type="dxa"/>
              <w:right w:w="-1" w:type="dxa"/>
            </w:tcMar>
            <w:vAlign w:val="center"/>
          </w:tcPr>
          <w:p w14:paraId="4A46F5FC"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1F57A74E"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50,000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00BA1E40"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3,026,568</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7F273897"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1EB2F3AB"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1,455</w:t>
            </w:r>
          </w:p>
        </w:tc>
      </w:tr>
      <w:tr w:rsidR="005F7C11" w14:paraId="7121F21C" w14:textId="77777777" w:rsidTr="00B57675">
        <w:trPr>
          <w:jc w:val="center"/>
        </w:trPr>
        <w:tc>
          <w:tcPr>
            <w:tcW w:w="2330" w:type="dxa"/>
            <w:vMerge/>
            <w:tcBorders>
              <w:top w:val="nil"/>
              <w:left w:val="nil"/>
              <w:bottom w:val="single" w:sz="4" w:space="0" w:color="000000"/>
              <w:right w:val="nil"/>
            </w:tcBorders>
            <w:shd w:val="clear" w:color="auto" w:fill="FFFFFF"/>
            <w:tcMar>
              <w:top w:w="-1" w:type="dxa"/>
              <w:left w:w="-1" w:type="dxa"/>
              <w:bottom w:w="-1" w:type="dxa"/>
              <w:right w:w="-1" w:type="dxa"/>
            </w:tcMar>
            <w:vAlign w:val="center"/>
          </w:tcPr>
          <w:p w14:paraId="2D5AF07B"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14C85F5A" w14:textId="77777777" w:rsidR="005F7C11" w:rsidRDefault="00000000">
            <w:pPr>
              <w:snapToGrid w:val="0"/>
              <w:spacing w:after="0"/>
              <w:ind w:firstLineChars="0" w:firstLine="0"/>
              <w:jc w:val="center"/>
              <w:rPr>
                <w:color w:val="000000"/>
                <w:sz w:val="16"/>
              </w:rPr>
            </w:pPr>
            <w:r>
              <w:rPr>
                <w:rFonts w:cs="Times New Roman" w:hint="eastAsia"/>
                <w:color w:val="000000"/>
                <w:sz w:val="16"/>
              </w:rPr>
              <w:t>62,500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65FEA9CE" w14:textId="77777777" w:rsidR="005F7C11" w:rsidRDefault="00000000">
            <w:pPr>
              <w:snapToGrid w:val="0"/>
              <w:spacing w:after="0"/>
              <w:ind w:firstLineChars="0" w:firstLine="0"/>
              <w:jc w:val="center"/>
              <w:rPr>
                <w:color w:val="000000"/>
                <w:sz w:val="16"/>
              </w:rPr>
            </w:pPr>
            <w:r>
              <w:rPr>
                <w:rFonts w:cs="Times New Roman" w:hint="eastAsia"/>
                <w:color w:val="000000"/>
                <w:sz w:val="16"/>
              </w:rPr>
              <w:t>3,458,984</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75C520D2" w14:textId="77777777" w:rsidR="005F7C11" w:rsidRDefault="00000000">
            <w:pPr>
              <w:snapToGrid w:val="0"/>
              <w:spacing w:after="0"/>
              <w:ind w:firstLineChars="0" w:firstLine="0"/>
              <w:jc w:val="center"/>
              <w:rPr>
                <w:color w:val="000000"/>
                <w:sz w:val="16"/>
              </w:rPr>
            </w:pPr>
            <w:r>
              <w:rPr>
                <w:rFonts w:cs="Times New Roman" w:hint="eastAsia"/>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26890217" w14:textId="77777777" w:rsidR="005F7C11" w:rsidRDefault="00000000">
            <w:pPr>
              <w:snapToGrid w:val="0"/>
              <w:spacing w:after="0"/>
              <w:ind w:firstLineChars="0" w:firstLine="0"/>
              <w:jc w:val="center"/>
              <w:rPr>
                <w:color w:val="000000"/>
                <w:sz w:val="16"/>
              </w:rPr>
            </w:pPr>
            <w:r>
              <w:rPr>
                <w:rFonts w:cs="Times New Roman" w:hint="eastAsia"/>
                <w:color w:val="000000"/>
                <w:sz w:val="16"/>
              </w:rPr>
              <w:t>1,437</w:t>
            </w:r>
          </w:p>
        </w:tc>
      </w:tr>
      <w:tr w:rsidR="005F7C11" w14:paraId="7D3D9C40"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3E52207F" w14:textId="77777777" w:rsidR="005F7C11" w:rsidRDefault="005F7C11">
            <w:pPr>
              <w:snapToGrid w:val="0"/>
              <w:spacing w:after="0"/>
              <w:ind w:firstLineChars="0" w:firstLine="0"/>
              <w:jc w:val="center"/>
              <w:rPr>
                <w:color w:val="000000"/>
                <w:sz w:val="16"/>
              </w:rPr>
            </w:pPr>
          </w:p>
        </w:tc>
        <w:tc>
          <w:tcPr>
            <w:tcW w:w="1372"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6FB57995" w14:textId="77777777" w:rsidR="005F7C11" w:rsidRDefault="00000000">
            <w:pPr>
              <w:snapToGrid w:val="0"/>
              <w:spacing w:after="0"/>
              <w:ind w:firstLineChars="0" w:firstLine="0"/>
              <w:jc w:val="center"/>
              <w:rPr>
                <w:color w:val="000000"/>
                <w:sz w:val="16"/>
              </w:rPr>
            </w:pPr>
            <w:r>
              <w:rPr>
                <w:rFonts w:cs="Times New Roman" w:hint="eastAsia"/>
                <w:color w:val="000000"/>
                <w:sz w:val="16"/>
              </w:rPr>
              <w:t>75,000</w:t>
            </w:r>
          </w:p>
        </w:tc>
        <w:tc>
          <w:tcPr>
            <w:tcW w:w="1800"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200633FB" w14:textId="77777777" w:rsidR="005F7C11" w:rsidRDefault="00000000">
            <w:pPr>
              <w:snapToGrid w:val="0"/>
              <w:spacing w:after="0"/>
              <w:ind w:firstLineChars="0" w:firstLine="0"/>
              <w:jc w:val="center"/>
              <w:rPr>
                <w:color w:val="000000"/>
                <w:sz w:val="16"/>
              </w:rPr>
            </w:pPr>
            <w:r>
              <w:rPr>
                <w:rFonts w:cs="Times New Roman" w:hint="eastAsia"/>
                <w:color w:val="000000"/>
                <w:sz w:val="16"/>
              </w:rPr>
              <w:t>3,890,589</w:t>
            </w:r>
          </w:p>
        </w:tc>
        <w:tc>
          <w:tcPr>
            <w:tcW w:w="1713"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2904D88F" w14:textId="77777777" w:rsidR="005F7C11" w:rsidRDefault="00000000">
            <w:pPr>
              <w:snapToGrid w:val="0"/>
              <w:spacing w:after="0"/>
              <w:ind w:firstLineChars="0" w:firstLine="0"/>
              <w:jc w:val="center"/>
              <w:rPr>
                <w:color w:val="000000"/>
                <w:sz w:val="16"/>
              </w:rPr>
            </w:pPr>
            <w:r>
              <w:rPr>
                <w:rFonts w:cs="Times New Roman" w:hint="eastAsia"/>
                <w:color w:val="000000"/>
                <w:sz w:val="16"/>
              </w:rPr>
              <w:t>34.2</w:t>
            </w:r>
          </w:p>
        </w:tc>
        <w:tc>
          <w:tcPr>
            <w:tcW w:w="1965"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39F4BE84" w14:textId="77777777" w:rsidR="005F7C11" w:rsidRDefault="00000000">
            <w:pPr>
              <w:snapToGrid w:val="0"/>
              <w:spacing w:after="0"/>
              <w:ind w:firstLineChars="0" w:firstLine="0"/>
              <w:jc w:val="center"/>
              <w:rPr>
                <w:color w:val="000000"/>
                <w:sz w:val="16"/>
              </w:rPr>
            </w:pPr>
            <w:r>
              <w:rPr>
                <w:rFonts w:cs="Times New Roman" w:hint="eastAsia"/>
                <w:color w:val="000000"/>
                <w:sz w:val="16"/>
              </w:rPr>
              <w:t>1,396</w:t>
            </w:r>
          </w:p>
        </w:tc>
      </w:tr>
      <w:tr w:rsidR="005F7C11" w14:paraId="66E08F7F" w14:textId="77777777" w:rsidTr="00B57675">
        <w:trPr>
          <w:jc w:val="center"/>
        </w:trPr>
        <w:tc>
          <w:tcPr>
            <w:tcW w:w="2330" w:type="dxa"/>
            <w:vMerge w:val="restart"/>
            <w:tcBorders>
              <w:top w:val="single" w:sz="4" w:space="0" w:color="auto"/>
              <w:left w:val="nil"/>
              <w:bottom w:val="single" w:sz="4" w:space="0" w:color="auto"/>
              <w:right w:val="nil"/>
            </w:tcBorders>
            <w:shd w:val="clear" w:color="auto" w:fill="FFFFFF"/>
            <w:tcMar>
              <w:top w:w="-1" w:type="dxa"/>
              <w:left w:w="-1" w:type="dxa"/>
              <w:bottom w:w="-1" w:type="dxa"/>
              <w:right w:w="-1" w:type="dxa"/>
            </w:tcMar>
            <w:vAlign w:val="center"/>
          </w:tcPr>
          <w:p w14:paraId="3FA03C56" w14:textId="77777777" w:rsidR="005F7C11" w:rsidRDefault="00000000">
            <w:pPr>
              <w:ind w:firstLineChars="0" w:firstLine="0"/>
              <w:jc w:val="center"/>
            </w:pPr>
            <w:r>
              <w:rPr>
                <w:rFonts w:cs="Times New Roman"/>
              </w:rPr>
              <w:t>Maximum line-of-sight distance (m)</w:t>
            </w:r>
          </w:p>
        </w:tc>
        <w:tc>
          <w:tcPr>
            <w:tcW w:w="1372" w:type="dxa"/>
            <w:tcBorders>
              <w:top w:val="single" w:sz="4" w:space="0" w:color="auto"/>
              <w:left w:val="nil"/>
              <w:right w:val="nil"/>
            </w:tcBorders>
            <w:shd w:val="clear" w:color="auto" w:fill="FFFFFF"/>
            <w:tcMar>
              <w:top w:w="-1" w:type="dxa"/>
              <w:left w:w="-1" w:type="dxa"/>
              <w:bottom w:w="-1" w:type="dxa"/>
              <w:right w:w="-1" w:type="dxa"/>
            </w:tcMar>
            <w:vAlign w:val="center"/>
          </w:tcPr>
          <w:p w14:paraId="0137771A" w14:textId="77777777" w:rsidR="005F7C11" w:rsidRDefault="00000000">
            <w:pPr>
              <w:snapToGrid w:val="0"/>
              <w:spacing w:after="0"/>
              <w:ind w:firstLineChars="0" w:firstLine="0"/>
              <w:jc w:val="center"/>
              <w:rPr>
                <w:color w:val="000000"/>
                <w:sz w:val="16"/>
              </w:rPr>
            </w:pPr>
            <w:r>
              <w:rPr>
                <w:rFonts w:cs="Times New Roman" w:hint="eastAsia"/>
                <w:color w:val="000000"/>
                <w:sz w:val="16"/>
              </w:rPr>
              <w:t>4,000</w:t>
            </w:r>
          </w:p>
        </w:tc>
        <w:tc>
          <w:tcPr>
            <w:tcW w:w="1800" w:type="dxa"/>
            <w:tcBorders>
              <w:top w:val="single" w:sz="4" w:space="0" w:color="auto"/>
              <w:left w:val="nil"/>
              <w:right w:val="nil"/>
            </w:tcBorders>
            <w:shd w:val="clear" w:color="auto" w:fill="FFFFFF"/>
            <w:tcMar>
              <w:top w:w="-1" w:type="dxa"/>
              <w:left w:w="-1" w:type="dxa"/>
              <w:bottom w:w="-1" w:type="dxa"/>
              <w:right w:w="-1" w:type="dxa"/>
            </w:tcMar>
            <w:vAlign w:val="center"/>
          </w:tcPr>
          <w:p w14:paraId="47E0DB57" w14:textId="77777777" w:rsidR="005F7C11" w:rsidRDefault="00000000">
            <w:pPr>
              <w:snapToGrid w:val="0"/>
              <w:spacing w:after="0"/>
              <w:ind w:firstLineChars="0" w:firstLine="0"/>
              <w:jc w:val="center"/>
              <w:rPr>
                <w:color w:val="000000"/>
                <w:sz w:val="16"/>
              </w:rPr>
            </w:pPr>
            <w:r>
              <w:rPr>
                <w:rFonts w:cs="Times New Roman" w:hint="eastAsia"/>
                <w:color w:val="000000"/>
                <w:sz w:val="16"/>
              </w:rPr>
              <w:t>3,863,081</w:t>
            </w:r>
          </w:p>
        </w:tc>
        <w:tc>
          <w:tcPr>
            <w:tcW w:w="1713" w:type="dxa"/>
            <w:tcBorders>
              <w:top w:val="single" w:sz="4" w:space="0" w:color="auto"/>
              <w:left w:val="nil"/>
              <w:right w:val="nil"/>
            </w:tcBorders>
            <w:shd w:val="clear" w:color="auto" w:fill="FFFFFF"/>
            <w:tcMar>
              <w:top w:w="-1" w:type="dxa"/>
              <w:left w:w="-1" w:type="dxa"/>
              <w:bottom w:w="-1" w:type="dxa"/>
              <w:right w:w="-1" w:type="dxa"/>
            </w:tcMar>
            <w:vAlign w:val="center"/>
          </w:tcPr>
          <w:p w14:paraId="184B699B" w14:textId="77777777" w:rsidR="005F7C11" w:rsidRDefault="00000000">
            <w:pPr>
              <w:snapToGrid w:val="0"/>
              <w:spacing w:after="0"/>
              <w:ind w:firstLineChars="0" w:firstLine="0"/>
              <w:jc w:val="center"/>
              <w:rPr>
                <w:color w:val="000000"/>
                <w:sz w:val="16"/>
              </w:rPr>
            </w:pPr>
            <w:r>
              <w:rPr>
                <w:rFonts w:cs="Times New Roman" w:hint="eastAsia"/>
                <w:color w:val="000000"/>
                <w:sz w:val="16"/>
              </w:rPr>
              <w:t>52</w:t>
            </w:r>
          </w:p>
        </w:tc>
        <w:tc>
          <w:tcPr>
            <w:tcW w:w="1965" w:type="dxa"/>
            <w:tcBorders>
              <w:top w:val="single" w:sz="4" w:space="0" w:color="auto"/>
              <w:left w:val="nil"/>
              <w:right w:val="nil"/>
            </w:tcBorders>
            <w:shd w:val="clear" w:color="auto" w:fill="FFFFFF"/>
            <w:tcMar>
              <w:top w:w="-1" w:type="dxa"/>
              <w:left w:w="-1" w:type="dxa"/>
              <w:bottom w:w="-1" w:type="dxa"/>
              <w:right w:w="-1" w:type="dxa"/>
            </w:tcMar>
            <w:vAlign w:val="center"/>
          </w:tcPr>
          <w:p w14:paraId="201F2BD0" w14:textId="77777777" w:rsidR="005F7C11" w:rsidRDefault="00000000">
            <w:pPr>
              <w:snapToGrid w:val="0"/>
              <w:spacing w:after="0"/>
              <w:ind w:firstLineChars="0" w:firstLine="0"/>
              <w:jc w:val="center"/>
              <w:rPr>
                <w:color w:val="000000"/>
                <w:sz w:val="16"/>
              </w:rPr>
            </w:pPr>
            <w:r>
              <w:rPr>
                <w:rFonts w:cs="Times New Roman" w:hint="eastAsia"/>
                <w:color w:val="000000"/>
                <w:sz w:val="16"/>
              </w:rPr>
              <w:t>1,774</w:t>
            </w:r>
          </w:p>
        </w:tc>
      </w:tr>
      <w:tr w:rsidR="005F7C11" w14:paraId="0582C51B" w14:textId="77777777" w:rsidTr="00B57675">
        <w:trPr>
          <w:jc w:val="center"/>
        </w:trPr>
        <w:tc>
          <w:tcPr>
            <w:tcW w:w="2330" w:type="dxa"/>
            <w:vMerge/>
            <w:tcBorders>
              <w:top w:val="single" w:sz="4" w:space="0" w:color="auto"/>
              <w:left w:val="nil"/>
              <w:bottom w:val="single" w:sz="4" w:space="0" w:color="auto"/>
              <w:right w:val="nil"/>
            </w:tcBorders>
            <w:shd w:val="clear" w:color="auto" w:fill="FFFFFF"/>
            <w:tcMar>
              <w:top w:w="-1" w:type="dxa"/>
              <w:left w:w="-1" w:type="dxa"/>
              <w:bottom w:w="-1" w:type="dxa"/>
              <w:right w:w="-1" w:type="dxa"/>
            </w:tcMar>
            <w:vAlign w:val="center"/>
          </w:tcPr>
          <w:p w14:paraId="4FEDD92C" w14:textId="77777777" w:rsidR="005F7C11" w:rsidRDefault="005F7C11">
            <w:pPr>
              <w:snapToGrid w:val="0"/>
              <w:spacing w:after="0"/>
              <w:ind w:firstLineChars="0" w:firstLine="0"/>
              <w:jc w:val="center"/>
              <w:rPr>
                <w:color w:val="000000"/>
                <w:sz w:val="16"/>
              </w:rPr>
            </w:pPr>
          </w:p>
        </w:tc>
        <w:tc>
          <w:tcPr>
            <w:tcW w:w="1372" w:type="dxa"/>
            <w:tcBorders>
              <w:left w:val="nil"/>
              <w:bottom w:val="nil"/>
              <w:right w:val="nil"/>
            </w:tcBorders>
            <w:shd w:val="clear" w:color="auto" w:fill="FFFFFF"/>
            <w:tcMar>
              <w:top w:w="-1" w:type="dxa"/>
              <w:left w:w="-1" w:type="dxa"/>
              <w:bottom w:w="-1" w:type="dxa"/>
              <w:right w:w="-1" w:type="dxa"/>
            </w:tcMar>
            <w:vAlign w:val="center"/>
          </w:tcPr>
          <w:p w14:paraId="72B1453F" w14:textId="77777777" w:rsidR="005F7C11" w:rsidRDefault="00000000">
            <w:pPr>
              <w:snapToGrid w:val="0"/>
              <w:spacing w:after="0"/>
              <w:ind w:firstLineChars="0" w:firstLine="0"/>
              <w:jc w:val="center"/>
              <w:rPr>
                <w:color w:val="000000"/>
                <w:sz w:val="16"/>
              </w:rPr>
            </w:pPr>
            <w:r>
              <w:rPr>
                <w:rFonts w:cs="Times New Roman" w:hint="eastAsia"/>
                <w:color w:val="000000"/>
                <w:sz w:val="16"/>
              </w:rPr>
              <w:t>5,000</w:t>
            </w:r>
          </w:p>
        </w:tc>
        <w:tc>
          <w:tcPr>
            <w:tcW w:w="1800" w:type="dxa"/>
            <w:tcBorders>
              <w:left w:val="nil"/>
              <w:bottom w:val="nil"/>
              <w:right w:val="nil"/>
            </w:tcBorders>
            <w:shd w:val="clear" w:color="auto" w:fill="FFFFFF"/>
            <w:tcMar>
              <w:top w:w="-1" w:type="dxa"/>
              <w:left w:w="-1" w:type="dxa"/>
              <w:bottom w:w="-1" w:type="dxa"/>
              <w:right w:w="-1" w:type="dxa"/>
            </w:tcMar>
            <w:vAlign w:val="center"/>
          </w:tcPr>
          <w:p w14:paraId="15BA810B" w14:textId="77777777" w:rsidR="005F7C11" w:rsidRDefault="00000000">
            <w:pPr>
              <w:snapToGrid w:val="0"/>
              <w:spacing w:after="0"/>
              <w:ind w:firstLineChars="0" w:firstLine="0"/>
              <w:jc w:val="center"/>
              <w:rPr>
                <w:color w:val="000000"/>
                <w:sz w:val="16"/>
              </w:rPr>
            </w:pPr>
            <w:r>
              <w:rPr>
                <w:rFonts w:cs="Times New Roman" w:hint="eastAsia"/>
                <w:color w:val="000000"/>
                <w:sz w:val="16"/>
              </w:rPr>
              <w:t>3,347,974</w:t>
            </w:r>
          </w:p>
        </w:tc>
        <w:tc>
          <w:tcPr>
            <w:tcW w:w="1713" w:type="dxa"/>
            <w:tcBorders>
              <w:left w:val="nil"/>
              <w:bottom w:val="nil"/>
              <w:right w:val="nil"/>
            </w:tcBorders>
            <w:shd w:val="clear" w:color="auto" w:fill="FFFFFF"/>
            <w:tcMar>
              <w:top w:w="-1" w:type="dxa"/>
              <w:left w:w="-1" w:type="dxa"/>
              <w:bottom w:w="-1" w:type="dxa"/>
              <w:right w:w="-1" w:type="dxa"/>
            </w:tcMar>
            <w:vAlign w:val="center"/>
          </w:tcPr>
          <w:p w14:paraId="2EF53FEA" w14:textId="77777777" w:rsidR="005F7C11" w:rsidRDefault="00000000">
            <w:pPr>
              <w:snapToGrid w:val="0"/>
              <w:spacing w:after="0"/>
              <w:ind w:firstLineChars="0" w:firstLine="0"/>
              <w:jc w:val="center"/>
              <w:rPr>
                <w:color w:val="000000"/>
                <w:sz w:val="16"/>
              </w:rPr>
            </w:pPr>
            <w:r>
              <w:rPr>
                <w:rFonts w:cs="Times New Roman" w:hint="eastAsia"/>
                <w:color w:val="000000"/>
                <w:sz w:val="16"/>
              </w:rPr>
              <w:t>41.2</w:t>
            </w:r>
          </w:p>
        </w:tc>
        <w:tc>
          <w:tcPr>
            <w:tcW w:w="1965" w:type="dxa"/>
            <w:tcBorders>
              <w:left w:val="nil"/>
              <w:bottom w:val="nil"/>
              <w:right w:val="nil"/>
            </w:tcBorders>
            <w:shd w:val="clear" w:color="auto" w:fill="FFFFFF"/>
            <w:tcMar>
              <w:top w:w="-1" w:type="dxa"/>
              <w:left w:w="-1" w:type="dxa"/>
              <w:bottom w:w="-1" w:type="dxa"/>
              <w:right w:w="-1" w:type="dxa"/>
            </w:tcMar>
            <w:vAlign w:val="center"/>
          </w:tcPr>
          <w:p w14:paraId="11A1C156" w14:textId="77777777" w:rsidR="005F7C11" w:rsidRDefault="00000000">
            <w:pPr>
              <w:snapToGrid w:val="0"/>
              <w:spacing w:after="0"/>
              <w:ind w:firstLineChars="0" w:firstLine="0"/>
              <w:jc w:val="center"/>
              <w:rPr>
                <w:color w:val="000000"/>
                <w:sz w:val="16"/>
              </w:rPr>
            </w:pPr>
            <w:r>
              <w:rPr>
                <w:rFonts w:cs="Times New Roman" w:hint="eastAsia"/>
                <w:color w:val="000000"/>
                <w:sz w:val="16"/>
              </w:rPr>
              <w:t>1,570</w:t>
            </w:r>
          </w:p>
        </w:tc>
      </w:tr>
      <w:tr w:rsidR="005F7C11" w14:paraId="7102390C"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04D04D84"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463A76FA"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6,000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4BF32D3C"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3,026,568</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4B1B3D86"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6F1418A4"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1,453</w:t>
            </w:r>
          </w:p>
        </w:tc>
      </w:tr>
      <w:tr w:rsidR="005F7C11" w14:paraId="7196B2A3"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7D5369BB" w14:textId="77777777" w:rsidR="005F7C11" w:rsidRDefault="005F7C11">
            <w:pPr>
              <w:snapToGrid w:val="0"/>
              <w:spacing w:after="0"/>
              <w:ind w:firstLineChars="0" w:firstLine="0"/>
              <w:jc w:val="center"/>
              <w:rPr>
                <w:color w:val="000000"/>
                <w:sz w:val="16"/>
              </w:rPr>
            </w:pPr>
          </w:p>
        </w:tc>
        <w:tc>
          <w:tcPr>
            <w:tcW w:w="1372" w:type="dxa"/>
            <w:tcBorders>
              <w:top w:val="nil"/>
              <w:left w:val="nil"/>
              <w:right w:val="nil"/>
            </w:tcBorders>
            <w:shd w:val="clear" w:color="auto" w:fill="FFFFFF"/>
            <w:tcMar>
              <w:top w:w="-1" w:type="dxa"/>
              <w:left w:w="-1" w:type="dxa"/>
              <w:bottom w:w="-1" w:type="dxa"/>
              <w:right w:w="-1" w:type="dxa"/>
            </w:tcMar>
            <w:vAlign w:val="center"/>
          </w:tcPr>
          <w:p w14:paraId="040C2C30" w14:textId="77777777" w:rsidR="005F7C11" w:rsidRDefault="00000000">
            <w:pPr>
              <w:snapToGrid w:val="0"/>
              <w:spacing w:after="0"/>
              <w:ind w:firstLineChars="0" w:firstLine="0"/>
              <w:jc w:val="center"/>
              <w:rPr>
                <w:color w:val="000000"/>
                <w:sz w:val="16"/>
              </w:rPr>
            </w:pPr>
            <w:r>
              <w:rPr>
                <w:rFonts w:cs="Times New Roman" w:hint="eastAsia"/>
                <w:color w:val="000000"/>
                <w:sz w:val="16"/>
              </w:rPr>
              <w:t>7,000</w:t>
            </w:r>
          </w:p>
        </w:tc>
        <w:tc>
          <w:tcPr>
            <w:tcW w:w="1800" w:type="dxa"/>
            <w:tcBorders>
              <w:top w:val="nil"/>
              <w:left w:val="nil"/>
              <w:right w:val="nil"/>
            </w:tcBorders>
            <w:shd w:val="clear" w:color="auto" w:fill="FFFFFF"/>
            <w:tcMar>
              <w:top w:w="-1" w:type="dxa"/>
              <w:left w:w="-1" w:type="dxa"/>
              <w:bottom w:w="-1" w:type="dxa"/>
              <w:right w:w="-1" w:type="dxa"/>
            </w:tcMar>
            <w:vAlign w:val="center"/>
          </w:tcPr>
          <w:p w14:paraId="6207EDA6" w14:textId="77777777" w:rsidR="005F7C11" w:rsidRDefault="00000000">
            <w:pPr>
              <w:snapToGrid w:val="0"/>
              <w:spacing w:after="0"/>
              <w:ind w:firstLineChars="0" w:firstLine="0"/>
              <w:jc w:val="center"/>
              <w:rPr>
                <w:color w:val="000000"/>
                <w:sz w:val="16"/>
              </w:rPr>
            </w:pPr>
            <w:r>
              <w:rPr>
                <w:rFonts w:cs="Times New Roman" w:hint="eastAsia"/>
                <w:color w:val="000000"/>
                <w:sz w:val="16"/>
              </w:rPr>
              <w:t>2,727,091</w:t>
            </w:r>
          </w:p>
        </w:tc>
        <w:tc>
          <w:tcPr>
            <w:tcW w:w="1713" w:type="dxa"/>
            <w:tcBorders>
              <w:top w:val="nil"/>
              <w:left w:val="nil"/>
              <w:right w:val="nil"/>
            </w:tcBorders>
            <w:shd w:val="clear" w:color="auto" w:fill="FFFFFF"/>
            <w:tcMar>
              <w:top w:w="-1" w:type="dxa"/>
              <w:left w:w="-1" w:type="dxa"/>
              <w:bottom w:w="-1" w:type="dxa"/>
              <w:right w:w="-1" w:type="dxa"/>
            </w:tcMar>
            <w:vAlign w:val="center"/>
          </w:tcPr>
          <w:p w14:paraId="6534ECB1" w14:textId="77777777" w:rsidR="005F7C11" w:rsidRDefault="00000000">
            <w:pPr>
              <w:snapToGrid w:val="0"/>
              <w:spacing w:after="0"/>
              <w:ind w:firstLineChars="0" w:firstLine="0"/>
              <w:jc w:val="center"/>
              <w:rPr>
                <w:color w:val="000000"/>
                <w:sz w:val="16"/>
              </w:rPr>
            </w:pPr>
            <w:r>
              <w:rPr>
                <w:rFonts w:cs="Times New Roman" w:hint="eastAsia"/>
                <w:color w:val="000000"/>
                <w:sz w:val="16"/>
              </w:rPr>
              <w:t>26.8</w:t>
            </w:r>
          </w:p>
        </w:tc>
        <w:tc>
          <w:tcPr>
            <w:tcW w:w="1965" w:type="dxa"/>
            <w:tcBorders>
              <w:top w:val="nil"/>
              <w:left w:val="nil"/>
              <w:right w:val="nil"/>
            </w:tcBorders>
            <w:shd w:val="clear" w:color="auto" w:fill="FFFFFF"/>
            <w:tcMar>
              <w:top w:w="-1" w:type="dxa"/>
              <w:left w:w="-1" w:type="dxa"/>
              <w:bottom w:w="-1" w:type="dxa"/>
              <w:right w:w="-1" w:type="dxa"/>
            </w:tcMar>
            <w:vAlign w:val="center"/>
          </w:tcPr>
          <w:p w14:paraId="3A693804" w14:textId="77777777" w:rsidR="005F7C11" w:rsidRDefault="00000000">
            <w:pPr>
              <w:snapToGrid w:val="0"/>
              <w:spacing w:after="0"/>
              <w:ind w:firstLineChars="0" w:firstLine="0"/>
              <w:jc w:val="center"/>
              <w:rPr>
                <w:color w:val="000000"/>
                <w:sz w:val="16"/>
              </w:rPr>
            </w:pPr>
            <w:r>
              <w:rPr>
                <w:rFonts w:cs="Times New Roman" w:hint="eastAsia"/>
                <w:color w:val="000000"/>
                <w:sz w:val="16"/>
              </w:rPr>
              <w:t>1,193</w:t>
            </w:r>
          </w:p>
        </w:tc>
      </w:tr>
      <w:tr w:rsidR="005F7C11" w14:paraId="03A6B720"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3D501877" w14:textId="77777777" w:rsidR="005F7C11" w:rsidRDefault="005F7C11">
            <w:pPr>
              <w:snapToGrid w:val="0"/>
              <w:spacing w:after="0"/>
              <w:ind w:firstLineChars="0" w:firstLine="0"/>
              <w:jc w:val="center"/>
              <w:rPr>
                <w:color w:val="000000"/>
                <w:sz w:val="16"/>
              </w:rPr>
            </w:pPr>
          </w:p>
        </w:tc>
        <w:tc>
          <w:tcPr>
            <w:tcW w:w="1372"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44C773CF" w14:textId="77777777" w:rsidR="005F7C11" w:rsidRDefault="00000000">
            <w:pPr>
              <w:snapToGrid w:val="0"/>
              <w:spacing w:after="0"/>
              <w:ind w:firstLineChars="0" w:firstLine="0"/>
              <w:jc w:val="center"/>
              <w:rPr>
                <w:color w:val="000000"/>
                <w:sz w:val="16"/>
              </w:rPr>
            </w:pPr>
            <w:r>
              <w:rPr>
                <w:rFonts w:cs="Times New Roman" w:hint="eastAsia"/>
                <w:color w:val="000000"/>
                <w:sz w:val="16"/>
              </w:rPr>
              <w:t>8,000</w:t>
            </w:r>
          </w:p>
        </w:tc>
        <w:tc>
          <w:tcPr>
            <w:tcW w:w="1800"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32B2993A" w14:textId="77777777" w:rsidR="005F7C11" w:rsidRDefault="00000000">
            <w:pPr>
              <w:snapToGrid w:val="0"/>
              <w:spacing w:after="0"/>
              <w:ind w:firstLineChars="0" w:firstLine="0"/>
              <w:jc w:val="center"/>
              <w:rPr>
                <w:color w:val="000000"/>
                <w:sz w:val="16"/>
              </w:rPr>
            </w:pPr>
            <w:r>
              <w:rPr>
                <w:rFonts w:cs="Times New Roman" w:hint="eastAsia"/>
                <w:color w:val="000000"/>
                <w:sz w:val="16"/>
              </w:rPr>
              <w:t>2,584,428</w:t>
            </w:r>
          </w:p>
        </w:tc>
        <w:tc>
          <w:tcPr>
            <w:tcW w:w="1713"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08AD156C" w14:textId="77777777" w:rsidR="005F7C11" w:rsidRDefault="00000000">
            <w:pPr>
              <w:snapToGrid w:val="0"/>
              <w:spacing w:after="0"/>
              <w:ind w:firstLineChars="0" w:firstLine="0"/>
              <w:jc w:val="center"/>
              <w:rPr>
                <w:color w:val="000000"/>
                <w:sz w:val="16"/>
              </w:rPr>
            </w:pPr>
            <w:r>
              <w:rPr>
                <w:rFonts w:cs="Times New Roman" w:hint="eastAsia"/>
                <w:color w:val="000000"/>
                <w:sz w:val="16"/>
              </w:rPr>
              <w:t>23</w:t>
            </w:r>
          </w:p>
        </w:tc>
        <w:tc>
          <w:tcPr>
            <w:tcW w:w="1965"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731B916B" w14:textId="77777777" w:rsidR="005F7C11" w:rsidRDefault="00000000">
            <w:pPr>
              <w:snapToGrid w:val="0"/>
              <w:spacing w:after="0"/>
              <w:ind w:firstLineChars="0" w:firstLine="0"/>
              <w:jc w:val="center"/>
              <w:rPr>
                <w:color w:val="000000"/>
                <w:sz w:val="16"/>
              </w:rPr>
            </w:pPr>
            <w:r>
              <w:rPr>
                <w:rFonts w:cs="Times New Roman" w:hint="eastAsia"/>
                <w:color w:val="000000"/>
                <w:sz w:val="16"/>
              </w:rPr>
              <w:t>1,227</w:t>
            </w:r>
          </w:p>
        </w:tc>
      </w:tr>
      <w:tr w:rsidR="005F7C11" w14:paraId="3A72052C" w14:textId="77777777" w:rsidTr="00B57675">
        <w:trPr>
          <w:jc w:val="center"/>
        </w:trPr>
        <w:tc>
          <w:tcPr>
            <w:tcW w:w="2330" w:type="dxa"/>
            <w:vMerge w:val="restart"/>
            <w:tcBorders>
              <w:top w:val="single" w:sz="4" w:space="0" w:color="auto"/>
              <w:left w:val="nil"/>
              <w:bottom w:val="single" w:sz="4" w:space="0" w:color="auto"/>
              <w:right w:val="nil"/>
            </w:tcBorders>
            <w:shd w:val="clear" w:color="auto" w:fill="FFFFFF"/>
            <w:tcMar>
              <w:top w:w="-1" w:type="dxa"/>
              <w:left w:w="-1" w:type="dxa"/>
              <w:bottom w:w="-1" w:type="dxa"/>
              <w:right w:w="-1" w:type="dxa"/>
            </w:tcMar>
            <w:vAlign w:val="center"/>
          </w:tcPr>
          <w:p w14:paraId="2DCC06D7" w14:textId="77777777" w:rsidR="005F7C11" w:rsidRDefault="00000000">
            <w:pPr>
              <w:ind w:firstLineChars="0" w:firstLine="0"/>
              <w:jc w:val="center"/>
            </w:pPr>
            <w:r>
              <w:rPr>
                <w:rFonts w:cs="Times New Roman"/>
              </w:rPr>
              <w:t>Single-UAV service radius (m)</w:t>
            </w:r>
          </w:p>
        </w:tc>
        <w:tc>
          <w:tcPr>
            <w:tcW w:w="137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72F3323" w14:textId="77777777" w:rsidR="005F7C11" w:rsidRDefault="00000000">
            <w:pPr>
              <w:snapToGrid w:val="0"/>
              <w:spacing w:after="0"/>
              <w:ind w:firstLineChars="0" w:firstLine="0"/>
              <w:jc w:val="center"/>
              <w:rPr>
                <w:color w:val="000000"/>
                <w:sz w:val="16"/>
              </w:rPr>
            </w:pPr>
            <w:r>
              <w:rPr>
                <w:rFonts w:cs="Times New Roman" w:hint="eastAsia"/>
                <w:color w:val="000000"/>
                <w:sz w:val="16"/>
              </w:rPr>
              <w:t>8,000</w:t>
            </w:r>
          </w:p>
        </w:tc>
        <w:tc>
          <w:tcPr>
            <w:tcW w:w="18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8C96EB4" w14:textId="77777777" w:rsidR="005F7C11" w:rsidRDefault="00000000">
            <w:pPr>
              <w:snapToGrid w:val="0"/>
              <w:spacing w:after="0"/>
              <w:ind w:firstLineChars="0" w:firstLine="0"/>
              <w:jc w:val="center"/>
              <w:rPr>
                <w:color w:val="000000"/>
                <w:sz w:val="16"/>
              </w:rPr>
            </w:pPr>
            <w:r>
              <w:rPr>
                <w:rFonts w:cs="Times New Roman" w:hint="eastAsia"/>
                <w:color w:val="000000"/>
                <w:sz w:val="16"/>
              </w:rPr>
              <w:t>3,010,068</w:t>
            </w:r>
          </w:p>
        </w:tc>
        <w:tc>
          <w:tcPr>
            <w:tcW w:w="171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2A8B095" w14:textId="77777777" w:rsidR="005F7C11" w:rsidRDefault="00000000">
            <w:pPr>
              <w:snapToGrid w:val="0"/>
              <w:spacing w:after="0"/>
              <w:ind w:firstLineChars="0" w:firstLine="0"/>
              <w:jc w:val="center"/>
              <w:rPr>
                <w:color w:val="000000"/>
                <w:sz w:val="16"/>
              </w:rPr>
            </w:pPr>
            <w:r>
              <w:rPr>
                <w:rFonts w:cs="Times New Roman" w:hint="eastAsia"/>
                <w:color w:val="000000"/>
                <w:sz w:val="16"/>
              </w:rPr>
              <w:t>33.8</w:t>
            </w:r>
          </w:p>
        </w:tc>
        <w:tc>
          <w:tcPr>
            <w:tcW w:w="196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C8AF8A7" w14:textId="77777777" w:rsidR="005F7C11" w:rsidRDefault="00000000">
            <w:pPr>
              <w:snapToGrid w:val="0"/>
              <w:spacing w:after="0"/>
              <w:ind w:firstLineChars="0" w:firstLine="0"/>
              <w:jc w:val="center"/>
              <w:rPr>
                <w:color w:val="000000"/>
                <w:sz w:val="16"/>
              </w:rPr>
            </w:pPr>
            <w:r>
              <w:rPr>
                <w:rFonts w:cs="Times New Roman" w:hint="eastAsia"/>
                <w:color w:val="000000"/>
                <w:sz w:val="16"/>
              </w:rPr>
              <w:t>1,078</w:t>
            </w:r>
          </w:p>
        </w:tc>
      </w:tr>
      <w:tr w:rsidR="005F7C11" w14:paraId="6F1AC70B"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433D2F0B"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1D428C78" w14:textId="77777777" w:rsidR="005F7C11" w:rsidRDefault="00000000">
            <w:pPr>
              <w:snapToGrid w:val="0"/>
              <w:spacing w:after="0"/>
              <w:ind w:firstLineChars="0" w:firstLine="0"/>
              <w:jc w:val="center"/>
              <w:rPr>
                <w:color w:val="000000"/>
                <w:sz w:val="16"/>
              </w:rPr>
            </w:pPr>
            <w:r>
              <w:rPr>
                <w:rFonts w:cs="Times New Roman" w:hint="eastAsia"/>
                <w:color w:val="000000"/>
                <w:sz w:val="16"/>
              </w:rPr>
              <w:t>9,000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1D139869" w14:textId="77777777" w:rsidR="005F7C11" w:rsidRDefault="00000000">
            <w:pPr>
              <w:snapToGrid w:val="0"/>
              <w:spacing w:after="0"/>
              <w:ind w:firstLineChars="0" w:firstLine="0"/>
              <w:jc w:val="center"/>
              <w:rPr>
                <w:color w:val="000000"/>
                <w:sz w:val="16"/>
              </w:rPr>
            </w:pPr>
            <w:r>
              <w:rPr>
                <w:rFonts w:cs="Times New Roman" w:hint="eastAsia"/>
                <w:color w:val="000000"/>
                <w:sz w:val="16"/>
              </w:rPr>
              <w:t>3,005,101</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13CAAC32" w14:textId="77777777" w:rsidR="005F7C11" w:rsidRDefault="00000000">
            <w:pPr>
              <w:snapToGrid w:val="0"/>
              <w:spacing w:after="0"/>
              <w:ind w:firstLineChars="0" w:firstLine="0"/>
              <w:jc w:val="center"/>
              <w:rPr>
                <w:color w:val="000000"/>
                <w:sz w:val="16"/>
              </w:rPr>
            </w:pPr>
            <w:r>
              <w:rPr>
                <w:rFonts w:cs="Times New Roman" w:hint="eastAsia"/>
                <w:color w:val="000000"/>
                <w:sz w:val="16"/>
              </w:rPr>
              <w:t>33.8</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613CA88B" w14:textId="77777777" w:rsidR="005F7C11" w:rsidRDefault="00000000">
            <w:pPr>
              <w:snapToGrid w:val="0"/>
              <w:spacing w:after="0"/>
              <w:ind w:firstLineChars="0" w:firstLine="0"/>
              <w:jc w:val="center"/>
              <w:rPr>
                <w:color w:val="000000"/>
                <w:sz w:val="16"/>
              </w:rPr>
            </w:pPr>
            <w:r>
              <w:rPr>
                <w:rFonts w:cs="Times New Roman" w:hint="eastAsia"/>
                <w:color w:val="000000"/>
                <w:sz w:val="16"/>
              </w:rPr>
              <w:t>1,118</w:t>
            </w:r>
          </w:p>
        </w:tc>
      </w:tr>
      <w:tr w:rsidR="005F7C11" w14:paraId="3D4340A9"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7152D612"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11EB7218"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10,000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1084B872"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3,026,568</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4EA4A9F5"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1E18ECDB"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1,451</w:t>
            </w:r>
          </w:p>
        </w:tc>
      </w:tr>
      <w:tr w:rsidR="005F7C11" w14:paraId="5A80F15A"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58146896" w14:textId="77777777" w:rsidR="005F7C11" w:rsidRDefault="005F7C11">
            <w:pPr>
              <w:snapToGrid w:val="0"/>
              <w:spacing w:after="0"/>
              <w:ind w:firstLineChars="0" w:firstLine="0"/>
              <w:jc w:val="center"/>
              <w:rPr>
                <w:color w:val="000000"/>
                <w:sz w:val="16"/>
              </w:rPr>
            </w:pPr>
          </w:p>
        </w:tc>
        <w:tc>
          <w:tcPr>
            <w:tcW w:w="1372" w:type="dxa"/>
            <w:tcBorders>
              <w:top w:val="nil"/>
              <w:left w:val="nil"/>
              <w:right w:val="nil"/>
            </w:tcBorders>
            <w:shd w:val="clear" w:color="auto" w:fill="FFFFFF"/>
            <w:tcMar>
              <w:top w:w="-1" w:type="dxa"/>
              <w:left w:w="-1" w:type="dxa"/>
              <w:bottom w:w="-1" w:type="dxa"/>
              <w:right w:w="-1" w:type="dxa"/>
            </w:tcMar>
            <w:vAlign w:val="center"/>
          </w:tcPr>
          <w:p w14:paraId="21FD307D" w14:textId="77777777" w:rsidR="005F7C11" w:rsidRDefault="00000000">
            <w:pPr>
              <w:snapToGrid w:val="0"/>
              <w:spacing w:after="0"/>
              <w:ind w:firstLineChars="0" w:firstLine="0"/>
              <w:jc w:val="center"/>
              <w:rPr>
                <w:color w:val="000000"/>
                <w:sz w:val="16"/>
              </w:rPr>
            </w:pPr>
            <w:r>
              <w:rPr>
                <w:rFonts w:cs="Times New Roman" w:hint="eastAsia"/>
                <w:color w:val="000000"/>
                <w:sz w:val="16"/>
              </w:rPr>
              <w:t>11,000</w:t>
            </w:r>
          </w:p>
        </w:tc>
        <w:tc>
          <w:tcPr>
            <w:tcW w:w="1800" w:type="dxa"/>
            <w:tcBorders>
              <w:top w:val="nil"/>
              <w:left w:val="nil"/>
              <w:right w:val="nil"/>
            </w:tcBorders>
            <w:shd w:val="clear" w:color="auto" w:fill="FFFFFF"/>
            <w:tcMar>
              <w:top w:w="-1" w:type="dxa"/>
              <w:left w:w="-1" w:type="dxa"/>
              <w:bottom w:w="-1" w:type="dxa"/>
              <w:right w:w="-1" w:type="dxa"/>
            </w:tcMar>
            <w:vAlign w:val="center"/>
          </w:tcPr>
          <w:p w14:paraId="0939F7C4" w14:textId="77777777" w:rsidR="005F7C11" w:rsidRDefault="00000000">
            <w:pPr>
              <w:snapToGrid w:val="0"/>
              <w:spacing w:after="0"/>
              <w:ind w:firstLineChars="0" w:firstLine="0"/>
              <w:jc w:val="center"/>
              <w:rPr>
                <w:color w:val="000000"/>
                <w:sz w:val="16"/>
              </w:rPr>
            </w:pPr>
            <w:r>
              <w:rPr>
                <w:rFonts w:cs="Times New Roman" w:hint="eastAsia"/>
                <w:color w:val="000000"/>
                <w:sz w:val="16"/>
              </w:rPr>
              <w:t>3,025,704</w:t>
            </w:r>
          </w:p>
        </w:tc>
        <w:tc>
          <w:tcPr>
            <w:tcW w:w="1713" w:type="dxa"/>
            <w:tcBorders>
              <w:top w:val="nil"/>
              <w:left w:val="nil"/>
              <w:right w:val="nil"/>
            </w:tcBorders>
            <w:shd w:val="clear" w:color="auto" w:fill="FFFFFF"/>
            <w:tcMar>
              <w:top w:w="-1" w:type="dxa"/>
              <w:left w:w="-1" w:type="dxa"/>
              <w:bottom w:w="-1" w:type="dxa"/>
              <w:right w:w="-1" w:type="dxa"/>
            </w:tcMar>
            <w:vAlign w:val="center"/>
          </w:tcPr>
          <w:p w14:paraId="0FE2D134" w14:textId="77777777" w:rsidR="005F7C11" w:rsidRDefault="00000000">
            <w:pPr>
              <w:snapToGrid w:val="0"/>
              <w:spacing w:after="0"/>
              <w:ind w:firstLineChars="0" w:firstLine="0"/>
              <w:jc w:val="center"/>
              <w:rPr>
                <w:color w:val="000000"/>
                <w:sz w:val="16"/>
              </w:rPr>
            </w:pPr>
            <w:r>
              <w:rPr>
                <w:rFonts w:cs="Times New Roman" w:hint="eastAsia"/>
                <w:color w:val="000000"/>
                <w:sz w:val="16"/>
              </w:rPr>
              <w:t>34.2</w:t>
            </w:r>
          </w:p>
        </w:tc>
        <w:tc>
          <w:tcPr>
            <w:tcW w:w="1965" w:type="dxa"/>
            <w:tcBorders>
              <w:top w:val="nil"/>
              <w:left w:val="nil"/>
              <w:right w:val="nil"/>
            </w:tcBorders>
            <w:shd w:val="clear" w:color="auto" w:fill="FFFFFF"/>
            <w:tcMar>
              <w:top w:w="-1" w:type="dxa"/>
              <w:left w:w="-1" w:type="dxa"/>
              <w:bottom w:w="-1" w:type="dxa"/>
              <w:right w:w="-1" w:type="dxa"/>
            </w:tcMar>
            <w:vAlign w:val="center"/>
          </w:tcPr>
          <w:p w14:paraId="0B8077CF" w14:textId="77777777" w:rsidR="005F7C11" w:rsidRDefault="00000000">
            <w:pPr>
              <w:snapToGrid w:val="0"/>
              <w:spacing w:after="0"/>
              <w:ind w:firstLineChars="0" w:firstLine="0"/>
              <w:jc w:val="center"/>
              <w:rPr>
                <w:color w:val="000000"/>
                <w:sz w:val="16"/>
              </w:rPr>
            </w:pPr>
            <w:r>
              <w:rPr>
                <w:rFonts w:cs="Times New Roman" w:hint="eastAsia"/>
                <w:color w:val="000000"/>
                <w:sz w:val="16"/>
              </w:rPr>
              <w:t>1,558</w:t>
            </w:r>
          </w:p>
        </w:tc>
      </w:tr>
      <w:tr w:rsidR="005F7C11" w14:paraId="440B893E" w14:textId="77777777" w:rsidTr="00B57675">
        <w:trPr>
          <w:jc w:val="center"/>
        </w:trPr>
        <w:tc>
          <w:tcPr>
            <w:tcW w:w="2330" w:type="dxa"/>
            <w:vMerge/>
            <w:tcBorders>
              <w:top w:val="nil"/>
              <w:left w:val="nil"/>
              <w:bottom w:val="single" w:sz="4" w:space="0" w:color="auto"/>
              <w:right w:val="nil"/>
            </w:tcBorders>
            <w:shd w:val="clear" w:color="auto" w:fill="FFFFFF"/>
            <w:tcMar>
              <w:top w:w="-1" w:type="dxa"/>
              <w:left w:w="-1" w:type="dxa"/>
              <w:bottom w:w="-1" w:type="dxa"/>
              <w:right w:w="-1" w:type="dxa"/>
            </w:tcMar>
            <w:vAlign w:val="center"/>
          </w:tcPr>
          <w:p w14:paraId="1FB7E988" w14:textId="77777777" w:rsidR="005F7C11" w:rsidRDefault="005F7C11">
            <w:pPr>
              <w:snapToGrid w:val="0"/>
              <w:spacing w:after="0"/>
              <w:ind w:firstLineChars="0" w:firstLine="0"/>
              <w:jc w:val="center"/>
              <w:rPr>
                <w:color w:val="000000"/>
                <w:sz w:val="16"/>
              </w:rPr>
            </w:pPr>
          </w:p>
        </w:tc>
        <w:tc>
          <w:tcPr>
            <w:tcW w:w="1372"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6D86C618" w14:textId="77777777" w:rsidR="005F7C11" w:rsidRDefault="00000000">
            <w:pPr>
              <w:snapToGrid w:val="0"/>
              <w:spacing w:after="0"/>
              <w:ind w:firstLineChars="0" w:firstLine="0"/>
              <w:jc w:val="center"/>
              <w:rPr>
                <w:color w:val="000000"/>
                <w:sz w:val="16"/>
              </w:rPr>
            </w:pPr>
            <w:r>
              <w:rPr>
                <w:rFonts w:cs="Times New Roman" w:hint="eastAsia"/>
                <w:color w:val="000000"/>
                <w:sz w:val="16"/>
              </w:rPr>
              <w:t>12,000</w:t>
            </w:r>
          </w:p>
        </w:tc>
        <w:tc>
          <w:tcPr>
            <w:tcW w:w="1800"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666A6FB1" w14:textId="77777777" w:rsidR="005F7C11" w:rsidRDefault="00000000">
            <w:pPr>
              <w:snapToGrid w:val="0"/>
              <w:spacing w:after="0"/>
              <w:ind w:firstLineChars="0" w:firstLine="0"/>
              <w:jc w:val="center"/>
              <w:rPr>
                <w:color w:val="000000"/>
                <w:sz w:val="16"/>
              </w:rPr>
            </w:pPr>
            <w:r>
              <w:rPr>
                <w:rFonts w:cs="Times New Roman" w:hint="eastAsia"/>
                <w:color w:val="000000"/>
                <w:sz w:val="16"/>
              </w:rPr>
              <w:t>3,015,430</w:t>
            </w:r>
          </w:p>
        </w:tc>
        <w:tc>
          <w:tcPr>
            <w:tcW w:w="1713"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1C4BC593" w14:textId="77777777" w:rsidR="005F7C11" w:rsidRDefault="00000000">
            <w:pPr>
              <w:snapToGrid w:val="0"/>
              <w:spacing w:after="0"/>
              <w:ind w:firstLineChars="0" w:firstLine="0"/>
              <w:jc w:val="center"/>
              <w:rPr>
                <w:color w:val="000000"/>
                <w:sz w:val="16"/>
              </w:rPr>
            </w:pPr>
            <w:r>
              <w:rPr>
                <w:rFonts w:cs="Times New Roman" w:hint="eastAsia"/>
                <w:color w:val="000000"/>
                <w:sz w:val="16"/>
              </w:rPr>
              <w:t>34</w:t>
            </w:r>
          </w:p>
        </w:tc>
        <w:tc>
          <w:tcPr>
            <w:tcW w:w="1965" w:type="dxa"/>
            <w:tcBorders>
              <w:top w:val="nil"/>
              <w:left w:val="nil"/>
              <w:bottom w:val="single" w:sz="4" w:space="0" w:color="auto"/>
              <w:right w:val="nil"/>
            </w:tcBorders>
            <w:shd w:val="clear" w:color="auto" w:fill="FFFFFF"/>
            <w:tcMar>
              <w:top w:w="-1" w:type="dxa"/>
              <w:left w:w="-1" w:type="dxa"/>
              <w:bottom w:w="-1" w:type="dxa"/>
              <w:right w:w="-1" w:type="dxa"/>
            </w:tcMar>
            <w:vAlign w:val="center"/>
          </w:tcPr>
          <w:p w14:paraId="21E75DF0" w14:textId="77777777" w:rsidR="005F7C11" w:rsidRDefault="00000000">
            <w:pPr>
              <w:snapToGrid w:val="0"/>
              <w:spacing w:after="0"/>
              <w:ind w:firstLineChars="0" w:firstLine="0"/>
              <w:jc w:val="center"/>
              <w:rPr>
                <w:color w:val="000000"/>
                <w:sz w:val="16"/>
              </w:rPr>
            </w:pPr>
            <w:r>
              <w:rPr>
                <w:rFonts w:cs="Times New Roman" w:hint="eastAsia"/>
                <w:color w:val="000000"/>
                <w:sz w:val="16"/>
              </w:rPr>
              <w:t>1,694</w:t>
            </w:r>
          </w:p>
        </w:tc>
      </w:tr>
      <w:tr w:rsidR="005F7C11" w14:paraId="2595A07C" w14:textId="77777777" w:rsidTr="00B57675">
        <w:trPr>
          <w:jc w:val="center"/>
        </w:trPr>
        <w:tc>
          <w:tcPr>
            <w:tcW w:w="2330" w:type="dxa"/>
            <w:vMerge w:val="restart"/>
            <w:tcBorders>
              <w:top w:val="single" w:sz="4" w:space="0" w:color="auto"/>
              <w:left w:val="nil"/>
              <w:bottom w:val="nil"/>
              <w:right w:val="nil"/>
            </w:tcBorders>
            <w:shd w:val="clear" w:color="auto" w:fill="FFFFFF"/>
            <w:tcMar>
              <w:top w:w="-1" w:type="dxa"/>
              <w:left w:w="-1" w:type="dxa"/>
              <w:bottom w:w="-1" w:type="dxa"/>
              <w:right w:w="-1" w:type="dxa"/>
            </w:tcMar>
            <w:vAlign w:val="center"/>
          </w:tcPr>
          <w:p w14:paraId="099CED30" w14:textId="77777777" w:rsidR="005F7C11" w:rsidRDefault="00000000">
            <w:pPr>
              <w:ind w:firstLineChars="0" w:firstLine="0"/>
              <w:jc w:val="center"/>
            </w:pPr>
            <w:r>
              <w:rPr>
                <w:rFonts w:cs="Times New Roman"/>
              </w:rPr>
              <w:t>ALNS iterations</w:t>
            </w:r>
          </w:p>
        </w:tc>
        <w:tc>
          <w:tcPr>
            <w:tcW w:w="137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443FFDC" w14:textId="77777777" w:rsidR="005F7C11" w:rsidRDefault="00000000">
            <w:pPr>
              <w:snapToGrid w:val="0"/>
              <w:spacing w:after="0"/>
              <w:ind w:firstLineChars="0" w:firstLine="0"/>
              <w:jc w:val="center"/>
              <w:rPr>
                <w:color w:val="000000"/>
                <w:sz w:val="16"/>
              </w:rPr>
            </w:pPr>
            <w:r>
              <w:rPr>
                <w:rFonts w:cs="Times New Roman" w:hint="eastAsia"/>
                <w:color w:val="000000"/>
                <w:sz w:val="16"/>
              </w:rPr>
              <w:t>250</w:t>
            </w:r>
          </w:p>
        </w:tc>
        <w:tc>
          <w:tcPr>
            <w:tcW w:w="18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FBB8852" w14:textId="77777777" w:rsidR="005F7C11" w:rsidRDefault="00000000">
            <w:pPr>
              <w:snapToGrid w:val="0"/>
              <w:spacing w:after="0"/>
              <w:ind w:firstLineChars="0" w:firstLine="0"/>
              <w:jc w:val="center"/>
              <w:rPr>
                <w:color w:val="000000"/>
                <w:sz w:val="16"/>
              </w:rPr>
            </w:pPr>
            <w:r>
              <w:rPr>
                <w:rFonts w:cs="Times New Roman" w:hint="eastAsia"/>
                <w:color w:val="000000"/>
                <w:sz w:val="16"/>
              </w:rPr>
              <w:t>3,042,442</w:t>
            </w:r>
          </w:p>
        </w:tc>
        <w:tc>
          <w:tcPr>
            <w:tcW w:w="171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8696CC1" w14:textId="77777777" w:rsidR="005F7C11" w:rsidRDefault="00000000">
            <w:pPr>
              <w:snapToGrid w:val="0"/>
              <w:spacing w:after="0"/>
              <w:ind w:firstLineChars="0" w:firstLine="0"/>
              <w:jc w:val="center"/>
              <w:rPr>
                <w:color w:val="000000"/>
                <w:sz w:val="16"/>
              </w:rPr>
            </w:pPr>
            <w:r>
              <w:rPr>
                <w:rFonts w:cs="Times New Roman" w:hint="eastAsia"/>
                <w:color w:val="000000"/>
                <w:sz w:val="16"/>
              </w:rPr>
              <w:t>34</w:t>
            </w:r>
          </w:p>
        </w:tc>
        <w:tc>
          <w:tcPr>
            <w:tcW w:w="196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F7E2670" w14:textId="77777777" w:rsidR="005F7C11" w:rsidRDefault="00000000">
            <w:pPr>
              <w:snapToGrid w:val="0"/>
              <w:spacing w:after="0"/>
              <w:ind w:firstLineChars="0" w:firstLine="0"/>
              <w:jc w:val="center"/>
              <w:rPr>
                <w:color w:val="000000"/>
                <w:sz w:val="16"/>
              </w:rPr>
            </w:pPr>
            <w:r>
              <w:rPr>
                <w:rFonts w:cs="Times New Roman" w:hint="eastAsia"/>
                <w:color w:val="000000"/>
                <w:sz w:val="16"/>
              </w:rPr>
              <w:t>494</w:t>
            </w:r>
          </w:p>
        </w:tc>
      </w:tr>
      <w:tr w:rsidR="005F7C11" w14:paraId="3E21657C" w14:textId="77777777">
        <w:trPr>
          <w:jc w:val="center"/>
        </w:trPr>
        <w:tc>
          <w:tcPr>
            <w:tcW w:w="2330" w:type="dxa"/>
            <w:vMerge/>
            <w:tcBorders>
              <w:top w:val="nil"/>
              <w:left w:val="nil"/>
              <w:bottom w:val="nil"/>
              <w:right w:val="nil"/>
            </w:tcBorders>
            <w:shd w:val="clear" w:color="auto" w:fill="FFFFFF"/>
            <w:tcMar>
              <w:top w:w="-1" w:type="dxa"/>
              <w:left w:w="-1" w:type="dxa"/>
              <w:bottom w:w="-1" w:type="dxa"/>
              <w:right w:w="-1" w:type="dxa"/>
            </w:tcMar>
            <w:vAlign w:val="center"/>
          </w:tcPr>
          <w:p w14:paraId="783A6A05"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74022BC3" w14:textId="77777777" w:rsidR="005F7C11" w:rsidRDefault="00000000">
            <w:pPr>
              <w:snapToGrid w:val="0"/>
              <w:spacing w:after="0"/>
              <w:ind w:firstLineChars="0" w:firstLine="0"/>
              <w:jc w:val="center"/>
              <w:rPr>
                <w:color w:val="000000"/>
                <w:sz w:val="16"/>
              </w:rPr>
            </w:pPr>
            <w:r>
              <w:rPr>
                <w:rFonts w:cs="Times New Roman" w:hint="eastAsia"/>
                <w:color w:val="000000"/>
                <w:sz w:val="16"/>
              </w:rPr>
              <w:t>500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1255D20D" w14:textId="77777777" w:rsidR="005F7C11" w:rsidRDefault="00000000">
            <w:pPr>
              <w:snapToGrid w:val="0"/>
              <w:spacing w:after="0"/>
              <w:ind w:firstLineChars="0" w:firstLine="0"/>
              <w:jc w:val="center"/>
              <w:rPr>
                <w:color w:val="000000"/>
                <w:sz w:val="16"/>
              </w:rPr>
            </w:pPr>
            <w:r>
              <w:rPr>
                <w:rFonts w:cs="Times New Roman" w:hint="eastAsia"/>
                <w:color w:val="000000"/>
                <w:sz w:val="16"/>
              </w:rPr>
              <w:t>3,040,263</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0167FA18" w14:textId="77777777" w:rsidR="005F7C11" w:rsidRDefault="00000000">
            <w:pPr>
              <w:snapToGrid w:val="0"/>
              <w:spacing w:after="0"/>
              <w:ind w:firstLineChars="0" w:firstLine="0"/>
              <w:jc w:val="center"/>
              <w:rPr>
                <w:color w:val="000000"/>
                <w:sz w:val="16"/>
              </w:rPr>
            </w:pPr>
            <w:r>
              <w:rPr>
                <w:rFonts w:cs="Times New Roman" w:hint="eastAsia"/>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0CF21522" w14:textId="77777777" w:rsidR="005F7C11" w:rsidRDefault="00000000">
            <w:pPr>
              <w:snapToGrid w:val="0"/>
              <w:spacing w:after="0"/>
              <w:ind w:firstLineChars="0" w:firstLine="0"/>
              <w:jc w:val="center"/>
              <w:rPr>
                <w:color w:val="000000"/>
                <w:sz w:val="16"/>
              </w:rPr>
            </w:pPr>
            <w:r>
              <w:rPr>
                <w:rFonts w:cs="Times New Roman" w:hint="eastAsia"/>
                <w:color w:val="000000"/>
                <w:sz w:val="16"/>
              </w:rPr>
              <w:t>738</w:t>
            </w:r>
          </w:p>
        </w:tc>
      </w:tr>
      <w:tr w:rsidR="005F7C11" w14:paraId="15FC7629" w14:textId="77777777">
        <w:trPr>
          <w:jc w:val="center"/>
        </w:trPr>
        <w:tc>
          <w:tcPr>
            <w:tcW w:w="2330" w:type="dxa"/>
            <w:vMerge/>
            <w:tcBorders>
              <w:top w:val="nil"/>
              <w:left w:val="nil"/>
              <w:bottom w:val="nil"/>
              <w:right w:val="nil"/>
            </w:tcBorders>
            <w:shd w:val="clear" w:color="auto" w:fill="FFFFFF"/>
            <w:tcMar>
              <w:top w:w="-1" w:type="dxa"/>
              <w:left w:w="-1" w:type="dxa"/>
              <w:bottom w:w="-1" w:type="dxa"/>
              <w:right w:w="-1" w:type="dxa"/>
            </w:tcMar>
            <w:vAlign w:val="center"/>
          </w:tcPr>
          <w:p w14:paraId="223F2ADD"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6C5C3627"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1,000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28965627"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3,026,568</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2A73E3DF"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34.2</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3AF9A35A" w14:textId="77777777" w:rsidR="005F7C11" w:rsidRDefault="00000000">
            <w:pPr>
              <w:snapToGrid w:val="0"/>
              <w:spacing w:after="0"/>
              <w:ind w:firstLineChars="0" w:firstLine="0"/>
              <w:jc w:val="center"/>
              <w:rPr>
                <w:b/>
                <w:bCs/>
                <w:color w:val="000000"/>
                <w:sz w:val="16"/>
              </w:rPr>
            </w:pPr>
            <w:r>
              <w:rPr>
                <w:rFonts w:cs="Times New Roman" w:hint="eastAsia"/>
                <w:b/>
                <w:bCs/>
                <w:color w:val="000000"/>
                <w:sz w:val="16"/>
              </w:rPr>
              <w:t>1,455</w:t>
            </w:r>
          </w:p>
        </w:tc>
      </w:tr>
      <w:tr w:rsidR="005F7C11" w14:paraId="375EFA6F" w14:textId="77777777">
        <w:trPr>
          <w:jc w:val="center"/>
        </w:trPr>
        <w:tc>
          <w:tcPr>
            <w:tcW w:w="2330" w:type="dxa"/>
            <w:vMerge/>
            <w:tcBorders>
              <w:top w:val="nil"/>
              <w:left w:val="nil"/>
              <w:bottom w:val="nil"/>
              <w:right w:val="nil"/>
            </w:tcBorders>
            <w:shd w:val="clear" w:color="auto" w:fill="FFFFFF"/>
            <w:tcMar>
              <w:top w:w="-1" w:type="dxa"/>
              <w:left w:w="-1" w:type="dxa"/>
              <w:bottom w:w="-1" w:type="dxa"/>
              <w:right w:w="-1" w:type="dxa"/>
            </w:tcMar>
            <w:vAlign w:val="center"/>
          </w:tcPr>
          <w:p w14:paraId="114DBACB" w14:textId="77777777" w:rsidR="005F7C11" w:rsidRDefault="005F7C11">
            <w:pPr>
              <w:snapToGrid w:val="0"/>
              <w:spacing w:after="0"/>
              <w:ind w:firstLineChars="0" w:firstLine="0"/>
              <w:jc w:val="center"/>
              <w:rPr>
                <w:color w:val="000000"/>
                <w:sz w:val="16"/>
              </w:rPr>
            </w:pPr>
          </w:p>
        </w:tc>
        <w:tc>
          <w:tcPr>
            <w:tcW w:w="1372" w:type="dxa"/>
            <w:tcBorders>
              <w:top w:val="nil"/>
              <w:left w:val="nil"/>
              <w:bottom w:val="nil"/>
              <w:right w:val="nil"/>
            </w:tcBorders>
            <w:shd w:val="clear" w:color="auto" w:fill="FFFFFF"/>
            <w:tcMar>
              <w:top w:w="-1" w:type="dxa"/>
              <w:left w:w="-1" w:type="dxa"/>
              <w:bottom w:w="-1" w:type="dxa"/>
              <w:right w:w="-1" w:type="dxa"/>
            </w:tcMar>
            <w:vAlign w:val="center"/>
          </w:tcPr>
          <w:p w14:paraId="6E03C48D" w14:textId="77777777" w:rsidR="005F7C11" w:rsidRDefault="00000000">
            <w:pPr>
              <w:snapToGrid w:val="0"/>
              <w:spacing w:after="0"/>
              <w:ind w:firstLineChars="0" w:firstLine="0"/>
              <w:jc w:val="center"/>
              <w:rPr>
                <w:color w:val="000000"/>
                <w:sz w:val="16"/>
              </w:rPr>
            </w:pPr>
            <w:r>
              <w:rPr>
                <w:rFonts w:cs="Times New Roman" w:hint="eastAsia"/>
                <w:color w:val="000000"/>
                <w:sz w:val="16"/>
              </w:rPr>
              <w:t>1,500</w:t>
            </w:r>
          </w:p>
        </w:tc>
        <w:tc>
          <w:tcPr>
            <w:tcW w:w="1800" w:type="dxa"/>
            <w:tcBorders>
              <w:top w:val="nil"/>
              <w:left w:val="nil"/>
              <w:bottom w:val="nil"/>
              <w:right w:val="nil"/>
            </w:tcBorders>
            <w:shd w:val="clear" w:color="auto" w:fill="FFFFFF"/>
            <w:tcMar>
              <w:top w:w="-1" w:type="dxa"/>
              <w:left w:w="-1" w:type="dxa"/>
              <w:bottom w:w="-1" w:type="dxa"/>
              <w:right w:w="-1" w:type="dxa"/>
            </w:tcMar>
            <w:vAlign w:val="center"/>
          </w:tcPr>
          <w:p w14:paraId="21984804" w14:textId="77777777" w:rsidR="005F7C11" w:rsidRDefault="00000000">
            <w:pPr>
              <w:snapToGrid w:val="0"/>
              <w:spacing w:after="0"/>
              <w:ind w:firstLineChars="0" w:firstLine="0"/>
              <w:jc w:val="center"/>
              <w:rPr>
                <w:color w:val="000000"/>
                <w:sz w:val="16"/>
              </w:rPr>
            </w:pPr>
            <w:r>
              <w:rPr>
                <w:rFonts w:cs="Times New Roman" w:hint="eastAsia"/>
                <w:color w:val="000000"/>
                <w:sz w:val="16"/>
              </w:rPr>
              <w:t>3,006,903</w:t>
            </w:r>
          </w:p>
        </w:tc>
        <w:tc>
          <w:tcPr>
            <w:tcW w:w="1713" w:type="dxa"/>
            <w:tcBorders>
              <w:top w:val="nil"/>
              <w:left w:val="nil"/>
              <w:bottom w:val="nil"/>
              <w:right w:val="nil"/>
            </w:tcBorders>
            <w:shd w:val="clear" w:color="auto" w:fill="FFFFFF"/>
            <w:tcMar>
              <w:top w:w="-1" w:type="dxa"/>
              <w:left w:w="-1" w:type="dxa"/>
              <w:bottom w:w="-1" w:type="dxa"/>
              <w:right w:w="-1" w:type="dxa"/>
            </w:tcMar>
            <w:vAlign w:val="center"/>
          </w:tcPr>
          <w:p w14:paraId="6A0F7F6B" w14:textId="77777777" w:rsidR="005F7C11" w:rsidRDefault="00000000">
            <w:pPr>
              <w:snapToGrid w:val="0"/>
              <w:spacing w:after="0"/>
              <w:ind w:firstLineChars="0" w:firstLine="0"/>
              <w:jc w:val="center"/>
              <w:rPr>
                <w:color w:val="000000"/>
                <w:sz w:val="16"/>
              </w:rPr>
            </w:pPr>
            <w:r>
              <w:rPr>
                <w:rFonts w:cs="Times New Roman" w:hint="eastAsia"/>
                <w:color w:val="000000"/>
                <w:sz w:val="16"/>
              </w:rPr>
              <w:t>33.8</w:t>
            </w:r>
          </w:p>
        </w:tc>
        <w:tc>
          <w:tcPr>
            <w:tcW w:w="1965" w:type="dxa"/>
            <w:tcBorders>
              <w:top w:val="nil"/>
              <w:left w:val="nil"/>
              <w:bottom w:val="nil"/>
              <w:right w:val="nil"/>
            </w:tcBorders>
            <w:shd w:val="clear" w:color="auto" w:fill="FFFFFF"/>
            <w:tcMar>
              <w:top w:w="-1" w:type="dxa"/>
              <w:left w:w="-1" w:type="dxa"/>
              <w:bottom w:w="-1" w:type="dxa"/>
              <w:right w:w="-1" w:type="dxa"/>
            </w:tcMar>
            <w:vAlign w:val="center"/>
          </w:tcPr>
          <w:p w14:paraId="6F980E06" w14:textId="77777777" w:rsidR="005F7C11" w:rsidRDefault="00000000">
            <w:pPr>
              <w:snapToGrid w:val="0"/>
              <w:spacing w:after="0"/>
              <w:ind w:firstLineChars="0" w:firstLine="0"/>
              <w:jc w:val="center"/>
              <w:rPr>
                <w:color w:val="000000"/>
                <w:sz w:val="16"/>
              </w:rPr>
            </w:pPr>
            <w:r>
              <w:rPr>
                <w:rFonts w:cs="Times New Roman" w:hint="eastAsia"/>
                <w:color w:val="000000"/>
                <w:sz w:val="16"/>
              </w:rPr>
              <w:t>2,856</w:t>
            </w:r>
          </w:p>
        </w:tc>
      </w:tr>
      <w:tr w:rsidR="005F7C11" w14:paraId="2EA47699" w14:textId="77777777">
        <w:trPr>
          <w:jc w:val="center"/>
        </w:trPr>
        <w:tc>
          <w:tcPr>
            <w:tcW w:w="2330" w:type="dxa"/>
            <w:vMerge/>
            <w:tcBorders>
              <w:left w:val="nil"/>
              <w:bottom w:val="single" w:sz="12" w:space="0" w:color="000000"/>
              <w:right w:val="nil"/>
            </w:tcBorders>
            <w:shd w:val="clear" w:color="auto" w:fill="FFFFFF"/>
            <w:tcMar>
              <w:top w:w="-1" w:type="dxa"/>
              <w:left w:w="-1" w:type="dxa"/>
              <w:bottom w:w="-1" w:type="dxa"/>
              <w:right w:w="-1" w:type="dxa"/>
            </w:tcMar>
            <w:vAlign w:val="center"/>
          </w:tcPr>
          <w:p w14:paraId="51BA50B6" w14:textId="77777777" w:rsidR="005F7C11" w:rsidRDefault="005F7C11">
            <w:pPr>
              <w:snapToGrid w:val="0"/>
              <w:spacing w:after="0"/>
              <w:ind w:firstLineChars="0" w:firstLine="0"/>
              <w:jc w:val="center"/>
              <w:rPr>
                <w:color w:val="000000"/>
                <w:sz w:val="16"/>
              </w:rPr>
            </w:pPr>
          </w:p>
        </w:tc>
        <w:tc>
          <w:tcPr>
            <w:tcW w:w="137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3B72E88" w14:textId="77777777" w:rsidR="005F7C11" w:rsidRDefault="00000000">
            <w:pPr>
              <w:snapToGrid w:val="0"/>
              <w:spacing w:after="0"/>
              <w:ind w:firstLineChars="0" w:firstLine="0"/>
              <w:jc w:val="center"/>
              <w:rPr>
                <w:color w:val="000000"/>
                <w:sz w:val="16"/>
              </w:rPr>
            </w:pPr>
            <w:r>
              <w:rPr>
                <w:rFonts w:cs="Times New Roman" w:hint="eastAsia"/>
                <w:color w:val="000000"/>
                <w:sz w:val="16"/>
              </w:rPr>
              <w:t>2,000</w:t>
            </w:r>
          </w:p>
        </w:tc>
        <w:tc>
          <w:tcPr>
            <w:tcW w:w="1800"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5580FE22" w14:textId="77777777" w:rsidR="005F7C11" w:rsidRDefault="00000000">
            <w:pPr>
              <w:snapToGrid w:val="0"/>
              <w:spacing w:after="0"/>
              <w:ind w:firstLineChars="0" w:firstLine="0"/>
              <w:jc w:val="center"/>
              <w:rPr>
                <w:color w:val="000000"/>
                <w:sz w:val="16"/>
              </w:rPr>
            </w:pPr>
            <w:r>
              <w:rPr>
                <w:rFonts w:cs="Times New Roman" w:hint="eastAsia"/>
                <w:color w:val="000000"/>
                <w:sz w:val="16"/>
              </w:rPr>
              <w:t>3,020,076</w:t>
            </w:r>
          </w:p>
        </w:tc>
        <w:tc>
          <w:tcPr>
            <w:tcW w:w="1713"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50A23964" w14:textId="77777777" w:rsidR="005F7C11" w:rsidRDefault="00000000">
            <w:pPr>
              <w:snapToGrid w:val="0"/>
              <w:spacing w:after="0"/>
              <w:ind w:firstLineChars="0" w:firstLine="0"/>
              <w:jc w:val="center"/>
              <w:rPr>
                <w:color w:val="000000"/>
                <w:sz w:val="16"/>
              </w:rPr>
            </w:pPr>
            <w:r>
              <w:rPr>
                <w:rFonts w:cs="Times New Roman" w:hint="eastAsia"/>
                <w:color w:val="000000"/>
                <w:sz w:val="16"/>
              </w:rPr>
              <w:t>34.2</w:t>
            </w:r>
          </w:p>
        </w:tc>
        <w:tc>
          <w:tcPr>
            <w:tcW w:w="1965"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A807F66" w14:textId="77777777" w:rsidR="005F7C11" w:rsidRDefault="00000000">
            <w:pPr>
              <w:snapToGrid w:val="0"/>
              <w:spacing w:after="0"/>
              <w:ind w:firstLineChars="0" w:firstLine="0"/>
              <w:jc w:val="center"/>
              <w:rPr>
                <w:color w:val="000000"/>
                <w:sz w:val="16"/>
              </w:rPr>
            </w:pPr>
            <w:r>
              <w:rPr>
                <w:rFonts w:cs="Times New Roman" w:hint="eastAsia"/>
                <w:color w:val="000000"/>
                <w:sz w:val="16"/>
              </w:rPr>
              <w:t>4,297</w:t>
            </w:r>
          </w:p>
        </w:tc>
      </w:tr>
    </w:tbl>
    <w:p w14:paraId="76669FE0" w14:textId="77777777" w:rsidR="005F7C11" w:rsidRDefault="00000000">
      <w:pPr>
        <w:pStyle w:val="ae"/>
        <w:widowControl/>
        <w:ind w:firstLine="480"/>
      </w:pPr>
      <w:r>
        <w:t>The parameters have markedly different effects on the optimized solution. As construction cost increases from CNY 25,000 to CNY 75,000 per site, total cost rises substantially, whereas the mean number of open sites remains close to 34, indicating that this parameter mainly affects economic valuation rather than facility layout. Maximum line-of-sight distance is much more influential. Increasing it from 4,000 to 8,000 m reduces the mean number of open sites from 52.0 to 23.0 and the mean total cost from CNY 3,863,081 to CNY 2,584,428, because each site can serve a larger set of panoramic acquisition points. By contrast, varying the single-UAV service radius from 8,000 to 12,000 m produces little change in total cost or facility number, indicating relatively low sensitivity within the tested range.</w:t>
      </w:r>
    </w:p>
    <w:p w14:paraId="5A103B7A" w14:textId="77777777" w:rsidR="005F7C11" w:rsidRDefault="00000000">
      <w:pPr>
        <w:pStyle w:val="ae"/>
        <w:widowControl/>
        <w:ind w:firstLine="480"/>
      </w:pPr>
      <w:r>
        <w:t>The number of ALNS iterations primarily reflects the trade-off between solution quality and computational effort. Increasing the iteration budget from 250 to 1,500 generally reduces mean total cost, but the improvement is limited while mean computation time increases from 494 to 2,856 s. Increasing the budget further to 2,000 iterations does not yield an additional reduction in mean total cost. Considering both solution quality and runtime, 1,000 iterations provides a relatively stable compromise and is therefore used as the default setting.</w:t>
      </w:r>
    </w:p>
    <w:p w14:paraId="3BC68EC3" w14:textId="77777777" w:rsidR="005F7C11" w:rsidRDefault="00000000">
      <w:pPr>
        <w:pStyle w:val="ae"/>
        <w:widowControl/>
        <w:ind w:firstLine="480"/>
      </w:pPr>
      <w:r>
        <w:t xml:space="preserve">Overall, maximum line-of-sight distance has the strongest effect on facility configuration and total cost, construction cost mainly changes the economic cost level, the single-UAV service radius is comparatively insensitive within the tested interval, and the iteration budget governs the balance between solution quality </w:t>
      </w:r>
      <w:r>
        <w:lastRenderedPageBreak/>
        <w:t>and computation time. Accordingly, the baseline parameter combination is CNY 50,000 construction cost per site, a 6,000 m maximum line-of-sight distance, a 10,000 m service radius, and 1,000 ALNS iterations.</w:t>
      </w:r>
    </w:p>
    <w:p w14:paraId="4B5FA7B4" w14:textId="519100B4" w:rsidR="005F7C11" w:rsidRDefault="00000000">
      <w:pPr>
        <w:pStyle w:val="2"/>
        <w:ind w:hanging="575"/>
      </w:pPr>
      <w:r>
        <w:rPr>
          <w:rFonts w:ascii="Times New Roman" w:hAnsi="Times New Roman" w:cs="Times New Roman"/>
        </w:rPr>
        <w:t xml:space="preserve">Comparison of </w:t>
      </w:r>
      <w:r w:rsidR="00B57675" w:rsidRPr="00B57675">
        <w:rPr>
          <w:rFonts w:ascii="Times New Roman" w:hAnsi="Times New Roman" w:cs="Times New Roman"/>
        </w:rPr>
        <w:t>3D</w:t>
      </w:r>
      <w:r>
        <w:rPr>
          <w:rFonts w:ascii="Times New Roman" w:hAnsi="Times New Roman" w:cs="Times New Roman"/>
        </w:rPr>
        <w:t xml:space="preserve"> Flight Strategies</w:t>
      </w:r>
    </w:p>
    <w:p w14:paraId="2FB18E91" w14:textId="7B0B80D7" w:rsidR="005F7C11" w:rsidRDefault="00000000">
      <w:pPr>
        <w:ind w:firstLine="480"/>
      </w:pPr>
      <w:r>
        <w:rPr>
          <w:rFonts w:cs="Times New Roman"/>
        </w:rPr>
        <w:t xml:space="preserve">The </w:t>
      </w:r>
      <w:r w:rsidR="00B57675">
        <w:rPr>
          <w:rFonts w:eastAsiaTheme="minorEastAsia" w:cs="Times New Roman" w:hint="eastAsia"/>
        </w:rPr>
        <w:t>3D</w:t>
      </w:r>
      <w:r>
        <w:rPr>
          <w:rFonts w:cs="Times New Roman"/>
        </w:rPr>
        <w:t xml:space="preserve"> route comparison evaluates whether the proposed strategy of maintaining an operating height of 120 m above local ground level and locally climbing over terrain or obstacles is more suitable for a topographically variable survey area than flying at a uniform altitude of 300 m relative to the take-off site. The two strategies are shown in Fig. </w:t>
      </w:r>
      <w:r>
        <w:rPr>
          <w:rFonts w:cs="Times New Roman"/>
        </w:rPr>
        <w:fldChar w:fldCharType="begin"/>
      </w:r>
      <w:r>
        <w:rPr>
          <w:rFonts w:cs="Times New Roman"/>
        </w:rPr>
        <w:instrText xml:space="preserve"> REF fig_011 \h </w:instrText>
      </w:r>
      <w:r>
        <w:rPr>
          <w:rFonts w:cs="Times New Roman"/>
        </w:rPr>
      </w:r>
      <w:r>
        <w:rPr>
          <w:rFonts w:cs="Times New Roman"/>
        </w:rPr>
        <w:fldChar w:fldCharType="separate"/>
      </w:r>
      <w:r>
        <w:rPr>
          <w:rFonts w:cs="Times New Roman"/>
        </w:rPr>
        <w:t>11</w:t>
      </w:r>
      <w:r>
        <w:rPr>
          <w:rFonts w:cs="Times New Roman"/>
        </w:rPr>
        <w:fldChar w:fldCharType="end"/>
      </w:r>
      <w:r>
        <w:rPr>
          <w:rFonts w:cs="Times New Roman"/>
        </w:rPr>
        <w:t xml:space="preserve">(a). Under the proposed strategy, the UAV normally maintains an approximately 120 m above-ground-level imaging height; when terrain or an obstacle violates the required clearance, it climbs temporarily, crosses the obstacle, and then descends to resume the 120 m imaging height. The comparison strategy uses a uniform 300 m altitude relative to the take-off site and does not actively return to a fixed height above local ground. As shown in Fig. </w:t>
      </w:r>
      <w:r>
        <w:rPr>
          <w:rFonts w:cs="Times New Roman"/>
        </w:rPr>
        <w:fldChar w:fldCharType="begin"/>
      </w:r>
      <w:r>
        <w:rPr>
          <w:rFonts w:cs="Times New Roman"/>
        </w:rPr>
        <w:instrText xml:space="preserve"> REF fig_011 \h </w:instrText>
      </w:r>
      <w:r>
        <w:rPr>
          <w:rFonts w:cs="Times New Roman"/>
        </w:rPr>
      </w:r>
      <w:r>
        <w:rPr>
          <w:rFonts w:cs="Times New Roman"/>
        </w:rPr>
        <w:fldChar w:fldCharType="separate"/>
      </w:r>
      <w:r>
        <w:rPr>
          <w:rFonts w:cs="Times New Roman"/>
        </w:rPr>
        <w:t>11</w:t>
      </w:r>
      <w:r>
        <w:rPr>
          <w:rFonts w:cs="Times New Roman"/>
        </w:rPr>
        <w:fldChar w:fldCharType="end"/>
      </w:r>
      <w:r>
        <w:rPr>
          <w:rFonts w:cs="Times New Roman"/>
        </w:rPr>
        <w:t>, comparable ground regions are selected under both strategies and displayed with the same crop extent and scale. Terrain-following flight produces clearer and more consistent field boundaries and vegetation texture. A lower and more stable above-ground imaging height places target objects on more pixels and reduces scale variation caused by terrain relief. Although the 300 m fixed-altitude strategy is simpler to control, its actual above-ground height varies across undulating terrain, resulting in larger scale differences between low and elevated areas and potentially reducing texture clarity and the stability of the effective imaging footprint.</w:t>
      </w:r>
    </w:p>
    <w:p w14:paraId="49B712EA" w14:textId="77777777" w:rsidR="005F7C11" w:rsidRDefault="00000000">
      <w:pPr>
        <w:ind w:firstLineChars="0" w:firstLine="0"/>
        <w:jc w:val="center"/>
      </w:pPr>
      <w:r>
        <w:rPr>
          <w:rFonts w:cs="Times New Roman" w:hint="eastAsia"/>
          <w:noProof/>
        </w:rPr>
        <w:lastRenderedPageBreak/>
        <w:drawing>
          <wp:inline distT="0" distB="0" distL="114300" distR="114300" wp14:anchorId="5A85D664" wp14:editId="5B7E97C3">
            <wp:extent cx="5115560" cy="4412615"/>
            <wp:effectExtent l="0" t="0" r="2540" b="6985"/>
            <wp:docPr id="23" name="图片 23" descr="不同高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不同高度对比"/>
                    <pic:cNvPicPr>
                      <a:picLocks noChangeAspect="1"/>
                    </pic:cNvPicPr>
                  </pic:nvPicPr>
                  <pic:blipFill>
                    <a:blip r:embed="rId25"/>
                    <a:srcRect l="2842" t="4617" r="1426"/>
                    <a:stretch>
                      <a:fillRect/>
                    </a:stretch>
                  </pic:blipFill>
                  <pic:spPr>
                    <a:xfrm>
                      <a:off x="0" y="0"/>
                      <a:ext cx="5115560" cy="4412615"/>
                    </a:xfrm>
                    <a:prstGeom prst="rect">
                      <a:avLst/>
                    </a:prstGeom>
                  </pic:spPr>
                </pic:pic>
              </a:graphicData>
            </a:graphic>
          </wp:inline>
        </w:drawing>
      </w:r>
    </w:p>
    <w:p w14:paraId="0F5D645E" w14:textId="77777777" w:rsidR="005F7C11" w:rsidRDefault="00000000">
      <w:pPr>
        <w:pStyle w:val="a4"/>
        <w:ind w:firstLineChars="0" w:firstLine="0"/>
        <w:jc w:val="center"/>
      </w:pPr>
      <w:r>
        <w:t xml:space="preserve">Fig. </w:t>
      </w:r>
      <w:bookmarkStart w:id="20" w:name="fig_011"/>
      <w:r>
        <w:fldChar w:fldCharType="begin"/>
      </w:r>
      <w:r>
        <w:instrText xml:space="preserve"> SEQ Figure \* ARABIC </w:instrText>
      </w:r>
      <w:r>
        <w:fldChar w:fldCharType="separate"/>
      </w:r>
      <w:r>
        <w:t>11</w:t>
      </w:r>
      <w:r>
        <w:fldChar w:fldCharType="end"/>
      </w:r>
      <w:bookmarkEnd w:id="20"/>
      <w:r>
        <w:t xml:space="preserve"> Visual comparison of imagery acquired using different flight-height strategies (x1 and y1: imagery acquired at 120 m above local ground; x2 and y2: imagery acquired at a fixed altitude of 300 m relative to the take-off site)</w:t>
      </w:r>
    </w:p>
    <w:p w14:paraId="0CE016F6" w14:textId="77777777" w:rsidR="005F7C11" w:rsidRDefault="00000000">
      <w:pPr>
        <w:pStyle w:val="1"/>
        <w:ind w:hanging="432"/>
      </w:pPr>
      <w:r>
        <w:rPr>
          <w:rFonts w:ascii="Times New Roman" w:hAnsi="Times New Roman" w:cs="Times New Roman"/>
        </w:rPr>
        <w:t>Discussion</w:t>
      </w:r>
    </w:p>
    <w:p w14:paraId="0BDD804F" w14:textId="77777777" w:rsidR="005F7C11" w:rsidRDefault="00000000">
      <w:pPr>
        <w:pStyle w:val="2"/>
        <w:ind w:hanging="575"/>
      </w:pPr>
      <w:r>
        <w:rPr>
          <w:rFonts w:ascii="Times New Roman" w:hAnsi="Times New Roman" w:cs="Times New Roman"/>
        </w:rPr>
        <w:t>Effectiveness of Panoramic Coverage for Agricultural Monitoring</w:t>
      </w:r>
    </w:p>
    <w:p w14:paraId="4B901F3B" w14:textId="77777777" w:rsidR="005F7C11" w:rsidRDefault="00000000">
      <w:pPr>
        <w:ind w:firstLine="480"/>
        <w:jc w:val="both"/>
        <w:rPr>
          <w:rFonts w:cs="Times New Roman"/>
        </w:rPr>
      </w:pPr>
      <w:r>
        <w:rPr>
          <w:rFonts w:cs="Times New Roman"/>
        </w:rPr>
        <w:t>Panoramic imagery is used here as an information-acquisition mode for large-area farmland inspection rather than as a replacement for conventional orthophotogrammetry. Orthophoto acquisition requires continuous flight strips with substantial overlap for photogrammetric reconstruction, enabling geometrically consistent products but at the cost of higher waypoint density, longer continuous flight time, and larger raw-data volumes. Panoramic acquisition instead uses discrete observation locations and does not require high-overlap strips across the entire area, allowing continuous monitoring demand to be converted into a finite set of discrete acquisition points that directly correspond to the site-selection and routing decisions of the FCLRP. Recent UAV and agricultural-machine studies likewise show that terrain-aware, complete-coverage, and task-specific route design can reduce unnecessary movement and improve operational efficiency</w:t>
      </w:r>
      <w:r>
        <w:rPr>
          <w:rFonts w:cs="Times New Roman"/>
          <w:vertAlign w:val="superscript"/>
        </w:rPr>
        <w:t>[</w:t>
      </w:r>
      <w:r>
        <w:rPr>
          <w:rFonts w:cs="Times New Roman"/>
          <w:vertAlign w:val="superscript"/>
        </w:rPr>
        <w:fldChar w:fldCharType="begin"/>
      </w:r>
      <w:r>
        <w:rPr>
          <w:rFonts w:cs="Times New Roman"/>
        </w:rPr>
        <w:instrText xml:space="preserve"> REF ref_030 \h \* MERGEFORMAT</w:instrText>
      </w:r>
      <w:r>
        <w:rPr>
          <w:rFonts w:cs="Times New Roman"/>
          <w:vertAlign w:val="superscript"/>
        </w:rPr>
      </w:r>
      <w:r>
        <w:rPr>
          <w:rFonts w:cs="Times New Roman"/>
          <w:vertAlign w:val="superscript"/>
        </w:rPr>
        <w:fldChar w:fldCharType="separate"/>
      </w:r>
      <w:r>
        <w:rPr>
          <w:rFonts w:cs="Times New Roman"/>
          <w:vertAlign w:val="superscript"/>
        </w:rPr>
        <w:t>30</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ref_031 \h \* MERGEFORMAT</w:instrText>
      </w:r>
      <w:r>
        <w:rPr>
          <w:rFonts w:cs="Times New Roman"/>
          <w:vertAlign w:val="superscript"/>
        </w:rPr>
      </w:r>
      <w:r>
        <w:rPr>
          <w:rFonts w:cs="Times New Roman"/>
          <w:vertAlign w:val="superscript"/>
        </w:rPr>
        <w:fldChar w:fldCharType="separate"/>
      </w:r>
      <w:r>
        <w:rPr>
          <w:rFonts w:cs="Times New Roman"/>
          <w:vertAlign w:val="superscript"/>
        </w:rPr>
        <w:t>31</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ref_033 \h \* MERGEFORMAT</w:instrText>
      </w:r>
      <w:r>
        <w:rPr>
          <w:rFonts w:cs="Times New Roman"/>
          <w:vertAlign w:val="superscript"/>
        </w:rPr>
      </w:r>
      <w:r>
        <w:rPr>
          <w:rFonts w:cs="Times New Roman"/>
          <w:vertAlign w:val="superscript"/>
        </w:rPr>
        <w:fldChar w:fldCharType="separate"/>
      </w:r>
      <w:r>
        <w:rPr>
          <w:rFonts w:cs="Times New Roman"/>
          <w:vertAlign w:val="superscript"/>
        </w:rPr>
        <w:t>33</w:t>
      </w:r>
      <w:r>
        <w:rPr>
          <w:rFonts w:cs="Times New Roman"/>
          <w:vertAlign w:val="superscript"/>
        </w:rPr>
        <w:fldChar w:fldCharType="end"/>
      </w:r>
      <w:r>
        <w:rPr>
          <w:rFonts w:cs="Times New Roman"/>
          <w:vertAlign w:val="superscript"/>
        </w:rPr>
        <w:t>]</w:t>
      </w:r>
      <w:r>
        <w:rPr>
          <w:rFonts w:cs="Times New Roman"/>
        </w:rPr>
        <w:t xml:space="preserve">. Over the same experimental area, acquisition times for orthophoto, video, and panoramic imagery are 120, 16, and 30 min, respectively, with data volumes of 16.7 GB, 8 GB, and 180 MB (Table 3). Compared with orthophoto </w:t>
      </w:r>
      <w:r>
        <w:rPr>
          <w:rFonts w:cs="Times New Roman"/>
        </w:rPr>
        <w:lastRenderedPageBreak/>
        <w:t>acquisition, panoramic acquisition reduces acquisition time from 120 to 30 min (75%) and data volume from 16.7 GB to 180 MB (approximately 98.9%). Video provides the shortest continuous acquisition time but still produces 8 GB of data and requires subsequent selection of informative frames. Panoramic acquisition therefore does not maximize a single indicator such as spatial accuracy or minimum flight time; rather, it provides a practical compromise among acquisition efficiency, data volume, and discrete spatial positioning.</w:t>
      </w:r>
    </w:p>
    <w:p w14:paraId="730AEDAD" w14:textId="77777777" w:rsidR="005F7C11" w:rsidRDefault="00000000">
      <w:pPr>
        <w:pStyle w:val="a4"/>
        <w:ind w:firstLineChars="0" w:firstLine="0"/>
        <w:jc w:val="center"/>
      </w:pPr>
      <w:r>
        <w:t xml:space="preserve">Table </w:t>
      </w:r>
      <w:bookmarkStart w:id="21" w:name="tbl_003"/>
      <w:r>
        <w:fldChar w:fldCharType="begin"/>
      </w:r>
      <w:r>
        <w:instrText xml:space="preserve"> SEQ Table \* ARABIC </w:instrText>
      </w:r>
      <w:r>
        <w:fldChar w:fldCharType="separate"/>
      </w:r>
      <w:r>
        <w:t>3</w:t>
      </w:r>
      <w:r>
        <w:fldChar w:fldCharType="end"/>
      </w:r>
      <w:bookmarkEnd w:id="21"/>
      <w:r>
        <w:t xml:space="preserve"> Performance comparison of different UAV data-acquisition techniques</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971"/>
        <w:gridCol w:w="2626"/>
        <w:gridCol w:w="2292"/>
        <w:gridCol w:w="2577"/>
      </w:tblGrid>
      <w:tr w:rsidR="005F7C11" w14:paraId="5AEEE230" w14:textId="77777777">
        <w:trPr>
          <w:jc w:val="center"/>
        </w:trPr>
        <w:tc>
          <w:tcPr>
            <w:tcW w:w="1419" w:type="pct"/>
            <w:tcBorders>
              <w:top w:val="single" w:sz="12" w:space="0" w:color="auto"/>
              <w:bottom w:val="single" w:sz="4" w:space="0" w:color="auto"/>
            </w:tcBorders>
            <w:vAlign w:val="center"/>
          </w:tcPr>
          <w:p w14:paraId="054CFE7C" w14:textId="77777777" w:rsidR="005F7C11" w:rsidRDefault="00000000">
            <w:pPr>
              <w:widowControl/>
              <w:spacing w:after="0"/>
              <w:ind w:firstLineChars="0" w:firstLine="0"/>
              <w:jc w:val="center"/>
              <w:rPr>
                <w:b/>
                <w:bCs/>
                <w:kern w:val="0"/>
              </w:rPr>
            </w:pPr>
            <w:r>
              <w:rPr>
                <w:rFonts w:cs="Times New Roman"/>
                <w:b/>
                <w:bCs/>
              </w:rPr>
              <w:t>Comparison Dimension</w:t>
            </w:r>
          </w:p>
        </w:tc>
        <w:tc>
          <w:tcPr>
            <w:tcW w:w="1254" w:type="pct"/>
            <w:tcBorders>
              <w:top w:val="single" w:sz="12" w:space="0" w:color="auto"/>
              <w:bottom w:val="single" w:sz="4" w:space="0" w:color="auto"/>
            </w:tcBorders>
            <w:vAlign w:val="center"/>
          </w:tcPr>
          <w:p w14:paraId="75CB9F9A" w14:textId="77777777" w:rsidR="005F7C11" w:rsidRDefault="00000000">
            <w:pPr>
              <w:spacing w:after="0"/>
              <w:ind w:firstLineChars="0" w:firstLine="0"/>
              <w:jc w:val="center"/>
              <w:rPr>
                <w:rFonts w:cs="Times New Roman"/>
                <w:b/>
                <w:bCs/>
              </w:rPr>
            </w:pPr>
            <w:r>
              <w:rPr>
                <w:rFonts w:cs="Times New Roman"/>
                <w:b/>
                <w:bCs/>
              </w:rPr>
              <w:t>Orthophoto</w:t>
            </w:r>
          </w:p>
        </w:tc>
        <w:tc>
          <w:tcPr>
            <w:tcW w:w="1095" w:type="pct"/>
            <w:tcBorders>
              <w:top w:val="single" w:sz="12" w:space="0" w:color="auto"/>
              <w:bottom w:val="single" w:sz="4" w:space="0" w:color="auto"/>
            </w:tcBorders>
            <w:vAlign w:val="center"/>
          </w:tcPr>
          <w:p w14:paraId="1FB6DEDE" w14:textId="77777777" w:rsidR="005F7C11" w:rsidRDefault="00000000">
            <w:pPr>
              <w:spacing w:after="0"/>
              <w:ind w:firstLineChars="0" w:firstLine="0"/>
              <w:jc w:val="center"/>
              <w:rPr>
                <w:rFonts w:cs="Times New Roman"/>
                <w:b/>
                <w:bCs/>
              </w:rPr>
            </w:pPr>
            <w:r>
              <w:rPr>
                <w:rFonts w:cs="Times New Roman" w:hint="eastAsia"/>
                <w:b/>
                <w:bCs/>
              </w:rPr>
              <w:t>Video</w:t>
            </w:r>
          </w:p>
        </w:tc>
        <w:tc>
          <w:tcPr>
            <w:tcW w:w="1231" w:type="pct"/>
            <w:tcBorders>
              <w:top w:val="single" w:sz="12" w:space="0" w:color="auto"/>
              <w:bottom w:val="single" w:sz="4" w:space="0" w:color="auto"/>
            </w:tcBorders>
            <w:vAlign w:val="center"/>
          </w:tcPr>
          <w:p w14:paraId="4590B14E" w14:textId="77777777" w:rsidR="005F7C11" w:rsidRDefault="00000000">
            <w:pPr>
              <w:spacing w:after="0"/>
              <w:ind w:firstLineChars="0" w:firstLine="0"/>
              <w:jc w:val="center"/>
              <w:rPr>
                <w:rFonts w:cs="Times New Roman"/>
                <w:b/>
                <w:bCs/>
              </w:rPr>
            </w:pPr>
            <w:r>
              <w:rPr>
                <w:rFonts w:cs="Times New Roman"/>
                <w:b/>
                <w:bCs/>
              </w:rPr>
              <w:t>Panorama</w:t>
            </w:r>
          </w:p>
        </w:tc>
      </w:tr>
      <w:tr w:rsidR="005F7C11" w14:paraId="32CCA0EA" w14:textId="77777777">
        <w:trPr>
          <w:jc w:val="center"/>
        </w:trPr>
        <w:tc>
          <w:tcPr>
            <w:tcW w:w="1419" w:type="pct"/>
            <w:tcBorders>
              <w:top w:val="single" w:sz="4" w:space="0" w:color="auto"/>
            </w:tcBorders>
            <w:vAlign w:val="center"/>
          </w:tcPr>
          <w:p w14:paraId="19683803" w14:textId="77777777" w:rsidR="005F7C11" w:rsidRDefault="00000000">
            <w:pPr>
              <w:spacing w:after="0"/>
              <w:ind w:firstLineChars="0" w:firstLine="0"/>
              <w:jc w:val="center"/>
              <w:rPr>
                <w:rFonts w:cs="Times New Roman"/>
              </w:rPr>
            </w:pPr>
            <w:r>
              <w:rPr>
                <w:rFonts w:cs="Times New Roman"/>
              </w:rPr>
              <w:t>Flight Altitude</w:t>
            </w:r>
          </w:p>
        </w:tc>
        <w:tc>
          <w:tcPr>
            <w:tcW w:w="1254" w:type="pct"/>
            <w:tcBorders>
              <w:top w:val="single" w:sz="4" w:space="0" w:color="auto"/>
            </w:tcBorders>
            <w:vAlign w:val="center"/>
          </w:tcPr>
          <w:p w14:paraId="4E398622" w14:textId="77777777" w:rsidR="005F7C11" w:rsidRDefault="00000000">
            <w:pPr>
              <w:spacing w:after="0"/>
              <w:ind w:firstLineChars="0" w:firstLine="0"/>
              <w:jc w:val="center"/>
              <w:rPr>
                <w:rFonts w:cs="Times New Roman"/>
              </w:rPr>
            </w:pPr>
            <w:r>
              <w:rPr>
                <w:rFonts w:cs="Times New Roman"/>
              </w:rPr>
              <w:t>220 m</w:t>
            </w:r>
          </w:p>
        </w:tc>
        <w:tc>
          <w:tcPr>
            <w:tcW w:w="1095" w:type="pct"/>
            <w:tcBorders>
              <w:top w:val="single" w:sz="4" w:space="0" w:color="auto"/>
            </w:tcBorders>
            <w:vAlign w:val="center"/>
          </w:tcPr>
          <w:p w14:paraId="0FDBA54A" w14:textId="77777777" w:rsidR="005F7C11" w:rsidRDefault="00000000">
            <w:pPr>
              <w:spacing w:after="0"/>
              <w:ind w:firstLineChars="0" w:firstLine="0"/>
              <w:jc w:val="center"/>
              <w:rPr>
                <w:rFonts w:cs="Times New Roman"/>
              </w:rPr>
            </w:pPr>
            <w:r>
              <w:rPr>
                <w:rFonts w:cs="Times New Roman"/>
              </w:rPr>
              <w:t>120 m</w:t>
            </w:r>
          </w:p>
        </w:tc>
        <w:tc>
          <w:tcPr>
            <w:tcW w:w="1231" w:type="pct"/>
            <w:tcBorders>
              <w:top w:val="single" w:sz="4" w:space="0" w:color="auto"/>
            </w:tcBorders>
            <w:vAlign w:val="center"/>
          </w:tcPr>
          <w:p w14:paraId="7860C0AD" w14:textId="77777777" w:rsidR="005F7C11" w:rsidRDefault="00000000">
            <w:pPr>
              <w:spacing w:after="0"/>
              <w:ind w:firstLineChars="0" w:firstLine="0"/>
              <w:jc w:val="center"/>
              <w:rPr>
                <w:rFonts w:cs="Times New Roman"/>
              </w:rPr>
            </w:pPr>
            <w:r>
              <w:rPr>
                <w:rFonts w:cs="Times New Roman"/>
              </w:rPr>
              <w:t>120 m</w:t>
            </w:r>
          </w:p>
        </w:tc>
      </w:tr>
      <w:tr w:rsidR="005F7C11" w14:paraId="55AE3690" w14:textId="77777777">
        <w:trPr>
          <w:jc w:val="center"/>
        </w:trPr>
        <w:tc>
          <w:tcPr>
            <w:tcW w:w="1419" w:type="pct"/>
            <w:tcBorders>
              <w:bottom w:val="nil"/>
            </w:tcBorders>
            <w:vAlign w:val="center"/>
          </w:tcPr>
          <w:p w14:paraId="6F45F26B" w14:textId="77777777" w:rsidR="005F7C11" w:rsidRDefault="00000000">
            <w:pPr>
              <w:spacing w:after="0"/>
              <w:ind w:firstLineChars="0" w:firstLine="0"/>
              <w:jc w:val="center"/>
              <w:rPr>
                <w:rFonts w:cs="Times New Roman"/>
              </w:rPr>
            </w:pPr>
            <w:r>
              <w:rPr>
                <w:rFonts w:cs="Times New Roman"/>
              </w:rPr>
              <w:t>Acquisition Time</w:t>
            </w:r>
          </w:p>
        </w:tc>
        <w:tc>
          <w:tcPr>
            <w:tcW w:w="1254" w:type="pct"/>
            <w:tcBorders>
              <w:bottom w:val="nil"/>
            </w:tcBorders>
            <w:vAlign w:val="center"/>
          </w:tcPr>
          <w:p w14:paraId="6971E2A9" w14:textId="77777777" w:rsidR="005F7C11" w:rsidRDefault="00000000">
            <w:pPr>
              <w:spacing w:after="0"/>
              <w:ind w:firstLine="480"/>
              <w:jc w:val="center"/>
            </w:pPr>
            <w:r>
              <w:rPr>
                <w:rFonts w:cs="Times New Roman"/>
              </w:rPr>
              <w:t>2 h</w:t>
            </w:r>
          </w:p>
        </w:tc>
        <w:tc>
          <w:tcPr>
            <w:tcW w:w="1095" w:type="pct"/>
            <w:tcBorders>
              <w:bottom w:val="nil"/>
            </w:tcBorders>
            <w:vAlign w:val="center"/>
          </w:tcPr>
          <w:p w14:paraId="51116DE5" w14:textId="77777777" w:rsidR="005F7C11" w:rsidRDefault="00000000">
            <w:pPr>
              <w:spacing w:after="0"/>
              <w:ind w:firstLineChars="0" w:firstLine="0"/>
              <w:jc w:val="center"/>
              <w:rPr>
                <w:rFonts w:cs="Times New Roman"/>
              </w:rPr>
            </w:pPr>
            <w:r>
              <w:rPr>
                <w:rFonts w:cs="Times New Roman"/>
              </w:rPr>
              <w:t>16 min</w:t>
            </w:r>
          </w:p>
        </w:tc>
        <w:tc>
          <w:tcPr>
            <w:tcW w:w="1231" w:type="pct"/>
            <w:tcBorders>
              <w:bottom w:val="nil"/>
            </w:tcBorders>
            <w:vAlign w:val="center"/>
          </w:tcPr>
          <w:p w14:paraId="24B1D7BD" w14:textId="77777777" w:rsidR="005F7C11" w:rsidRDefault="00000000">
            <w:pPr>
              <w:spacing w:after="0"/>
              <w:ind w:firstLineChars="0" w:firstLine="0"/>
              <w:jc w:val="center"/>
              <w:rPr>
                <w:rFonts w:cs="Times New Roman"/>
              </w:rPr>
            </w:pPr>
            <w:r>
              <w:rPr>
                <w:rFonts w:cs="Times New Roman"/>
              </w:rPr>
              <w:t>30 min</w:t>
            </w:r>
          </w:p>
        </w:tc>
      </w:tr>
      <w:tr w:rsidR="005F7C11" w14:paraId="5AEF15A6" w14:textId="77777777">
        <w:trPr>
          <w:jc w:val="center"/>
        </w:trPr>
        <w:tc>
          <w:tcPr>
            <w:tcW w:w="1419" w:type="pct"/>
            <w:tcBorders>
              <w:top w:val="nil"/>
              <w:bottom w:val="nil"/>
            </w:tcBorders>
            <w:vAlign w:val="center"/>
          </w:tcPr>
          <w:p w14:paraId="17702867" w14:textId="77777777" w:rsidR="005F7C11" w:rsidRDefault="00000000">
            <w:pPr>
              <w:spacing w:after="0"/>
              <w:ind w:firstLineChars="0" w:firstLine="0"/>
              <w:jc w:val="center"/>
              <w:rPr>
                <w:rFonts w:cs="Times New Roman"/>
              </w:rPr>
            </w:pPr>
            <w:r>
              <w:rPr>
                <w:rFonts w:cs="Times New Roman"/>
              </w:rPr>
              <w:t>Processing Time</w:t>
            </w:r>
          </w:p>
        </w:tc>
        <w:tc>
          <w:tcPr>
            <w:tcW w:w="1254" w:type="pct"/>
            <w:tcBorders>
              <w:top w:val="nil"/>
              <w:bottom w:val="nil"/>
            </w:tcBorders>
            <w:vAlign w:val="center"/>
          </w:tcPr>
          <w:p w14:paraId="44CAB516" w14:textId="77777777" w:rsidR="005F7C11" w:rsidRDefault="00000000">
            <w:pPr>
              <w:spacing w:after="0"/>
              <w:ind w:firstLine="480"/>
              <w:jc w:val="center"/>
            </w:pPr>
            <w:r>
              <w:rPr>
                <w:rFonts w:cs="Times New Roman"/>
              </w:rPr>
              <w:t>1 h</w:t>
            </w:r>
          </w:p>
        </w:tc>
        <w:tc>
          <w:tcPr>
            <w:tcW w:w="1095" w:type="pct"/>
            <w:tcBorders>
              <w:top w:val="nil"/>
              <w:bottom w:val="nil"/>
            </w:tcBorders>
            <w:vAlign w:val="center"/>
          </w:tcPr>
          <w:p w14:paraId="2F91D347" w14:textId="77777777" w:rsidR="005F7C11" w:rsidRDefault="00000000">
            <w:pPr>
              <w:spacing w:after="0"/>
              <w:ind w:firstLineChars="0" w:firstLine="0"/>
              <w:jc w:val="center"/>
              <w:rPr>
                <w:rFonts w:cs="Times New Roman"/>
              </w:rPr>
            </w:pPr>
            <w:r>
              <w:rPr>
                <w:rFonts w:cs="Times New Roman"/>
              </w:rPr>
              <w:t>-</w:t>
            </w:r>
          </w:p>
        </w:tc>
        <w:tc>
          <w:tcPr>
            <w:tcW w:w="1231" w:type="pct"/>
            <w:tcBorders>
              <w:top w:val="nil"/>
              <w:bottom w:val="nil"/>
            </w:tcBorders>
            <w:vAlign w:val="center"/>
          </w:tcPr>
          <w:p w14:paraId="08630CCF" w14:textId="77777777" w:rsidR="005F7C11" w:rsidRDefault="00000000">
            <w:pPr>
              <w:spacing w:after="0"/>
              <w:ind w:firstLineChars="0" w:firstLine="0"/>
              <w:jc w:val="center"/>
              <w:rPr>
                <w:rFonts w:cs="Times New Roman"/>
              </w:rPr>
            </w:pPr>
            <w:r>
              <w:rPr>
                <w:rFonts w:cs="Times New Roman"/>
              </w:rPr>
              <w:t>-</w:t>
            </w:r>
          </w:p>
        </w:tc>
      </w:tr>
      <w:tr w:rsidR="005F7C11" w14:paraId="47A88AF3" w14:textId="77777777">
        <w:trPr>
          <w:jc w:val="center"/>
        </w:trPr>
        <w:tc>
          <w:tcPr>
            <w:tcW w:w="1419" w:type="pct"/>
            <w:tcBorders>
              <w:top w:val="nil"/>
              <w:bottom w:val="single" w:sz="12" w:space="0" w:color="auto"/>
            </w:tcBorders>
            <w:vAlign w:val="center"/>
          </w:tcPr>
          <w:p w14:paraId="211E60D7" w14:textId="77777777" w:rsidR="005F7C11" w:rsidRDefault="00000000">
            <w:pPr>
              <w:spacing w:after="0"/>
              <w:ind w:firstLineChars="0" w:firstLine="0"/>
              <w:jc w:val="center"/>
              <w:rPr>
                <w:rFonts w:cs="Times New Roman"/>
              </w:rPr>
            </w:pPr>
            <w:r>
              <w:rPr>
                <w:rFonts w:cs="Times New Roman"/>
              </w:rPr>
              <w:t>Data Volume</w:t>
            </w:r>
          </w:p>
        </w:tc>
        <w:tc>
          <w:tcPr>
            <w:tcW w:w="1254" w:type="pct"/>
            <w:tcBorders>
              <w:top w:val="nil"/>
              <w:bottom w:val="single" w:sz="12" w:space="0" w:color="auto"/>
            </w:tcBorders>
            <w:vAlign w:val="center"/>
          </w:tcPr>
          <w:p w14:paraId="2575E249" w14:textId="77777777" w:rsidR="005F7C11" w:rsidRDefault="00000000">
            <w:pPr>
              <w:spacing w:after="0"/>
              <w:ind w:firstLineChars="0" w:firstLine="0"/>
              <w:jc w:val="center"/>
              <w:rPr>
                <w:rFonts w:cs="Times New Roman"/>
              </w:rPr>
            </w:pPr>
            <w:r>
              <w:rPr>
                <w:rFonts w:cs="Times New Roman"/>
              </w:rPr>
              <w:t>16.7 GB</w:t>
            </w:r>
          </w:p>
        </w:tc>
        <w:tc>
          <w:tcPr>
            <w:tcW w:w="1095" w:type="pct"/>
            <w:tcBorders>
              <w:top w:val="nil"/>
              <w:bottom w:val="single" w:sz="12" w:space="0" w:color="auto"/>
            </w:tcBorders>
            <w:vAlign w:val="center"/>
          </w:tcPr>
          <w:p w14:paraId="3676DD9E" w14:textId="77777777" w:rsidR="005F7C11" w:rsidRDefault="00000000">
            <w:pPr>
              <w:spacing w:after="0"/>
              <w:ind w:firstLineChars="0" w:firstLine="0"/>
              <w:jc w:val="center"/>
              <w:rPr>
                <w:rFonts w:cs="Times New Roman"/>
              </w:rPr>
            </w:pPr>
            <w:r>
              <w:rPr>
                <w:rFonts w:cs="Times New Roman"/>
              </w:rPr>
              <w:t>8 GB</w:t>
            </w:r>
          </w:p>
        </w:tc>
        <w:tc>
          <w:tcPr>
            <w:tcW w:w="1231" w:type="pct"/>
            <w:tcBorders>
              <w:top w:val="nil"/>
              <w:bottom w:val="single" w:sz="12" w:space="0" w:color="auto"/>
            </w:tcBorders>
            <w:vAlign w:val="center"/>
          </w:tcPr>
          <w:p w14:paraId="0920BABD" w14:textId="77777777" w:rsidR="005F7C11" w:rsidRDefault="00000000">
            <w:pPr>
              <w:spacing w:after="0"/>
              <w:ind w:firstLineChars="0" w:firstLine="0"/>
              <w:jc w:val="center"/>
              <w:rPr>
                <w:rFonts w:cs="Times New Roman"/>
              </w:rPr>
            </w:pPr>
            <w:r>
              <w:rPr>
                <w:rFonts w:cs="Times New Roman"/>
              </w:rPr>
              <w:t>180 MB</w:t>
            </w:r>
          </w:p>
        </w:tc>
      </w:tr>
    </w:tbl>
    <w:p w14:paraId="27E75F26" w14:textId="4123F653" w:rsidR="005F7C11" w:rsidRDefault="00000000" w:rsidP="00655E84">
      <w:pPr>
        <w:ind w:firstLineChars="0" w:firstLine="0"/>
        <w:rPr>
          <w:rFonts w:cs="Times New Roman"/>
        </w:rPr>
      </w:pPr>
      <w:r>
        <w:rPr>
          <w:rFonts w:cs="Times New Roman"/>
        </w:rPr>
        <w:t xml:space="preserve">Fig. </w:t>
      </w:r>
      <w:r>
        <w:rPr>
          <w:rFonts w:cs="Times New Roman"/>
        </w:rPr>
        <w:fldChar w:fldCharType="begin"/>
      </w:r>
      <w:r>
        <w:rPr>
          <w:rFonts w:cs="Times New Roman"/>
        </w:rPr>
        <w:instrText xml:space="preserve"> REF fig_012 \h </w:instrText>
      </w:r>
      <w:r>
        <w:rPr>
          <w:rFonts w:cs="Times New Roman"/>
        </w:rPr>
      </w:r>
      <w:r w:rsidR="00655E84">
        <w:rPr>
          <w:rFonts w:cs="Times New Roman"/>
        </w:rPr>
        <w:instrText xml:space="preserve"> \* MERGEFORMAT </w:instrText>
      </w:r>
      <w:r>
        <w:rPr>
          <w:rFonts w:cs="Times New Roman"/>
        </w:rPr>
        <w:fldChar w:fldCharType="separate"/>
      </w:r>
      <w:r>
        <w:rPr>
          <w:rFonts w:cs="Times New Roman"/>
        </w:rPr>
        <w:t>12</w:t>
      </w:r>
      <w:r>
        <w:rPr>
          <w:rFonts w:cs="Times New Roman"/>
        </w:rPr>
        <w:fldChar w:fldCharType="end"/>
      </w:r>
      <w:r>
        <w:rPr>
          <w:rFonts w:cs="Times New Roman"/>
        </w:rPr>
        <w:t xml:space="preserve"> further illustrates the visual differences among the three data types. Panoramic imagery retains field boundaries, vegetation texture, and surrounding objects that are useful for inspection interpretation, making it suitable for large-area preliminary screening of farmland change and anomaly detection. Orthophotos remain preferable for high-precision area measurement, topographic mapping, and photogrammetric reconstruction. The efficiency advantage of panoramic acquisition also has clear limits. A fixed coverage radius is only an approximation of the effective observable area of each panoramic point; on steep terrain or where occlusion is severe, the actual visible ground area may deviate from an ideal planar circle. In addition, crop type, phenological stage, solar elevation, and image-quality requirements are not yet incorporated into point generation. The proposed approach is therefore most appropriate for anomaly discovery, parcel-change identification, and routine inspection, whereas applications requiring continuous seamless imagery or quantitative remote-sensing retrieval should combine panoramic monitoring with orthophoto, hyperspectral, or other remote-sensing data.</w:t>
      </w:r>
      <w:r>
        <w:rPr>
          <w:rFonts w:cs="Times New Roman"/>
          <w:noProof/>
        </w:rPr>
        <w:lastRenderedPageBreak/>
        <w:drawing>
          <wp:inline distT="0" distB="0" distL="0" distR="0" wp14:anchorId="22910116" wp14:editId="2FE37C64">
            <wp:extent cx="5461000" cy="5139690"/>
            <wp:effectExtent l="0" t="0" r="0" b="3810"/>
            <wp:docPr id="1580303448" name="图片 1" descr="许多照片放在一起&#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03448" name="图片 1" descr="许多照片放在一起&#10;&#10;AI 生成的内容可能不正确。"/>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61000" cy="5139690"/>
                    </a:xfrm>
                    <a:prstGeom prst="rect">
                      <a:avLst/>
                    </a:prstGeom>
                    <a:noFill/>
                    <a:ln>
                      <a:noFill/>
                    </a:ln>
                  </pic:spPr>
                </pic:pic>
              </a:graphicData>
            </a:graphic>
          </wp:inline>
        </w:drawing>
      </w:r>
    </w:p>
    <w:p w14:paraId="723A0A98" w14:textId="77777777" w:rsidR="005F7C11" w:rsidRDefault="00000000">
      <w:pPr>
        <w:pStyle w:val="a4"/>
        <w:ind w:firstLineChars="0" w:firstLine="0"/>
        <w:jc w:val="center"/>
      </w:pPr>
      <w:r w:rsidRPr="00655E84">
        <w:rPr>
          <w:highlight w:val="magenta"/>
        </w:rPr>
        <w:t xml:space="preserve">Fig. </w:t>
      </w:r>
      <w:bookmarkStart w:id="22" w:name="fig_012"/>
      <w:r w:rsidRPr="00655E84">
        <w:rPr>
          <w:highlight w:val="magenta"/>
        </w:rPr>
        <w:fldChar w:fldCharType="begin"/>
      </w:r>
      <w:r w:rsidRPr="00655E84">
        <w:rPr>
          <w:highlight w:val="magenta"/>
        </w:rPr>
        <w:instrText xml:space="preserve"> SEQ Figure \* ARABIC </w:instrText>
      </w:r>
      <w:r w:rsidRPr="00655E84">
        <w:rPr>
          <w:highlight w:val="magenta"/>
        </w:rPr>
        <w:fldChar w:fldCharType="separate"/>
      </w:r>
      <w:r w:rsidRPr="00655E84">
        <w:rPr>
          <w:highlight w:val="magenta"/>
        </w:rPr>
        <w:t>12</w:t>
      </w:r>
      <w:r w:rsidRPr="00655E84">
        <w:rPr>
          <w:highlight w:val="magenta"/>
        </w:rPr>
        <w:fldChar w:fldCharType="end"/>
      </w:r>
      <w:bookmarkEnd w:id="22"/>
      <w:r w:rsidRPr="00655E84">
        <w:rPr>
          <w:highlight w:val="magenta"/>
        </w:rPr>
        <w:t xml:space="preserve"> Example products from different UAV data-acquisition techniques</w:t>
      </w:r>
    </w:p>
    <w:p w14:paraId="37B56899" w14:textId="77777777" w:rsidR="005F7C11" w:rsidRDefault="00000000">
      <w:pPr>
        <w:pStyle w:val="2"/>
        <w:ind w:hanging="575"/>
      </w:pPr>
      <w:r>
        <w:rPr>
          <w:rFonts w:ascii="Times New Roman" w:hAnsi="Times New Roman" w:cs="Times New Roman"/>
        </w:rPr>
        <w:t>Application to Farmland Protection Monitoring</w:t>
      </w:r>
    </w:p>
    <w:p w14:paraId="457A8754" w14:textId="58BB450E" w:rsidR="005F7C11" w:rsidRDefault="00000000">
      <w:pPr>
        <w:ind w:firstLine="480"/>
        <w:jc w:val="both"/>
      </w:pPr>
      <w:r>
        <w:rPr>
          <w:rFonts w:cs="Times New Roman"/>
        </w:rPr>
        <w:t>From an operational farmland-inspection perspective, the results show that large-area UAV monitoring cannot be reduced to a shortest-route problem. The representative Zunhua solution opens 34 take-off/landing sites and organizes 99 closed routes, indicating strong coupling among facility location, panoramic-point assignment, and route structure in a large, fragmented, and topographically variable region. Related UAV location-routing studies likewise show that jointly modeling facility placement, routing structure, service time, and uncertainty can avoid locally optimal solutions created by sequential decision making</w:t>
      </w:r>
      <w:r>
        <w:rPr>
          <w:rFonts w:cs="Times New Roman"/>
          <w:vertAlign w:val="superscript"/>
        </w:rPr>
        <w:t>[</w:t>
      </w:r>
      <w:r>
        <w:rPr>
          <w:rFonts w:cs="Times New Roman"/>
          <w:vertAlign w:val="superscript"/>
        </w:rPr>
        <w:fldChar w:fldCharType="begin"/>
      </w:r>
      <w:r>
        <w:rPr>
          <w:rFonts w:cs="Times New Roman"/>
        </w:rPr>
        <w:instrText xml:space="preserve"> REF ref_034 \h \* MERGEFORMAT</w:instrText>
      </w:r>
      <w:r>
        <w:rPr>
          <w:rFonts w:cs="Times New Roman"/>
          <w:vertAlign w:val="superscript"/>
        </w:rPr>
      </w:r>
      <w:r>
        <w:rPr>
          <w:rFonts w:cs="Times New Roman"/>
          <w:vertAlign w:val="superscript"/>
        </w:rPr>
        <w:fldChar w:fldCharType="separate"/>
      </w:r>
      <w:r>
        <w:rPr>
          <w:rFonts w:cs="Times New Roman"/>
          <w:vertAlign w:val="superscript"/>
        </w:rPr>
        <w:t>34</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ref_037 \h \* MERGEFORMAT</w:instrText>
      </w:r>
      <w:r>
        <w:rPr>
          <w:rFonts w:cs="Times New Roman"/>
          <w:vertAlign w:val="superscript"/>
        </w:rPr>
      </w:r>
      <w:r>
        <w:rPr>
          <w:rFonts w:cs="Times New Roman"/>
          <w:vertAlign w:val="superscript"/>
        </w:rPr>
        <w:fldChar w:fldCharType="separate"/>
      </w:r>
      <w:r>
        <w:rPr>
          <w:rFonts w:cs="Times New Roman"/>
          <w:vertAlign w:val="superscript"/>
        </w:rPr>
        <w:t>37</w:t>
      </w:r>
      <w:r>
        <w:rPr>
          <w:rFonts w:cs="Times New Roman"/>
          <w:vertAlign w:val="superscript"/>
        </w:rPr>
        <w:fldChar w:fldCharType="end"/>
      </w:r>
      <w:r>
        <w:rPr>
          <w:rFonts w:cs="Times New Roman"/>
          <w:vertAlign w:val="superscript"/>
        </w:rPr>
        <w:t>]</w:t>
      </w:r>
      <w:r>
        <w:rPr>
          <w:rFonts w:cs="Times New Roman"/>
        </w:rPr>
        <w:t xml:space="preserve">. Compared with a two-stage approach that first fixes take-off/landing sites and then optimizes routes, the FCLRP jointly balances facility construction cost, route fixed cost, and </w:t>
      </w:r>
      <w:r w:rsidR="00B57675">
        <w:rPr>
          <w:rFonts w:eastAsiaTheme="minorEastAsia" w:cs="Times New Roman" w:hint="eastAsia"/>
        </w:rPr>
        <w:t>3D</w:t>
      </w:r>
      <w:r>
        <w:rPr>
          <w:rFonts w:cs="Times New Roman"/>
        </w:rPr>
        <w:t xml:space="preserve"> flight-distance cost and thus better represents region-scale UAV inspection planning. The sensitivity analysis further shows that geographic constraints affect not only route geometry but also facility configuration. Increasing the maximum line-of-sight distance from 4 to 8 km reduces the mean number of open sites from 52 to 23, whereas changing the single-UAV </w:t>
      </w:r>
      <w:r>
        <w:rPr>
          <w:rFonts w:cs="Times New Roman"/>
        </w:rPr>
        <w:lastRenderedPageBreak/>
        <w:t>service radius from 8 to 12 km produces little change in facility number or total cost. Hence, in terrain-relief agricultural regions, service capability is not determined solely by nominal UAV range; communication line of sight can also be restrictive. Joint facility/fleet planning, agricultural UAV trajectory optimization, constrained multi-UAV routing, and cooperative agricultural planning reflect the same resource-route coupling</w:t>
      </w:r>
      <w:r>
        <w:rPr>
          <w:rFonts w:cs="Times New Roman"/>
          <w:vertAlign w:val="superscript"/>
        </w:rPr>
        <w:t>[</w:t>
      </w:r>
      <w:r>
        <w:rPr>
          <w:rFonts w:cs="Times New Roman"/>
          <w:vertAlign w:val="superscript"/>
        </w:rPr>
        <w:fldChar w:fldCharType="begin"/>
      </w:r>
      <w:r>
        <w:rPr>
          <w:rFonts w:cs="Times New Roman"/>
        </w:rPr>
        <w:instrText xml:space="preserve"> REF ref_027 \h \* MERGEFORMAT</w:instrText>
      </w:r>
      <w:r>
        <w:rPr>
          <w:rFonts w:cs="Times New Roman"/>
          <w:vertAlign w:val="superscript"/>
        </w:rPr>
      </w:r>
      <w:r>
        <w:rPr>
          <w:rFonts w:cs="Times New Roman"/>
          <w:vertAlign w:val="superscript"/>
        </w:rPr>
        <w:fldChar w:fldCharType="separate"/>
      </w:r>
      <w:r>
        <w:rPr>
          <w:rFonts w:cs="Times New Roman"/>
          <w:vertAlign w:val="superscript"/>
        </w:rPr>
        <w:t>27</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ref_029 \h \* MERGEFORMAT</w:instrText>
      </w:r>
      <w:r>
        <w:rPr>
          <w:rFonts w:cs="Times New Roman"/>
          <w:vertAlign w:val="superscript"/>
        </w:rPr>
      </w:r>
      <w:r>
        <w:rPr>
          <w:rFonts w:cs="Times New Roman"/>
          <w:vertAlign w:val="superscript"/>
        </w:rPr>
        <w:fldChar w:fldCharType="separate"/>
      </w:r>
      <w:r>
        <w:rPr>
          <w:rFonts w:cs="Times New Roman"/>
          <w:vertAlign w:val="superscript"/>
        </w:rPr>
        <w:t>29</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ref_038 \h \* MERGEFORMAT</w:instrText>
      </w:r>
      <w:r>
        <w:rPr>
          <w:rFonts w:cs="Times New Roman"/>
          <w:vertAlign w:val="superscript"/>
        </w:rPr>
      </w:r>
      <w:r>
        <w:rPr>
          <w:rFonts w:cs="Times New Roman"/>
          <w:vertAlign w:val="superscript"/>
        </w:rPr>
        <w:fldChar w:fldCharType="separate"/>
      </w:r>
      <w:r>
        <w:rPr>
          <w:rFonts w:cs="Times New Roman"/>
          <w:vertAlign w:val="superscript"/>
        </w:rPr>
        <w:t>38</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rPr>
        <w:instrText xml:space="preserve"> REF ref_040 \h \* MERGEFORMAT</w:instrText>
      </w:r>
      <w:r>
        <w:rPr>
          <w:rFonts w:cs="Times New Roman"/>
          <w:vertAlign w:val="superscript"/>
        </w:rPr>
      </w:r>
      <w:r>
        <w:rPr>
          <w:rFonts w:cs="Times New Roman"/>
          <w:vertAlign w:val="superscript"/>
        </w:rPr>
        <w:fldChar w:fldCharType="separate"/>
      </w:r>
      <w:r>
        <w:rPr>
          <w:rFonts w:cs="Times New Roman"/>
          <w:vertAlign w:val="superscript"/>
        </w:rPr>
        <w:t>40</w:t>
      </w:r>
      <w:r>
        <w:rPr>
          <w:rFonts w:cs="Times New Roman"/>
          <w:vertAlign w:val="superscript"/>
        </w:rPr>
        <w:fldChar w:fldCharType="end"/>
      </w:r>
      <w:r>
        <w:rPr>
          <w:rFonts w:cs="Times New Roman"/>
          <w:vertAlign w:val="superscript"/>
        </w:rPr>
        <w:t>]</w:t>
      </w:r>
      <w:r>
        <w:rPr>
          <w:rFonts w:cs="Times New Roman"/>
        </w:rPr>
        <w:t xml:space="preserve">. Practical UAV-nest or fixed-site deployment should therefore not rely only on equal-distance placement based on planar service radii but should consider DEM-based line of sight, no-fly constraints, and actual </w:t>
      </w:r>
      <w:r w:rsidR="00B57675">
        <w:rPr>
          <w:rFonts w:eastAsiaTheme="minorEastAsia" w:cs="Times New Roman" w:hint="eastAsia"/>
        </w:rPr>
        <w:t>3D</w:t>
      </w:r>
      <w:r>
        <w:rPr>
          <w:rFonts w:cs="Times New Roman"/>
        </w:rPr>
        <w:t xml:space="preserve"> flight distance during facility planning. The proposed framework is best viewed as a front-end for 'planning - rapid acquisition - anomaly screening' in region-scale farmland inspection. FCLRP first determines a limited set of take-off/landing sites and their service regions and generates closed routes satisfying route-length, capacity, line-of-sight, and no-fly-zone safety constraints. Georeferenced panoramic imagery can then be linked to object detection, change detection, or manual interpretation to screen suspected farmland changes, after which high-resolution orthophoto surveys or field verification can be targeted to priority areas. It should be emphasized that the Zunhua case uses real farmland, DEM, administrative-boundary, and railway data, but the candidate take-off/landing sites remain a controlled, relatively uniform discrete set. Road accessibility, land ownership, electricity and communication infrastructure, construction conditions, and site safety are not yet considered. The resulting sites should therefore be interpreted as planning-level optimization outputs rather than directly constructible final facility locations. Future implementation can first use roads, settlements, power infrastructure, and land-use data to generate an engineering-feasible candidate-site set and then apply FCLRP for facility selection and coordinated route optimization. A representative planning interface and panoramic-inspection workflow are shown in Fig. 13.</w:t>
      </w:r>
    </w:p>
    <w:p w14:paraId="08A681E1" w14:textId="77777777" w:rsidR="005F7C11" w:rsidRDefault="00000000">
      <w:pPr>
        <w:ind w:firstLineChars="0" w:firstLine="0"/>
        <w:jc w:val="center"/>
        <w:rPr>
          <w:rFonts w:eastAsia="宋体"/>
        </w:rPr>
      </w:pPr>
      <w:r>
        <w:rPr>
          <w:rFonts w:eastAsia="宋体" w:hint="eastAsia"/>
          <w:noProof/>
        </w:rPr>
        <w:lastRenderedPageBreak/>
        <w:drawing>
          <wp:inline distT="0" distB="0" distL="114300" distR="114300" wp14:anchorId="4527C22C" wp14:editId="2150F484">
            <wp:extent cx="4949825" cy="5650865"/>
            <wp:effectExtent l="0" t="0" r="3175" b="635"/>
            <wp:docPr id="7" name="图片 7" descr="12a815afe946e0fe927fcc8e07c59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a815afe946e0fe927fcc8e07c597aa"/>
                    <pic:cNvPicPr>
                      <a:picLocks noChangeAspect="1"/>
                    </pic:cNvPicPr>
                  </pic:nvPicPr>
                  <pic:blipFill>
                    <a:blip r:embed="rId27"/>
                    <a:stretch>
                      <a:fillRect/>
                    </a:stretch>
                  </pic:blipFill>
                  <pic:spPr>
                    <a:xfrm>
                      <a:off x="0" y="0"/>
                      <a:ext cx="4949825" cy="5650865"/>
                    </a:xfrm>
                    <a:prstGeom prst="rect">
                      <a:avLst/>
                    </a:prstGeom>
                  </pic:spPr>
                </pic:pic>
              </a:graphicData>
            </a:graphic>
          </wp:inline>
        </w:drawing>
      </w:r>
    </w:p>
    <w:p w14:paraId="76D1387A" w14:textId="77777777" w:rsidR="005F7C11" w:rsidRDefault="00000000">
      <w:pPr>
        <w:pStyle w:val="a4"/>
        <w:ind w:firstLine="360"/>
        <w:jc w:val="center"/>
      </w:pPr>
      <w:r w:rsidRPr="00655E84">
        <w:rPr>
          <w:highlight w:val="magenta"/>
        </w:rPr>
        <w:t xml:space="preserve">Fig. </w:t>
      </w:r>
      <w:bookmarkStart w:id="23" w:name="fig_013"/>
      <w:r w:rsidRPr="00655E84">
        <w:rPr>
          <w:highlight w:val="magenta"/>
        </w:rPr>
        <w:fldChar w:fldCharType="begin"/>
      </w:r>
      <w:r w:rsidRPr="00655E84">
        <w:rPr>
          <w:highlight w:val="magenta"/>
        </w:rPr>
        <w:instrText xml:space="preserve"> SEQ Figure \* ARABIC </w:instrText>
      </w:r>
      <w:r w:rsidRPr="00655E84">
        <w:rPr>
          <w:highlight w:val="magenta"/>
        </w:rPr>
        <w:fldChar w:fldCharType="separate"/>
      </w:r>
      <w:r w:rsidRPr="00655E84">
        <w:rPr>
          <w:highlight w:val="magenta"/>
        </w:rPr>
        <w:t>13</w:t>
      </w:r>
      <w:r w:rsidRPr="00655E84">
        <w:rPr>
          <w:highlight w:val="magenta"/>
        </w:rPr>
        <w:fldChar w:fldCharType="end"/>
      </w:r>
      <w:bookmarkEnd w:id="23"/>
      <w:r w:rsidRPr="00655E84">
        <w:rPr>
          <w:highlight w:val="magenta"/>
        </w:rPr>
        <w:t xml:space="preserve"> Example farmland-protection monitoring system and panoramic UAV route operation</w:t>
      </w:r>
    </w:p>
    <w:p w14:paraId="537092CF" w14:textId="6AC2A19C" w:rsidR="005F7C11" w:rsidRDefault="00000000">
      <w:pPr>
        <w:pStyle w:val="1"/>
        <w:ind w:hanging="432"/>
      </w:pPr>
      <w:r>
        <w:rPr>
          <w:rFonts w:ascii="Times New Roman" w:hAnsi="Times New Roman" w:cs="Times New Roman"/>
        </w:rPr>
        <w:t xml:space="preserve">Conclusion </w:t>
      </w:r>
    </w:p>
    <w:p w14:paraId="20BCFE05" w14:textId="253B364B" w:rsidR="005F7C11" w:rsidRDefault="00000000">
      <w:pPr>
        <w:ind w:firstLine="480"/>
        <w:jc w:val="both"/>
      </w:pPr>
      <w:r>
        <w:rPr>
          <w:rFonts w:cs="Times New Roman"/>
        </w:rPr>
        <w:t xml:space="preserve">This study develops a UAV panoramic location-routing framework for large-area farmland monitoring under pronounced terrain relief, fragmented farmland distribution, and low-altitude flight constraints. The framework comprises CFCPG, VCMS-3DGE, FCLRP, and G-ALNS-VND. CFCPG converts continuous farmland space into discrete panoramic demand points; VCMS-3DGE maps DEM-based line of sight, </w:t>
      </w:r>
      <w:r w:rsidR="00B57675">
        <w:rPr>
          <w:rFonts w:eastAsiaTheme="minorEastAsia" w:cs="Times New Roman" w:hint="eastAsia"/>
        </w:rPr>
        <w:t>3D</w:t>
      </w:r>
      <w:r>
        <w:rPr>
          <w:rFonts w:cs="Times New Roman"/>
        </w:rPr>
        <w:t xml:space="preserve"> directed flight distance, and safe no-fly-zone detours into a unified cost representation; FCLRP jointly balances take-off/landing-site construction, route activation, and flight-distance costs; and G-ALNS-VND combines greedy initialization, site restructuring, and VND local search to iteratively optimize facilities and routes. On the Barreto STANDARD13 benchmark, G-ALNS-VND achieves a mean MeanGap of 3.76%, reducing the standard-ALNS value of 5.11% by 1.35 percentage points, or 26.5% in relative terms. The </w:t>
      </w:r>
      <w:r>
        <w:rPr>
          <w:rFonts w:cs="Times New Roman"/>
        </w:rPr>
        <w:lastRenderedPageBreak/>
        <w:t>Zunhua case study further demonstrates that the method can generate feasible multi-site, multi-route plans under real complex geographic constraints.</w:t>
      </w:r>
    </w:p>
    <w:p w14:paraId="0D69D219" w14:textId="213C2304" w:rsidR="005F7C11" w:rsidRDefault="00000000">
      <w:pPr>
        <w:ind w:firstLine="480"/>
        <w:jc w:val="both"/>
        <w:rPr>
          <w:rFonts w:eastAsiaTheme="minorEastAsia" w:cs="Times New Roman"/>
        </w:rPr>
      </w:pPr>
      <w:r>
        <w:rPr>
          <w:rFonts w:cs="Times New Roman"/>
        </w:rPr>
        <w:t xml:space="preserve">Several extensions remain for future work. First, the current FCLRP is a static single-period model and does not differentiate monitoring priorities among historically high-risk violation areas, urban-expansion fronts, or other risk categories, nor does it consider crop-season dynamics or event-triggered re-optimization. Second, </w:t>
      </w:r>
      <w:r w:rsidR="00B57675">
        <w:rPr>
          <w:rFonts w:eastAsiaTheme="minorEastAsia" w:cs="Times New Roman" w:hint="eastAsia"/>
        </w:rPr>
        <w:t>3D</w:t>
      </w:r>
      <w:r>
        <w:rPr>
          <w:rFonts w:cs="Times New Roman"/>
        </w:rPr>
        <w:t xml:space="preserve"> flight distance is used as the main proxy for route length and flight cost, without explicitly modeling wind speed, payload, battery state of charge, flight speed, or different energy-consumption rates during ascent, cruise, and descent. Third, candidate take-off/landing sites in the Zunhua case are represented by a controlled, relatively uniform set; future work should incorporate road accessibility, slope, land ownership, and construction conditions to generate engineering-feasible candidates.</w:t>
      </w:r>
    </w:p>
    <w:p w14:paraId="58C674DF" w14:textId="77777777" w:rsidR="00584526" w:rsidRDefault="00584526">
      <w:pPr>
        <w:ind w:firstLine="480"/>
        <w:jc w:val="both"/>
        <w:rPr>
          <w:rFonts w:eastAsiaTheme="minorEastAsia" w:cs="Times New Roman"/>
        </w:rPr>
      </w:pPr>
    </w:p>
    <w:p w14:paraId="4B0BCF88" w14:textId="77777777" w:rsidR="00584526" w:rsidRDefault="00584526" w:rsidP="00584526">
      <w:pPr>
        <w:keepNext/>
        <w:keepLines/>
        <w:spacing w:before="100" w:after="100" w:line="60" w:lineRule="atLeast"/>
        <w:ind w:firstLine="402"/>
        <w:outlineLvl w:val="1"/>
        <w:rPr>
          <w:rFonts w:cs="Times New Roman"/>
          <w:b/>
          <w:bCs/>
          <w:sz w:val="20"/>
          <w:szCs w:val="21"/>
        </w:rPr>
      </w:pPr>
      <w:r>
        <w:rPr>
          <w:rFonts w:cs="Times New Roman"/>
          <w:b/>
          <w:bCs/>
          <w:sz w:val="20"/>
          <w:szCs w:val="21"/>
        </w:rPr>
        <w:t>Declarations</w:t>
      </w:r>
    </w:p>
    <w:p w14:paraId="1F256495" w14:textId="77777777" w:rsidR="00584526" w:rsidRDefault="00584526" w:rsidP="00584526">
      <w:pPr>
        <w:keepNext/>
        <w:keepLines/>
        <w:spacing w:before="100" w:after="100" w:line="60" w:lineRule="atLeast"/>
        <w:ind w:firstLine="402"/>
        <w:outlineLvl w:val="2"/>
        <w:rPr>
          <w:rFonts w:cs="Times New Roman"/>
          <w:b/>
          <w:bCs/>
          <w:sz w:val="20"/>
          <w:szCs w:val="21"/>
        </w:rPr>
      </w:pPr>
      <w:r>
        <w:rPr>
          <w:rFonts w:cs="Times New Roman"/>
          <w:b/>
          <w:bCs/>
          <w:sz w:val="20"/>
          <w:szCs w:val="21"/>
        </w:rPr>
        <w:t>Ethics approval and consent to participate</w:t>
      </w:r>
    </w:p>
    <w:p w14:paraId="7890693D" w14:textId="77777777" w:rsidR="00584526" w:rsidRDefault="00584526" w:rsidP="00584526">
      <w:pPr>
        <w:spacing w:line="60" w:lineRule="atLeast"/>
        <w:ind w:firstLine="480"/>
        <w:rPr>
          <w:rFonts w:cs="Times New Roman"/>
          <w:szCs w:val="16"/>
        </w:rPr>
      </w:pPr>
      <w:bookmarkStart w:id="24" w:name="_Hlk42348008"/>
      <w:r>
        <w:rPr>
          <w:rFonts w:cs="Times New Roman"/>
          <w:szCs w:val="16"/>
        </w:rPr>
        <w:t>All data which are collected from the Internet are open source, ethically free, and privacy-free.</w:t>
      </w:r>
      <w:bookmarkEnd w:id="24"/>
      <w:r>
        <w:rPr>
          <w:rFonts w:cs="Times New Roman"/>
          <w:szCs w:val="16"/>
        </w:rPr>
        <w:t xml:space="preserve"> Also, the openness of data acquisition brings advantages for our research method to be extended to other cities.</w:t>
      </w:r>
    </w:p>
    <w:p w14:paraId="57224371" w14:textId="77777777" w:rsidR="00584526" w:rsidRDefault="00584526" w:rsidP="00584526">
      <w:pPr>
        <w:keepNext/>
        <w:keepLines/>
        <w:spacing w:before="100" w:after="100" w:line="60" w:lineRule="atLeast"/>
        <w:ind w:firstLine="402"/>
        <w:outlineLvl w:val="2"/>
        <w:rPr>
          <w:rFonts w:cs="Times New Roman"/>
          <w:b/>
          <w:bCs/>
          <w:sz w:val="20"/>
          <w:szCs w:val="21"/>
        </w:rPr>
      </w:pPr>
      <w:r>
        <w:rPr>
          <w:rFonts w:cs="Times New Roman"/>
          <w:b/>
          <w:bCs/>
          <w:sz w:val="20"/>
          <w:szCs w:val="21"/>
        </w:rPr>
        <w:t>Consent for publication</w:t>
      </w:r>
    </w:p>
    <w:p w14:paraId="588230AC" w14:textId="77777777" w:rsidR="00584526" w:rsidRDefault="00584526" w:rsidP="00584526">
      <w:pPr>
        <w:spacing w:line="60" w:lineRule="atLeast"/>
        <w:ind w:firstLine="480"/>
        <w:rPr>
          <w:rFonts w:cs="Times New Roman"/>
          <w:szCs w:val="16"/>
        </w:rPr>
      </w:pPr>
      <w:r>
        <w:rPr>
          <w:rFonts w:cs="Times New Roman"/>
          <w:szCs w:val="16"/>
          <w:shd w:val="clear" w:color="auto" w:fill="FFFFFF"/>
        </w:rPr>
        <w:t>This manuscript doesn't contain any person's data (including any individual details, images, or videos) or consent for publication</w:t>
      </w:r>
      <w:r>
        <w:rPr>
          <w:rFonts w:cs="Times New Roman"/>
          <w:szCs w:val="16"/>
        </w:rPr>
        <w:t>.</w:t>
      </w:r>
    </w:p>
    <w:p w14:paraId="15922289" w14:textId="77777777" w:rsidR="00584526" w:rsidRDefault="00584526" w:rsidP="00584526">
      <w:pPr>
        <w:keepNext/>
        <w:keepLines/>
        <w:spacing w:before="100" w:after="100" w:line="60" w:lineRule="atLeast"/>
        <w:ind w:firstLine="402"/>
        <w:outlineLvl w:val="2"/>
        <w:rPr>
          <w:rFonts w:cs="Times New Roman"/>
          <w:b/>
          <w:bCs/>
          <w:sz w:val="20"/>
          <w:szCs w:val="21"/>
        </w:rPr>
      </w:pPr>
      <w:r>
        <w:rPr>
          <w:rFonts w:cs="Times New Roman"/>
          <w:b/>
          <w:bCs/>
          <w:sz w:val="20"/>
          <w:szCs w:val="21"/>
        </w:rPr>
        <w:t xml:space="preserve">Availability of data and materials </w:t>
      </w:r>
    </w:p>
    <w:p w14:paraId="22439266" w14:textId="77777777" w:rsidR="00584526" w:rsidRDefault="00584526" w:rsidP="00584526">
      <w:pPr>
        <w:spacing w:line="60" w:lineRule="atLeast"/>
        <w:ind w:firstLine="480"/>
        <w:rPr>
          <w:rFonts w:cs="Times New Roman"/>
          <w:szCs w:val="16"/>
        </w:rPr>
      </w:pPr>
      <w:commentRangeStart w:id="25"/>
      <w:r w:rsidRPr="008E7882">
        <w:rPr>
          <w:rFonts w:cs="Times New Roman"/>
          <w:szCs w:val="16"/>
          <w:highlight w:val="yellow"/>
        </w:rPr>
        <w:t xml:space="preserve">The UAV-OMVCD dataset has been publicly released on GitHub (link: </w:t>
      </w:r>
      <w:r w:rsidRPr="008E7882">
        <w:rPr>
          <w:rFonts w:cs="Times New Roman" w:hint="eastAsia"/>
          <w:highlight w:val="yellow"/>
        </w:rPr>
        <w:t>https://github.com/LazyKnight123/UAV-OMVCD</w:t>
      </w:r>
      <w:r w:rsidRPr="008E7882">
        <w:rPr>
          <w:rFonts w:cs="Times New Roman"/>
          <w:szCs w:val="16"/>
          <w:highlight w:val="yellow"/>
        </w:rPr>
        <w:t>)</w:t>
      </w:r>
      <w:commentRangeEnd w:id="25"/>
      <w:r w:rsidR="008E7882" w:rsidRPr="008E7882">
        <w:rPr>
          <w:rStyle w:val="af7"/>
          <w:sz w:val="24"/>
          <w:szCs w:val="16"/>
          <w:highlight w:val="yellow"/>
        </w:rPr>
        <w:commentReference w:id="25"/>
      </w:r>
      <w:r w:rsidRPr="008E7882">
        <w:rPr>
          <w:rFonts w:cs="Times New Roman"/>
          <w:szCs w:val="16"/>
          <w:highlight w:val="yellow"/>
        </w:rPr>
        <w:t xml:space="preserve"> to support </w:t>
      </w:r>
      <w:r w:rsidRPr="008E7882">
        <w:rPr>
          <w:rFonts w:cs="Times New Roman" w:hint="eastAsia"/>
          <w:szCs w:val="16"/>
          <w:highlight w:val="yellow"/>
        </w:rPr>
        <w:t>BCD</w:t>
      </w:r>
      <w:r w:rsidRPr="008E7882">
        <w:rPr>
          <w:rFonts w:cs="Times New Roman"/>
          <w:szCs w:val="16"/>
          <w:highlight w:val="yellow"/>
        </w:rPr>
        <w:t xml:space="preserve"> research and model development for typical regions in China. These data are also available from the corresponding author</w:t>
      </w:r>
      <w:r w:rsidRPr="008E7882">
        <w:rPr>
          <w:rFonts w:cs="Times New Roman" w:hint="eastAsia"/>
          <w:szCs w:val="16"/>
          <w:highlight w:val="yellow"/>
        </w:rPr>
        <w:t>s</w:t>
      </w:r>
      <w:r w:rsidRPr="008E7882">
        <w:rPr>
          <w:rFonts w:cs="Times New Roman"/>
          <w:szCs w:val="16"/>
          <w:highlight w:val="yellow"/>
        </w:rPr>
        <w:t xml:space="preserve"> </w:t>
      </w:r>
      <w:r w:rsidRPr="008E7882">
        <w:rPr>
          <w:rFonts w:cs="Times New Roman" w:hint="eastAsia"/>
          <w:szCs w:val="16"/>
          <w:highlight w:val="yellow"/>
        </w:rPr>
        <w:t>Zhenjun Yan</w:t>
      </w:r>
      <w:r w:rsidRPr="008E7882">
        <w:rPr>
          <w:rFonts w:cs="Times New Roman"/>
          <w:szCs w:val="16"/>
          <w:highlight w:val="yellow"/>
        </w:rPr>
        <w:t>,</w:t>
      </w:r>
      <w:r w:rsidRPr="008E7882">
        <w:rPr>
          <w:rFonts w:cs="Times New Roman" w:hint="eastAsia"/>
          <w:szCs w:val="16"/>
          <w:highlight w:val="yellow"/>
        </w:rPr>
        <w:t xml:space="preserve"> Yuanyuan Guo </w:t>
      </w:r>
      <w:r w:rsidRPr="008E7882">
        <w:rPr>
          <w:rFonts w:cs="Times New Roman"/>
          <w:szCs w:val="16"/>
          <w:highlight w:val="yellow"/>
        </w:rPr>
        <w:t>upon reasonable request.</w:t>
      </w:r>
    </w:p>
    <w:p w14:paraId="3CC976CC" w14:textId="77777777" w:rsidR="00584526" w:rsidRPr="00584526" w:rsidRDefault="00584526" w:rsidP="00584526">
      <w:pPr>
        <w:keepNext/>
        <w:keepLines/>
        <w:spacing w:before="100" w:after="100" w:line="60" w:lineRule="atLeast"/>
        <w:ind w:firstLine="402"/>
        <w:outlineLvl w:val="2"/>
        <w:rPr>
          <w:rFonts w:cs="Times New Roman"/>
          <w:b/>
          <w:bCs/>
          <w:sz w:val="20"/>
          <w:szCs w:val="21"/>
        </w:rPr>
      </w:pPr>
      <w:r w:rsidRPr="00584526">
        <w:rPr>
          <w:rFonts w:cs="Times New Roman"/>
          <w:b/>
          <w:bCs/>
          <w:sz w:val="20"/>
          <w:szCs w:val="21"/>
        </w:rPr>
        <w:t>Abbreviations</w:t>
      </w:r>
    </w:p>
    <w:p w14:paraId="59A08009" w14:textId="647F0D11" w:rsidR="008245C6" w:rsidRDefault="008245C6" w:rsidP="00584526">
      <w:pPr>
        <w:ind w:firstLine="480"/>
        <w:rPr>
          <w:rFonts w:eastAsiaTheme="minorEastAsia" w:cs="Times New Roman"/>
        </w:rPr>
      </w:pPr>
      <w:r w:rsidRPr="008245C6">
        <w:rPr>
          <w:rFonts w:eastAsiaTheme="minorEastAsia" w:cs="Times New Roman"/>
        </w:rPr>
        <w:t>UAV</w:t>
      </w:r>
      <w:r>
        <w:rPr>
          <w:rFonts w:eastAsiaTheme="minorEastAsia" w:cs="Times New Roman" w:hint="eastAsia"/>
        </w:rPr>
        <w:t>,</w:t>
      </w:r>
      <w:r w:rsidRPr="008245C6">
        <w:rPr>
          <w:rFonts w:eastAsiaTheme="minorEastAsia" w:cs="Times New Roman"/>
        </w:rPr>
        <w:t xml:space="preserve"> </w:t>
      </w:r>
      <w:r w:rsidRPr="008245C6">
        <w:rPr>
          <w:rFonts w:eastAsiaTheme="minorEastAsia" w:cs="Times New Roman"/>
        </w:rPr>
        <w:t>Unmanned Aerial Vehicle</w:t>
      </w:r>
    </w:p>
    <w:p w14:paraId="17DF4C33" w14:textId="7017BC52" w:rsidR="00584526" w:rsidRDefault="00584526" w:rsidP="00584526">
      <w:pPr>
        <w:ind w:firstLine="480"/>
        <w:rPr>
          <w:rFonts w:ascii="宋体" w:hAnsi="宋体" w:cs="宋体"/>
          <w:b/>
          <w:bCs/>
        </w:rPr>
      </w:pPr>
      <w:r>
        <w:rPr>
          <w:rFonts w:cs="Times New Roman"/>
        </w:rPr>
        <w:t>CFCPG, Cultivated-Land Full-Coverage Panoramic Point Generation algorithm</w:t>
      </w:r>
    </w:p>
    <w:p w14:paraId="6C7AFD11" w14:textId="77777777" w:rsidR="00584526" w:rsidRDefault="00584526" w:rsidP="00584526">
      <w:pPr>
        <w:ind w:firstLine="480"/>
        <w:rPr>
          <w:rFonts w:ascii="宋体" w:hAnsi="宋体" w:cs="宋体"/>
          <w:b/>
          <w:bCs/>
        </w:rPr>
      </w:pPr>
      <w:r>
        <w:rPr>
          <w:rFonts w:cs="Times New Roman"/>
        </w:rPr>
        <w:t>VCMS-3DGE, Visibility-Cost Matrix Set Considering the 3D Geographic Environment</w:t>
      </w:r>
    </w:p>
    <w:p w14:paraId="454B6C63" w14:textId="77777777" w:rsidR="00584526" w:rsidRDefault="00584526" w:rsidP="00584526">
      <w:pPr>
        <w:ind w:firstLine="480"/>
        <w:rPr>
          <w:rFonts w:ascii="宋体" w:hAnsi="宋体" w:cs="宋体"/>
          <w:b/>
          <w:bCs/>
        </w:rPr>
      </w:pPr>
      <w:r>
        <w:rPr>
          <w:rFonts w:cs="Times New Roman"/>
        </w:rPr>
        <w:t>FCLRP, Full-Coverage Location-Routing Problem</w:t>
      </w:r>
    </w:p>
    <w:p w14:paraId="7989EB80" w14:textId="77777777" w:rsidR="00584526" w:rsidRDefault="00584526" w:rsidP="00584526">
      <w:pPr>
        <w:ind w:firstLine="480"/>
        <w:rPr>
          <w:rFonts w:ascii="宋体" w:hAnsi="宋体" w:cs="宋体"/>
        </w:rPr>
      </w:pPr>
      <w:r>
        <w:rPr>
          <w:rFonts w:cs="Times New Roman"/>
        </w:rPr>
        <w:t>G-ALNS-VND, Greedy-Initialized Adaptive Large Neighborhood Search with Variable Neighborhood Descent</w:t>
      </w:r>
    </w:p>
    <w:p w14:paraId="0AFD6791" w14:textId="77777777" w:rsidR="00584526" w:rsidRDefault="00584526" w:rsidP="00584526">
      <w:pPr>
        <w:keepNext/>
        <w:keepLines/>
        <w:spacing w:before="100" w:after="100" w:line="60" w:lineRule="atLeast"/>
        <w:ind w:firstLine="402"/>
        <w:outlineLvl w:val="2"/>
        <w:rPr>
          <w:rFonts w:cs="Times New Roman"/>
          <w:b/>
          <w:bCs/>
          <w:sz w:val="20"/>
          <w:szCs w:val="21"/>
        </w:rPr>
      </w:pPr>
      <w:r>
        <w:rPr>
          <w:rFonts w:cs="Times New Roman"/>
          <w:b/>
          <w:bCs/>
          <w:sz w:val="20"/>
          <w:szCs w:val="21"/>
        </w:rPr>
        <w:lastRenderedPageBreak/>
        <w:t>Competing interests</w:t>
      </w:r>
    </w:p>
    <w:p w14:paraId="367AE045" w14:textId="77777777" w:rsidR="00584526" w:rsidRDefault="00584526" w:rsidP="00584526">
      <w:pPr>
        <w:spacing w:line="60" w:lineRule="atLeast"/>
        <w:ind w:firstLine="480"/>
        <w:rPr>
          <w:rFonts w:cs="Times New Roman"/>
          <w:szCs w:val="16"/>
        </w:rPr>
      </w:pPr>
      <w:r>
        <w:rPr>
          <w:rFonts w:cs="Times New Roman"/>
          <w:szCs w:val="16"/>
        </w:rPr>
        <w:t>The authors declare that they have no competing interests.</w:t>
      </w:r>
    </w:p>
    <w:p w14:paraId="22FA928E" w14:textId="77777777" w:rsidR="00584526" w:rsidRDefault="00584526" w:rsidP="00584526">
      <w:pPr>
        <w:keepNext/>
        <w:keepLines/>
        <w:spacing w:before="100" w:after="100" w:line="60" w:lineRule="atLeast"/>
        <w:ind w:firstLine="402"/>
        <w:outlineLvl w:val="2"/>
        <w:rPr>
          <w:rFonts w:cs="Times New Roman"/>
          <w:b/>
          <w:bCs/>
          <w:sz w:val="20"/>
          <w:szCs w:val="21"/>
        </w:rPr>
      </w:pPr>
      <w:r>
        <w:rPr>
          <w:rFonts w:cs="Times New Roman"/>
          <w:b/>
          <w:bCs/>
          <w:sz w:val="20"/>
          <w:szCs w:val="21"/>
        </w:rPr>
        <w:t>Funding</w:t>
      </w:r>
    </w:p>
    <w:p w14:paraId="01D5231D" w14:textId="3E0C9DD1" w:rsidR="00584526" w:rsidRDefault="00584526" w:rsidP="00584526">
      <w:pPr>
        <w:spacing w:line="60" w:lineRule="atLeast"/>
        <w:ind w:firstLine="480"/>
        <w:rPr>
          <w:rFonts w:cs="Times New Roman"/>
          <w:szCs w:val="16"/>
        </w:rPr>
      </w:pPr>
      <w:r>
        <w:rPr>
          <w:rFonts w:cs="Times New Roman"/>
          <w:szCs w:val="16"/>
        </w:rPr>
        <w:t xml:space="preserve">This research was supported by </w:t>
      </w:r>
      <w:r w:rsidR="00BE1B69" w:rsidRPr="00BE1B69">
        <w:rPr>
          <w:rFonts w:cs="Times New Roman"/>
          <w:szCs w:val="16"/>
        </w:rPr>
        <w:t>Open Project of Jiangsu Provincial Key Laboratory of New Remote Sensing and Geographic Information Technologies (No. RSGIT</w:t>
      </w:r>
      <w:r w:rsidR="00BE1B69" w:rsidRPr="00BE1B69">
        <w:rPr>
          <w:rFonts w:cs="Times New Roman"/>
          <w:szCs w:val="16"/>
        </w:rPr>
        <w:noBreakHyphen/>
        <w:t>2025</w:t>
      </w:r>
      <w:r w:rsidR="00BE1B69" w:rsidRPr="00BE1B69">
        <w:rPr>
          <w:rFonts w:cs="Times New Roman"/>
          <w:szCs w:val="16"/>
        </w:rPr>
        <w:noBreakHyphen/>
        <w:t>06)</w:t>
      </w:r>
      <w:r w:rsidR="00BE1B69">
        <w:rPr>
          <w:rFonts w:ascii="宋体" w:eastAsia="宋体" w:hAnsi="宋体" w:cs="宋体" w:hint="eastAsia"/>
          <w:szCs w:val="16"/>
        </w:rPr>
        <w:t>,</w:t>
      </w:r>
      <w:r w:rsidR="00BE1B69" w:rsidRPr="00BE1B69">
        <w:rPr>
          <w:rFonts w:cs="Times New Roman"/>
          <w:szCs w:val="16"/>
        </w:rPr>
        <w:t xml:space="preserve"> </w:t>
      </w:r>
      <w:r w:rsidR="00187A64" w:rsidRPr="00187A64">
        <w:rPr>
          <w:rFonts w:cs="Times New Roman"/>
          <w:szCs w:val="16"/>
        </w:rPr>
        <w:t>Jiangsu Provincial Natural Resources Research Project (No. 2026051)</w:t>
      </w:r>
      <w:r w:rsidR="00187A64" w:rsidRPr="00187A64">
        <w:rPr>
          <w:rFonts w:cs="Times New Roman"/>
          <w:szCs w:val="16"/>
        </w:rPr>
        <w:t xml:space="preserve"> </w:t>
      </w:r>
      <w:r w:rsidR="00187A64">
        <w:rPr>
          <w:rFonts w:eastAsiaTheme="minorEastAsia" w:cs="Times New Roman" w:hint="eastAsia"/>
          <w:szCs w:val="16"/>
        </w:rPr>
        <w:t>,</w:t>
      </w:r>
      <w:r>
        <w:rPr>
          <w:rFonts w:cs="Times New Roman"/>
          <w:szCs w:val="16"/>
        </w:rPr>
        <w:t>Science and Technology Project of Hebei Provincial Department of Natural Resources (13000026P00F2D410837J),</w:t>
      </w:r>
      <w:r>
        <w:rPr>
          <w:rFonts w:cs="Times New Roman" w:hint="eastAsia"/>
          <w:szCs w:val="16"/>
        </w:rPr>
        <w:t xml:space="preserve"> </w:t>
      </w:r>
      <w:r>
        <w:rPr>
          <w:rFonts w:cs="Times New Roman"/>
          <w:szCs w:val="16"/>
        </w:rPr>
        <w:t>Qinghai Province Kunlun Talents High-End Innovation and Entrepreneurship Talent Program (QHKLYC-GDCXCY-2024-434)</w:t>
      </w:r>
      <w:r>
        <w:rPr>
          <w:rFonts w:cs="Times New Roman" w:hint="eastAsia"/>
          <w:szCs w:val="16"/>
        </w:rPr>
        <w:t xml:space="preserve">, </w:t>
      </w:r>
      <w:r>
        <w:rPr>
          <w:rFonts w:cs="Times New Roman"/>
          <w:szCs w:val="16"/>
        </w:rPr>
        <w:t>the Key Project of Natural Science Research for Universities of Anhui Province (No.2024AH051424), Research Project of Hebei Provincial Bureau of Geological and Mineral Exploration and Development (13000026P0069B410455E)</w:t>
      </w:r>
    </w:p>
    <w:p w14:paraId="68B0B49F" w14:textId="77777777" w:rsidR="00584526" w:rsidRDefault="00584526" w:rsidP="00584526">
      <w:pPr>
        <w:keepNext/>
        <w:keepLines/>
        <w:spacing w:before="100" w:after="100" w:line="60" w:lineRule="atLeast"/>
        <w:ind w:firstLine="402"/>
        <w:outlineLvl w:val="2"/>
        <w:rPr>
          <w:rFonts w:cs="Times New Roman"/>
          <w:b/>
          <w:bCs/>
          <w:sz w:val="20"/>
          <w:szCs w:val="21"/>
        </w:rPr>
      </w:pPr>
      <w:r>
        <w:rPr>
          <w:rFonts w:cs="Times New Roman"/>
          <w:b/>
          <w:bCs/>
          <w:sz w:val="20"/>
          <w:szCs w:val="21"/>
        </w:rPr>
        <w:t>Acknowledgments</w:t>
      </w:r>
    </w:p>
    <w:p w14:paraId="1D651CBA" w14:textId="5E0E3498" w:rsidR="00584526" w:rsidRDefault="00584526" w:rsidP="00584526">
      <w:pPr>
        <w:ind w:firstLine="480"/>
        <w:jc w:val="both"/>
        <w:rPr>
          <w:rFonts w:eastAsiaTheme="minorEastAsia" w:cs="Times New Roman" w:hint="eastAsia"/>
        </w:rPr>
      </w:pPr>
      <w:r>
        <w:rPr>
          <w:rFonts w:cs="Times New Roman"/>
          <w:szCs w:val="16"/>
        </w:rPr>
        <w:t>The authors would like to thank the anonymous referees and editor for their valuable comments, which significantly improved this paper.</w:t>
      </w:r>
    </w:p>
    <w:p w14:paraId="0D7E83B3" w14:textId="576B1950" w:rsidR="005F7C11" w:rsidRPr="008E7882" w:rsidRDefault="00000000" w:rsidP="00584526">
      <w:pPr>
        <w:keepNext/>
        <w:keepLines/>
        <w:spacing w:before="100" w:after="100" w:line="60" w:lineRule="atLeast"/>
        <w:ind w:firstLine="402"/>
        <w:outlineLvl w:val="2"/>
        <w:rPr>
          <w:rFonts w:eastAsiaTheme="minorEastAsia" w:cs="Times New Roman" w:hint="eastAsia"/>
          <w:b/>
          <w:bCs/>
          <w:sz w:val="20"/>
          <w:szCs w:val="21"/>
        </w:rPr>
      </w:pPr>
      <w:r w:rsidRPr="00584526">
        <w:rPr>
          <w:rFonts w:cs="Times New Roman"/>
          <w:b/>
          <w:bCs/>
          <w:sz w:val="20"/>
          <w:szCs w:val="21"/>
        </w:rPr>
        <w:t>Notation</w:t>
      </w:r>
      <w:r w:rsidR="008E7882">
        <w:rPr>
          <w:rFonts w:eastAsiaTheme="minorEastAsia" w:cs="Times New Roman" w:hint="eastAsia"/>
          <w:b/>
          <w:bCs/>
          <w:sz w:val="20"/>
          <w:szCs w:val="21"/>
        </w:rPr>
        <w:t>s</w:t>
      </w:r>
    </w:p>
    <w:p w14:paraId="120FB3AD" w14:textId="77777777" w:rsidR="005F7C11" w:rsidRDefault="00000000">
      <w:pPr>
        <w:keepNext/>
        <w:spacing w:after="60" w:line="240" w:lineRule="auto"/>
        <w:ind w:firstLine="480"/>
        <w:jc w:val="center"/>
      </w:pPr>
      <w:r>
        <w:rPr>
          <w:rFonts w:cs="Times New Roman"/>
        </w:rPr>
        <w:t>Table A</w:t>
      </w:r>
      <w:r>
        <w:rPr>
          <w:rFonts w:cs="Times New Roman"/>
        </w:rPr>
        <w:fldChar w:fldCharType="begin"/>
      </w:r>
      <w:r>
        <w:rPr>
          <w:rFonts w:cs="Times New Roman"/>
        </w:rPr>
        <w:instrText xml:space="preserve"> REF tbl_app_001 \h </w:instrText>
      </w:r>
      <w:r>
        <w:rPr>
          <w:rFonts w:cs="Times New Roman"/>
        </w:rPr>
      </w:r>
      <w:r>
        <w:rPr>
          <w:rFonts w:cs="Times New Roman"/>
        </w:rPr>
        <w:fldChar w:fldCharType="separate"/>
      </w:r>
      <w:r>
        <w:rPr>
          <w:rFonts w:cs="Times New Roman"/>
        </w:rPr>
        <w:t>1</w:t>
      </w:r>
      <w:r>
        <w:rPr>
          <w:rFonts w:cs="Times New Roman"/>
        </w:rPr>
        <w:fldChar w:fldCharType="end"/>
      </w:r>
      <w:r>
        <w:rPr>
          <w:rFonts w:cs="Times New Roman"/>
        </w:rPr>
        <w:t xml:space="preserve"> Description of the symbols</w:t>
      </w:r>
    </w:p>
    <w:tbl>
      <w:tblPr>
        <w:tblStyle w:val="Table"/>
        <w:tblW w:w="4994" w:type="pct"/>
        <w:jc w:val="center"/>
        <w:tblInd w:w="0" w:type="dxa"/>
        <w:tblLayout w:type="fixed"/>
        <w:tblLook w:val="04A0" w:firstRow="1" w:lastRow="0" w:firstColumn="1" w:lastColumn="0" w:noHBand="0" w:noVBand="1"/>
      </w:tblPr>
      <w:tblGrid>
        <w:gridCol w:w="1177"/>
        <w:gridCol w:w="2072"/>
        <w:gridCol w:w="7204"/>
      </w:tblGrid>
      <w:tr w:rsidR="005F7C11" w14:paraId="526AA46C" w14:textId="77777777" w:rsidTr="005F7C11">
        <w:trPr>
          <w:cnfStyle w:val="100000000000" w:firstRow="1" w:lastRow="0" w:firstColumn="0" w:lastColumn="0" w:oddVBand="0" w:evenVBand="0" w:oddHBand="0" w:evenHBand="0" w:firstRowFirstColumn="0" w:firstRowLastColumn="0" w:lastRowFirstColumn="0" w:lastRowLastColumn="0"/>
          <w:cantSplit/>
          <w:tblHeader/>
          <w:jc w:val="center"/>
        </w:trPr>
        <w:tc>
          <w:tcPr>
            <w:tcW w:w="1191" w:type="dxa"/>
            <w:tcBorders>
              <w:top w:val="single" w:sz="12" w:space="0" w:color="000000"/>
              <w:left w:val="nil"/>
              <w:bottom w:val="single" w:sz="4" w:space="0" w:color="000000"/>
              <w:right w:val="nil"/>
              <w:tl2br w:val="nil"/>
            </w:tcBorders>
            <w:shd w:val="clear" w:color="auto" w:fill="FFFFFF"/>
            <w:tcMar>
              <w:top w:w="45" w:type="dxa"/>
              <w:left w:w="65" w:type="dxa"/>
              <w:bottom w:w="45" w:type="dxa"/>
              <w:right w:w="65" w:type="dxa"/>
            </w:tcMar>
            <w:vAlign w:val="center"/>
          </w:tcPr>
          <w:p w14:paraId="7F6CB7A7" w14:textId="77777777" w:rsidR="005F7C11" w:rsidRDefault="00000000">
            <w:pPr>
              <w:ind w:firstLineChars="0" w:firstLine="0"/>
              <w:jc w:val="center"/>
              <w:rPr>
                <w:b/>
                <w:bCs/>
              </w:rPr>
            </w:pPr>
            <w:r>
              <w:rPr>
                <w:rFonts w:cs="Times New Roman"/>
                <w:b/>
                <w:bCs/>
              </w:rPr>
              <w:t>Category</w:t>
            </w:r>
          </w:p>
        </w:tc>
        <w:tc>
          <w:tcPr>
            <w:tcW w:w="2097" w:type="dxa"/>
            <w:tcBorders>
              <w:top w:val="single" w:sz="12" w:space="0" w:color="000000"/>
              <w:left w:val="nil"/>
              <w:bottom w:val="single" w:sz="4" w:space="0" w:color="000000"/>
              <w:right w:val="nil"/>
            </w:tcBorders>
            <w:shd w:val="clear" w:color="auto" w:fill="FFFFFF"/>
            <w:tcMar>
              <w:top w:w="45" w:type="dxa"/>
              <w:left w:w="65" w:type="dxa"/>
              <w:bottom w:w="45" w:type="dxa"/>
              <w:right w:w="65" w:type="dxa"/>
            </w:tcMar>
            <w:vAlign w:val="center"/>
          </w:tcPr>
          <w:p w14:paraId="08CE90A3" w14:textId="77777777" w:rsidR="005F7C11" w:rsidRDefault="00000000">
            <w:pPr>
              <w:ind w:firstLineChars="0" w:firstLine="0"/>
              <w:jc w:val="center"/>
              <w:rPr>
                <w:b/>
                <w:bCs/>
              </w:rPr>
            </w:pPr>
            <w:r>
              <w:rPr>
                <w:rFonts w:cs="Times New Roman"/>
                <w:b/>
                <w:bCs/>
              </w:rPr>
              <w:t>Symbol</w:t>
            </w:r>
          </w:p>
        </w:tc>
        <w:tc>
          <w:tcPr>
            <w:tcW w:w="7297" w:type="dxa"/>
            <w:tcBorders>
              <w:top w:val="single" w:sz="12" w:space="0" w:color="000000"/>
              <w:left w:val="nil"/>
              <w:bottom w:val="single" w:sz="4" w:space="0" w:color="000000"/>
              <w:right w:val="nil"/>
            </w:tcBorders>
            <w:shd w:val="clear" w:color="auto" w:fill="FFFFFF"/>
            <w:tcMar>
              <w:top w:w="45" w:type="dxa"/>
              <w:left w:w="65" w:type="dxa"/>
              <w:bottom w:w="45" w:type="dxa"/>
              <w:right w:w="65" w:type="dxa"/>
            </w:tcMar>
            <w:vAlign w:val="center"/>
          </w:tcPr>
          <w:p w14:paraId="778F6034" w14:textId="77777777" w:rsidR="005F7C11" w:rsidRDefault="00000000">
            <w:pPr>
              <w:ind w:firstLineChars="0" w:firstLine="0"/>
              <w:jc w:val="center"/>
              <w:rPr>
                <w:b/>
                <w:bCs/>
              </w:rPr>
            </w:pPr>
            <w:r>
              <w:rPr>
                <w:rFonts w:cs="Times New Roman"/>
                <w:b/>
                <w:bCs/>
              </w:rPr>
              <w:t>Description</w:t>
            </w:r>
          </w:p>
        </w:tc>
      </w:tr>
      <w:tr w:rsidR="005F7C11" w14:paraId="3BEE65DB" w14:textId="77777777" w:rsidTr="005F7C11">
        <w:trPr>
          <w:cantSplit/>
          <w:jc w:val="center"/>
        </w:trPr>
        <w:tc>
          <w:tcPr>
            <w:tcW w:w="1191" w:type="dxa"/>
            <w:vMerge w:val="restart"/>
            <w:tcBorders>
              <w:top w:val="single" w:sz="4" w:space="0" w:color="000000"/>
              <w:left w:val="nil"/>
              <w:bottom w:val="nil"/>
              <w:right w:val="nil"/>
            </w:tcBorders>
            <w:shd w:val="clear" w:color="auto" w:fill="FFFFFF"/>
            <w:tcMar>
              <w:top w:w="45" w:type="dxa"/>
              <w:left w:w="65" w:type="dxa"/>
              <w:bottom w:w="45" w:type="dxa"/>
              <w:right w:w="65" w:type="dxa"/>
            </w:tcMar>
            <w:vAlign w:val="center"/>
          </w:tcPr>
          <w:p w14:paraId="6032B50C" w14:textId="77777777" w:rsidR="005F7C11" w:rsidRDefault="00000000">
            <w:pPr>
              <w:spacing w:after="0" w:line="240" w:lineRule="auto"/>
              <w:ind w:firstLineChars="0" w:firstLine="0"/>
              <w:jc w:val="center"/>
            </w:pPr>
            <w:r>
              <w:rPr>
                <w:rFonts w:cs="Times New Roman"/>
              </w:rPr>
              <w:t>Index</w:t>
            </w:r>
          </w:p>
        </w:tc>
        <w:tc>
          <w:tcPr>
            <w:tcW w:w="2097" w:type="dxa"/>
            <w:tcBorders>
              <w:top w:val="single" w:sz="4" w:space="0" w:color="000000"/>
              <w:left w:val="nil"/>
              <w:bottom w:val="nil"/>
              <w:right w:val="nil"/>
            </w:tcBorders>
            <w:shd w:val="clear" w:color="auto" w:fill="FFFFFF"/>
            <w:tcMar>
              <w:top w:w="45" w:type="dxa"/>
              <w:left w:w="65" w:type="dxa"/>
              <w:bottom w:w="45" w:type="dxa"/>
              <w:right w:w="65" w:type="dxa"/>
            </w:tcMar>
            <w:vAlign w:val="center"/>
          </w:tcPr>
          <w:p w14:paraId="14588A31"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i</m:t>
                </m:r>
                <m:r>
                  <m:rPr>
                    <m:nor/>
                  </m:rPr>
                  <w:rPr>
                    <w:color w:val="000000"/>
                  </w:rPr>
                  <m:t>,</m:t>
                </m:r>
                <m:r>
                  <m:rPr>
                    <m:nor/>
                  </m:rPr>
                  <w:rPr>
                    <w:i/>
                    <w:color w:val="000000"/>
                  </w:rPr>
                  <m:t>j</m:t>
                </m:r>
              </m:oMath>
            </m:oMathPara>
          </w:p>
        </w:tc>
        <w:tc>
          <w:tcPr>
            <w:tcW w:w="7297" w:type="dxa"/>
            <w:tcBorders>
              <w:top w:val="single" w:sz="4" w:space="0" w:color="000000"/>
              <w:left w:val="nil"/>
              <w:bottom w:val="nil"/>
              <w:right w:val="nil"/>
            </w:tcBorders>
            <w:shd w:val="clear" w:color="auto" w:fill="FFFFFF"/>
            <w:tcMar>
              <w:top w:w="45" w:type="dxa"/>
              <w:left w:w="65" w:type="dxa"/>
              <w:bottom w:w="45" w:type="dxa"/>
              <w:right w:w="65" w:type="dxa"/>
            </w:tcMar>
            <w:vAlign w:val="center"/>
          </w:tcPr>
          <w:p w14:paraId="23BA44CE" w14:textId="77777777" w:rsidR="005F7C11" w:rsidRDefault="00000000">
            <w:pPr>
              <w:pStyle w:val="Compact"/>
              <w:spacing w:before="0" w:after="0" w:line="240" w:lineRule="auto"/>
              <w:ind w:firstLineChars="0" w:firstLine="0"/>
              <w:jc w:val="center"/>
              <w:rPr>
                <w:color w:val="000000"/>
              </w:rPr>
            </w:pPr>
            <w:r>
              <w:t xml:space="preserve">General node index; within </w:t>
            </w:r>
            <m:oMath>
              <m:sSub>
                <m:sSubPr>
                  <m:ctrlPr>
                    <w:rPr>
                      <w:rFonts w:ascii="Cambria Math" w:hAnsi="Cambria Math"/>
                      <w:color w:val="000000"/>
                    </w:rPr>
                  </m:ctrlPr>
                </m:sSubPr>
                <m:e>
                  <m:r>
                    <m:rPr>
                      <m:nor/>
                    </m:rPr>
                    <w:rPr>
                      <w:i/>
                      <w:color w:val="000000"/>
                    </w:rPr>
                    <m:t>a</m:t>
                  </m:r>
                </m:e>
                <m:sub>
                  <m:r>
                    <m:rPr>
                      <m:nor/>
                    </m:rPr>
                    <w:rPr>
                      <w:i/>
                      <w:color w:val="000000"/>
                    </w:rPr>
                    <m:t>i</m:t>
                  </m:r>
                </m:sub>
              </m:sSub>
            </m:oMath>
            <w:r>
              <w:t xml:space="preserve">, </w:t>
            </w:r>
            <m:oMath>
              <m:sSub>
                <m:sSubPr>
                  <m:ctrlPr>
                    <w:rPr>
                      <w:rFonts w:ascii="Cambria Math" w:hAnsi="Cambria Math"/>
                      <w:color w:val="000000"/>
                    </w:rPr>
                  </m:ctrlPr>
                </m:sSubPr>
                <m:e>
                  <m:r>
                    <m:rPr>
                      <m:nor/>
                    </m:rPr>
                    <w:rPr>
                      <w:i/>
                      <w:color w:val="000000"/>
                    </w:rPr>
                    <m:t>b</m:t>
                  </m:r>
                </m:e>
                <m:sub>
                  <m:r>
                    <m:rPr>
                      <m:nor/>
                    </m:rPr>
                    <w:rPr>
                      <w:i/>
                      <w:color w:val="000000"/>
                    </w:rPr>
                    <m:t>j</m:t>
                  </m:r>
                </m:sub>
              </m:sSub>
            </m:oMath>
            <w:r>
              <w:t xml:space="preserve">, </w:t>
            </w:r>
            <m:oMath>
              <m:sSub>
                <m:sSubPr>
                  <m:ctrlPr>
                    <w:rPr>
                      <w:rFonts w:ascii="Cambria Math" w:hAnsi="Cambria Math"/>
                      <w:color w:val="000000"/>
                    </w:rPr>
                  </m:ctrlPr>
                </m:sSubPr>
                <m:e>
                  <m:r>
                    <m:rPr>
                      <m:nor/>
                    </m:rPr>
                    <w:rPr>
                      <w:i/>
                      <w:color w:val="000000"/>
                    </w:rPr>
                    <m:t>e</m:t>
                  </m:r>
                </m:e>
                <m:sub>
                  <m:r>
                    <m:rPr>
                      <m:nor/>
                    </m:rPr>
                    <w:rPr>
                      <w:i/>
                      <w:color w:val="000000"/>
                    </w:rPr>
                    <m:t>i</m:t>
                  </m:r>
                </m:sub>
              </m:sSub>
            </m:oMath>
            <w:r>
              <w:t xml:space="preserve">, and </w:t>
            </w:r>
            <m:oMath>
              <m:sSub>
                <m:sSubPr>
                  <m:ctrlPr>
                    <w:rPr>
                      <w:rFonts w:ascii="Cambria Math" w:hAnsi="Cambria Math"/>
                      <w:color w:val="000000"/>
                    </w:rPr>
                  </m:ctrlPr>
                </m:sSubPr>
                <m:e>
                  <m:r>
                    <m:rPr>
                      <m:nor/>
                    </m:rPr>
                    <w:rPr>
                      <w:i/>
                      <w:color w:val="000000"/>
                    </w:rPr>
                    <m:t>e</m:t>
                  </m:r>
                </m:e>
                <m:sub>
                  <m:r>
                    <m:rPr>
                      <m:nor/>
                    </m:rPr>
                    <w:rPr>
                      <w:i/>
                      <w:color w:val="000000"/>
                    </w:rPr>
                    <m:t>j</m:t>
                  </m:r>
                </m:sub>
              </m:sSub>
            </m:oMath>
            <w:r>
              <w:t>, it is used to identify candidate take-off/landing sites, panoramic acquisition points, or general nodes, and in route equations it denotes consecutive ordered nodes.</w:t>
            </w:r>
          </w:p>
        </w:tc>
      </w:tr>
      <w:tr w:rsidR="005F7C11" w14:paraId="44A8145C"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43C6664A"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D4EF5A8"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g</m:t>
                </m:r>
                <m:r>
                  <m:rPr>
                    <m:nor/>
                  </m:rPr>
                  <w:rPr>
                    <w:color w:val="000000"/>
                  </w:rPr>
                  <m:t>,</m:t>
                </m:r>
                <m:r>
                  <m:rPr>
                    <m:nor/>
                  </m:rPr>
                  <w:rPr>
                    <w:i/>
                    <w:color w:val="000000"/>
                  </w:rPr>
                  <m:t>k</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9330087" w14:textId="77777777" w:rsidR="005F7C11" w:rsidRDefault="00000000">
            <w:pPr>
              <w:pStyle w:val="Compact"/>
              <w:spacing w:before="0" w:after="0" w:line="240" w:lineRule="auto"/>
              <w:ind w:firstLineChars="0" w:firstLine="0"/>
              <w:jc w:val="center"/>
              <w:rPr>
                <w:color w:val="000000"/>
              </w:rPr>
            </w:pPr>
            <w:r>
              <w:t xml:space="preserve">Index of a UAV-feasible connected subregion, </w:t>
            </w:r>
            <m:oMath>
              <m:r>
                <m:rPr>
                  <m:nor/>
                </m:rPr>
                <w:rPr>
                  <w:i/>
                  <w:color w:val="000000"/>
                </w:rPr>
                <m:t>g</m:t>
              </m:r>
              <m:r>
                <m:rPr>
                  <m:nor/>
                </m:rPr>
                <w:rPr>
                  <w:color w:val="000000"/>
                </w:rPr>
                <m:t>,</m:t>
              </m:r>
              <m:r>
                <m:rPr>
                  <m:nor/>
                </m:rPr>
                <w:rPr>
                  <w:i/>
                  <w:color w:val="000000"/>
                </w:rPr>
                <m:t>k</m:t>
              </m:r>
              <m:r>
                <m:rPr>
                  <m:nor/>
                </m:rPr>
                <w:rPr>
                  <w:color w:val="000000"/>
                </w:rPr>
                <m:t>∈</m:t>
              </m:r>
              <m:r>
                <m:rPr>
                  <m:nor/>
                </m:rPr>
                <w:rPr>
                  <w:i/>
                  <w:color w:val="000000"/>
                </w:rPr>
                <m:t>K</m:t>
              </m:r>
            </m:oMath>
            <w:r>
              <w:t>.</w:t>
            </w:r>
          </w:p>
        </w:tc>
      </w:tr>
      <w:tr w:rsidR="005F7C11" w14:paraId="5CD4255D"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7F21D4AD"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FE8E715"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l</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4F602BF" w14:textId="77777777" w:rsidR="005F7C11" w:rsidRDefault="00000000">
            <w:pPr>
              <w:pStyle w:val="Compact"/>
              <w:spacing w:before="0" w:after="0" w:line="240" w:lineRule="auto"/>
              <w:ind w:firstLineChars="0" w:firstLine="0"/>
              <w:jc w:val="center"/>
              <w:rPr>
                <w:color w:val="000000"/>
              </w:rPr>
            </w:pPr>
            <w:r>
              <w:t xml:space="preserve">Index of an open take-off/landing site in subregion </w:t>
            </w:r>
            <m:oMath>
              <m:r>
                <m:rPr>
                  <m:nor/>
                </m:rPr>
                <w:rPr>
                  <w:i/>
                  <w:color w:val="000000"/>
                </w:rPr>
                <m:t>k</m:t>
              </m:r>
            </m:oMath>
            <w:r>
              <w:t xml:space="preserve">; </w:t>
            </w:r>
            <m:oMath>
              <m:sSubSup>
                <m:sSubSupPr>
                  <m:ctrlPr>
                    <w:rPr>
                      <w:rFonts w:ascii="Cambria Math" w:hAnsi="Cambria Math"/>
                      <w:color w:val="000000"/>
                    </w:rPr>
                  </m:ctrlPr>
                </m:sSubSupPr>
                <m:e>
                  <m:r>
                    <m:rPr>
                      <m:nor/>
                    </m:rPr>
                    <w:rPr>
                      <w:i/>
                      <w:color w:val="000000"/>
                    </w:rPr>
                    <m:t>a</m:t>
                  </m:r>
                </m:e>
                <m:sub>
                  <m:r>
                    <m:rPr>
                      <m:nor/>
                    </m:rPr>
                    <w:rPr>
                      <w:i/>
                      <w:color w:val="000000"/>
                    </w:rPr>
                    <m:t>l</m:t>
                  </m:r>
                </m:sub>
                <m:sup>
                  <m:r>
                    <m:rPr>
                      <m:nor/>
                    </m:rPr>
                    <w:rPr>
                      <w:i/>
                      <w:color w:val="000000"/>
                    </w:rPr>
                    <m:t>k</m:t>
                  </m:r>
                </m:sup>
              </m:sSubSup>
            </m:oMath>
            <w:r>
              <w:t xml:space="preserve"> denotes the </w:t>
            </w:r>
            <m:oMath>
              <m:r>
                <m:rPr>
                  <m:nor/>
                </m:rPr>
                <w:rPr>
                  <w:i/>
                  <w:color w:val="000000"/>
                </w:rPr>
                <m:t>l</m:t>
              </m:r>
            </m:oMath>
            <w:r>
              <w:t xml:space="preserve">th open site in subregion </w:t>
            </w:r>
            <m:oMath>
              <m:r>
                <m:rPr>
                  <m:nor/>
                </m:rPr>
                <w:rPr>
                  <w:i/>
                  <w:color w:val="000000"/>
                </w:rPr>
                <m:t>k</m:t>
              </m:r>
            </m:oMath>
            <w:r>
              <w:t>.</w:t>
            </w:r>
          </w:p>
        </w:tc>
      </w:tr>
      <w:tr w:rsidR="005F7C11" w14:paraId="7432D3C8"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1AA41AB"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BA611A5"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m</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7CFF9638" w14:textId="77777777" w:rsidR="005F7C11" w:rsidRDefault="00000000">
            <w:pPr>
              <w:pStyle w:val="Compact"/>
              <w:spacing w:before="0" w:after="0" w:line="240" w:lineRule="auto"/>
              <w:ind w:firstLineChars="0" w:firstLine="0"/>
              <w:jc w:val="center"/>
              <w:rPr>
                <w:color w:val="000000"/>
              </w:rPr>
            </w:pPr>
            <w:r>
              <w:t>Depending on context, denotes a closed-route index, an initial-solution strengthening operation type, or a summation index over alternative insertion positions in the Regret-</w:t>
            </w:r>
            <m:oMath>
              <m:r>
                <m:rPr>
                  <m:nor/>
                </m:rPr>
                <w:rPr>
                  <w:i/>
                  <w:color w:val="000000"/>
                </w:rPr>
                <m:t>y</m:t>
              </m:r>
            </m:oMath>
            <w:r>
              <w:t xml:space="preserve"> calculation.</w:t>
            </w:r>
          </w:p>
        </w:tc>
      </w:tr>
      <w:tr w:rsidR="005F7C11" w14:paraId="099EE59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CF3A028"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9540C28"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s</m:t>
                </m:r>
                <m:r>
                  <m:rPr>
                    <m:nor/>
                  </m:rPr>
                  <w:rPr>
                    <w:color w:val="000000"/>
                  </w:rPr>
                  <m:t>,</m:t>
                </m:r>
                <m:r>
                  <m:rPr>
                    <m:nor/>
                  </m:rPr>
                  <w:rPr>
                    <w:i/>
                    <w:color w:val="000000"/>
                  </w:rPr>
                  <m:t>x</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7863040A" w14:textId="77777777" w:rsidR="005F7C11" w:rsidRDefault="00000000">
            <w:pPr>
              <w:pStyle w:val="Compact"/>
              <w:spacing w:before="0" w:after="0" w:line="240" w:lineRule="auto"/>
              <w:ind w:firstLineChars="0" w:firstLine="0"/>
              <w:jc w:val="center"/>
              <w:rPr>
                <w:color w:val="000000"/>
              </w:rPr>
            </w:pPr>
            <m:oMath>
              <m:r>
                <m:rPr>
                  <m:nor/>
                </m:rPr>
                <w:rPr>
                  <w:i/>
                  <w:color w:val="000000"/>
                </w:rPr>
                <m:t>s</m:t>
              </m:r>
            </m:oMath>
            <w:r>
              <w:t xml:space="preserve"> is the normalized position along a take-off/landing-site-to-panoramic-point line-of-sight profile; </w:t>
            </w:r>
            <m:oMath>
              <m:r>
                <m:rPr>
                  <m:nor/>
                </m:rPr>
                <w:rPr>
                  <w:i/>
                  <w:color w:val="000000"/>
                </w:rPr>
                <m:t>x</m:t>
              </m:r>
            </m:oMath>
            <w:r>
              <w:t xml:space="preserve"> is an arbitrary position on a safe horizontal trajectory.</w:t>
            </w:r>
          </w:p>
        </w:tc>
      </w:tr>
      <w:tr w:rsidR="005F7C11" w14:paraId="7CE0F280"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FDB0310"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011468C"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o</m:t>
                </m:r>
                <m:r>
                  <m:rPr>
                    <m:nor/>
                  </m:rPr>
                  <w:rPr>
                    <w:color w:val="000000"/>
                  </w:rPr>
                  <m:t>,</m:t>
                </m:r>
                <m:r>
                  <m:rPr>
                    <m:nor/>
                  </m:rPr>
                  <w:rPr>
                    <w:i/>
                    <w:color w:val="000000"/>
                  </w:rPr>
                  <m:t>q</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1CC1225" w14:textId="77777777" w:rsidR="005F7C11" w:rsidRDefault="00000000">
            <w:pPr>
              <w:pStyle w:val="Compact"/>
              <w:spacing w:before="0" w:after="0" w:line="240" w:lineRule="auto"/>
              <w:ind w:firstLineChars="0" w:firstLine="0"/>
              <w:jc w:val="center"/>
              <w:rPr>
                <w:color w:val="000000"/>
              </w:rPr>
            </w:pPr>
            <m:oMath>
              <m:r>
                <m:rPr>
                  <m:nor/>
                </m:rPr>
                <w:rPr>
                  <w:i/>
                  <w:color w:val="000000"/>
                </w:rPr>
                <m:t>o</m:t>
              </m:r>
            </m:oMath>
            <w:r>
              <w:t xml:space="preserve"> is an ALNS operator index; </w:t>
            </w:r>
            <m:oMath>
              <m:r>
                <m:rPr>
                  <m:nor/>
                </m:rPr>
                <w:rPr>
                  <w:i/>
                  <w:color w:val="000000"/>
                </w:rPr>
                <m:t>q</m:t>
              </m:r>
            </m:oMath>
            <w:r>
              <w:t xml:space="preserve"> is the summation index used in roulette-wheel operator-probability calculations.</w:t>
            </w:r>
          </w:p>
        </w:tc>
      </w:tr>
      <w:tr w:rsidR="005F7C11" w14:paraId="44C93C24"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CC416E7"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9AF863D"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t</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0DBDC8B3" w14:textId="77777777" w:rsidR="005F7C11" w:rsidRDefault="00000000">
            <w:pPr>
              <w:pStyle w:val="Compact"/>
              <w:spacing w:before="0" w:after="0" w:line="240" w:lineRule="auto"/>
              <w:ind w:firstLineChars="0" w:firstLine="0"/>
              <w:jc w:val="center"/>
              <w:rPr>
                <w:color w:val="000000"/>
              </w:rPr>
            </w:pPr>
            <w:r>
              <w:t>Iteration index of G-ALNS-VND / ALNS.</w:t>
            </w:r>
          </w:p>
        </w:tc>
      </w:tr>
      <w:tr w:rsidR="005F7C11" w14:paraId="19452A1F"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771504FF"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C6D9542"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y</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1303F11A" w14:textId="77777777" w:rsidR="005F7C11" w:rsidRDefault="00000000">
            <w:pPr>
              <w:pStyle w:val="Compact"/>
              <w:spacing w:before="0" w:after="0" w:line="240" w:lineRule="auto"/>
              <w:ind w:firstLineChars="0" w:firstLine="0"/>
              <w:jc w:val="center"/>
              <w:rPr>
                <w:color w:val="000000"/>
              </w:rPr>
            </w:pPr>
            <w:r>
              <w:t>Repair order in Regret-</w:t>
            </w:r>
            <m:oMath>
              <m:r>
                <m:rPr>
                  <m:nor/>
                </m:rPr>
                <w:rPr>
                  <w:i/>
                  <w:color w:val="000000"/>
                </w:rPr>
                <m:t>y</m:t>
              </m:r>
            </m:oMath>
            <w:r>
              <w:t xml:space="preserve">; </w:t>
            </w:r>
            <m:oMath>
              <m:r>
                <m:rPr>
                  <m:nor/>
                </m:rPr>
                <w:rPr>
                  <w:i/>
                  <w:color w:val="000000"/>
                </w:rPr>
                <m:t>y</m:t>
              </m:r>
              <m:r>
                <m:rPr>
                  <m:nor/>
                </m:rPr>
                <w:rPr>
                  <w:color w:val="000000"/>
                </w:rPr>
                <m:t>∈{2,3,4}</m:t>
              </m:r>
            </m:oMath>
            <w:r>
              <w:t>.</w:t>
            </w:r>
          </w:p>
        </w:tc>
      </w:tr>
      <w:tr w:rsidR="005F7C11" w14:paraId="5AB95508"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D6D992B"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099B90C"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u</m:t>
                </m:r>
                <m:r>
                  <m:rPr>
                    <m:nor/>
                  </m:rPr>
                  <w:rPr>
                    <w:color w:val="000000"/>
                  </w:rPr>
                  <m:t>,</m:t>
                </m:r>
                <m:r>
                  <m:rPr>
                    <m:nor/>
                  </m:rPr>
                  <w:rPr>
                    <w:i/>
                    <w:color w:val="000000"/>
                  </w:rPr>
                  <m:t>v</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645CE490" w14:textId="77777777" w:rsidR="005F7C11" w:rsidRDefault="00000000">
            <w:pPr>
              <w:pStyle w:val="Compact"/>
              <w:spacing w:before="0" w:after="0" w:line="240" w:lineRule="auto"/>
              <w:ind w:firstLineChars="0" w:firstLine="0"/>
              <w:jc w:val="center"/>
              <w:rPr>
                <w:color w:val="000000"/>
              </w:rPr>
            </w:pPr>
            <w:r>
              <w:t xml:space="preserve">Index </w:t>
            </w:r>
            <m:oMath>
              <m:r>
                <m:rPr>
                  <m:nor/>
                </m:rPr>
                <w:rPr>
                  <w:i/>
                  <w:color w:val="000000"/>
                </w:rPr>
                <m:t>u</m:t>
              </m:r>
            </m:oMath>
            <w:r>
              <w:t xml:space="preserve"> is used in insertion/removal operators to identify the panoramic acquisition point </w:t>
            </w:r>
            <m:oMath>
              <m:sSub>
                <m:sSubPr>
                  <m:ctrlPr>
                    <w:rPr>
                      <w:rFonts w:ascii="Cambria Math" w:hAnsi="Cambria Math"/>
                      <w:color w:val="000000"/>
                    </w:rPr>
                  </m:ctrlPr>
                </m:sSubPr>
                <m:e>
                  <m:r>
                    <m:rPr>
                      <m:nor/>
                    </m:rPr>
                    <w:rPr>
                      <w:i/>
                      <w:color w:val="000000"/>
                    </w:rPr>
                    <m:t>b</m:t>
                  </m:r>
                </m:e>
                <m:sub>
                  <m:r>
                    <m:rPr>
                      <m:nor/>
                    </m:rPr>
                    <w:rPr>
                      <w:i/>
                      <w:color w:val="000000"/>
                    </w:rPr>
                    <m:t>u</m:t>
                  </m:r>
                </m:sub>
              </m:sSub>
            </m:oMath>
            <w:r>
              <w:t xml:space="preserve"> being processed; in the no-fly-zone detour section, </w:t>
            </w:r>
            <m:oMath>
              <m:r>
                <m:rPr>
                  <m:nor/>
                </m:rPr>
                <w:rPr>
                  <w:i/>
                  <w:color w:val="000000"/>
                </w:rPr>
                <m:t>u</m:t>
              </m:r>
              <m:r>
                <m:rPr>
                  <m:nor/>
                </m:rPr>
                <w:rPr>
                  <w:color w:val="000000"/>
                </w:rPr>
                <m:t>,</m:t>
              </m:r>
              <m:r>
                <m:rPr>
                  <m:nor/>
                </m:rPr>
                <w:rPr>
                  <w:i/>
                  <w:color w:val="000000"/>
                </w:rPr>
                <m:t>v</m:t>
              </m:r>
            </m:oMath>
            <w:r>
              <w:t xml:space="preserve"> denotes a sampled or access point on the no-fly boundary.</w:t>
            </w:r>
          </w:p>
        </w:tc>
      </w:tr>
      <w:tr w:rsidR="005F7C11" w14:paraId="41E50287" w14:textId="77777777" w:rsidTr="005F7C11">
        <w:trPr>
          <w:cantSplit/>
          <w:jc w:val="center"/>
        </w:trPr>
        <w:tc>
          <w:tcPr>
            <w:tcW w:w="1191" w:type="dxa"/>
            <w:vMerge w:val="restart"/>
            <w:tcBorders>
              <w:top w:val="nil"/>
              <w:left w:val="nil"/>
              <w:bottom w:val="nil"/>
              <w:right w:val="nil"/>
            </w:tcBorders>
            <w:shd w:val="clear" w:color="auto" w:fill="FFFFFF"/>
            <w:tcMar>
              <w:top w:w="45" w:type="dxa"/>
              <w:left w:w="65" w:type="dxa"/>
              <w:bottom w:w="45" w:type="dxa"/>
              <w:right w:w="65" w:type="dxa"/>
            </w:tcMar>
            <w:vAlign w:val="center"/>
          </w:tcPr>
          <w:p w14:paraId="13000341" w14:textId="77777777" w:rsidR="005F7C11" w:rsidRDefault="00000000">
            <w:pPr>
              <w:spacing w:after="0" w:line="240" w:lineRule="auto"/>
              <w:ind w:firstLineChars="0" w:firstLine="0"/>
              <w:jc w:val="center"/>
            </w:pPr>
            <w:r>
              <w:rPr>
                <w:rFonts w:cs="Times New Roman"/>
              </w:rPr>
              <w:lastRenderedPageBreak/>
              <w:t>Parameter</w:t>
            </w: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28984F2"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r</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70BDF175" w14:textId="77777777" w:rsidR="005F7C11" w:rsidRDefault="00000000">
            <w:pPr>
              <w:pStyle w:val="Compact"/>
              <w:spacing w:before="0" w:after="0" w:line="240" w:lineRule="auto"/>
              <w:ind w:firstLineChars="0" w:firstLine="0"/>
              <w:jc w:val="center"/>
              <w:rPr>
                <w:color w:val="000000"/>
              </w:rPr>
            </w:pPr>
            <w:r>
              <w:t xml:space="preserve">Circular coverage radius of a panoramic image; the center spacing between adjacent coverage circles is </w:t>
            </w:r>
            <m:oMath>
              <m:r>
                <m:rPr>
                  <m:nor/>
                </m:rPr>
                <w:rPr>
                  <w:color w:val="000000"/>
                </w:rPr>
                <m:t>3</m:t>
              </m:r>
              <m:r>
                <m:rPr>
                  <m:nor/>
                </m:rPr>
                <w:rPr>
                  <w:i/>
                  <w:color w:val="000000"/>
                </w:rPr>
                <m:t>r</m:t>
              </m:r>
            </m:oMath>
            <w:r>
              <w:t xml:space="preserve"> as specified in the text.</w:t>
            </w:r>
          </w:p>
        </w:tc>
      </w:tr>
      <w:tr w:rsidR="005F7C11" w14:paraId="74E3AA40"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99ECA8A"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BCCCD47" w14:textId="77777777" w:rsidR="005F7C11" w:rsidRDefault="00000000">
            <w:pPr>
              <w:pStyle w:val="Compact"/>
              <w:spacing w:before="0" w:after="0" w:line="240" w:lineRule="auto"/>
              <w:ind w:firstLineChars="0" w:firstLine="0"/>
              <w:jc w:val="center"/>
              <w:rPr>
                <w:color w:val="000000"/>
              </w:rPr>
            </w:pPr>
            <m:oMathPara>
              <m:oMath>
                <m:r>
                  <m:rPr>
                    <m:nor/>
                  </m:rPr>
                  <w:rPr>
                    <w:color w:val="000000"/>
                  </w:rPr>
                  <m:t>Ω,</m:t>
                </m:r>
                <m:r>
                  <m:rPr>
                    <m:nor/>
                  </m:rPr>
                  <w:rPr>
                    <w:i/>
                    <w:color w:val="000000"/>
                  </w:rPr>
                  <m:t>H</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6AEBD8A9" w14:textId="77777777" w:rsidR="005F7C11" w:rsidRDefault="00000000">
            <w:pPr>
              <w:pStyle w:val="Compact"/>
              <w:spacing w:before="0" w:after="0" w:line="240" w:lineRule="auto"/>
              <w:ind w:firstLineChars="0" w:firstLine="0"/>
              <w:jc w:val="center"/>
              <w:rPr>
                <w:color w:val="000000"/>
              </w:rPr>
            </w:pPr>
            <w:r>
              <w:t>Administrative boundary of the study area and the no-fly safety exclusion zone.</w:t>
            </w:r>
          </w:p>
        </w:tc>
      </w:tr>
      <w:tr w:rsidR="005F7C11" w14:paraId="3C20C0D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D0757F4"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DC60B78"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K</m:t>
                </m:r>
                <m:r>
                  <m:rPr>
                    <m:nor/>
                  </m:rPr>
                  <w:rPr>
                    <w:color w:val="000000"/>
                  </w:rPr>
                  <m:t>,</m:t>
                </m:r>
                <m:sSub>
                  <m:sSubPr>
                    <m:ctrlPr>
                      <w:rPr>
                        <w:rFonts w:ascii="Cambria Math" w:hAnsi="Cambria Math"/>
                        <w:color w:val="000000"/>
                      </w:rPr>
                    </m:ctrlPr>
                  </m:sSubPr>
                  <m:e>
                    <m:r>
                      <m:rPr>
                        <m:nor/>
                      </m:rPr>
                      <w:rPr>
                        <w:color w:val="000000"/>
                      </w:rPr>
                      <m:t>Ω</m:t>
                    </m:r>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1B30703" w14:textId="77777777" w:rsidR="005F7C11" w:rsidRDefault="00000000">
            <w:pPr>
              <w:pStyle w:val="Compact"/>
              <w:spacing w:before="0" w:after="0" w:line="240" w:lineRule="auto"/>
              <w:ind w:firstLineChars="0" w:firstLine="0"/>
              <w:jc w:val="center"/>
              <w:rPr>
                <w:color w:val="000000"/>
              </w:rPr>
            </w:pPr>
            <w:r>
              <w:t xml:space="preserve">Index set of UAV-feasible connected subregions and the </w:t>
            </w:r>
            <m:oMath>
              <m:r>
                <m:rPr>
                  <m:nor/>
                </m:rPr>
                <w:rPr>
                  <w:i/>
                  <w:color w:val="000000"/>
                </w:rPr>
                <m:t>k</m:t>
              </m:r>
            </m:oMath>
            <w:r>
              <w:t>th UAV-feasible connected subregion.</w:t>
            </w:r>
          </w:p>
        </w:tc>
      </w:tr>
      <w:tr w:rsidR="005F7C11" w14:paraId="39423C5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4F933EF7"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5EE3666A"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B</m:t>
                    </m:r>
                  </m:e>
                  <m:sub>
                    <m:r>
                      <m:rPr>
                        <m:nor/>
                      </m:rPr>
                      <w:rPr>
                        <w:i/>
                        <w:color w:val="000000"/>
                      </w:rPr>
                      <m:t>o</m:t>
                    </m:r>
                  </m:sub>
                </m:sSub>
                <m:r>
                  <m:rPr>
                    <m:nor/>
                  </m:rPr>
                  <w:rPr>
                    <w:color w:val="000000"/>
                  </w:rPr>
                  <m:t>,</m:t>
                </m:r>
                <m:r>
                  <m:rPr>
                    <m:nor/>
                  </m:rPr>
                  <w:rPr>
                    <w:i/>
                    <w:color w:val="000000"/>
                  </w:rPr>
                  <m:t>B</m:t>
                </m:r>
                <m:r>
                  <m:rPr>
                    <m:nor/>
                  </m:rPr>
                  <w:rPr>
                    <w:color w:val="000000"/>
                  </w:rPr>
                  <m:t>,</m:t>
                </m:r>
                <m:sSub>
                  <m:sSubPr>
                    <m:ctrlPr>
                      <w:rPr>
                        <w:rFonts w:ascii="Cambria Math" w:hAnsi="Cambria Math"/>
                        <w:color w:val="000000"/>
                      </w:rPr>
                    </m:ctrlPr>
                  </m:sSubPr>
                  <m:e>
                    <m:r>
                      <m:rPr>
                        <m:nor/>
                      </m:rPr>
                      <w:rPr>
                        <w:i/>
                        <w:color w:val="000000"/>
                      </w:rPr>
                      <m:t>B</m:t>
                    </m:r>
                  </m:e>
                  <m:sub>
                    <m:r>
                      <m:rPr>
                        <m:nor/>
                      </m:rPr>
                      <w:rPr>
                        <w:i/>
                        <w:color w:val="000000"/>
                      </w:rPr>
                      <m:t>k</m:t>
                    </m:r>
                  </m:sub>
                </m:sSub>
                <m:r>
                  <m:rPr>
                    <m:nor/>
                  </m:rPr>
                  <w:rPr>
                    <w:color w:val="000000"/>
                  </w:rPr>
                  <m:t>',</m:t>
                </m:r>
                <m:sSub>
                  <m:sSubPr>
                    <m:ctrlPr>
                      <w:rPr>
                        <w:rFonts w:ascii="Cambria Math" w:hAnsi="Cambria Math"/>
                        <w:color w:val="000000"/>
                      </w:rPr>
                    </m:ctrlPr>
                  </m:sSubPr>
                  <m:e>
                    <m:r>
                      <m:rPr>
                        <m:nor/>
                      </m:rPr>
                      <w:rPr>
                        <w:i/>
                        <w:color w:val="000000"/>
                      </w:rPr>
                      <m:t>B</m:t>
                    </m:r>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54DCE4CC" w14:textId="77777777" w:rsidR="005F7C11" w:rsidRDefault="00000000">
            <w:pPr>
              <w:pStyle w:val="Compact"/>
              <w:spacing w:before="0" w:after="0" w:line="240" w:lineRule="auto"/>
              <w:ind w:firstLineChars="0" w:firstLine="0"/>
              <w:jc w:val="center"/>
              <w:rPr>
                <w:color w:val="000000"/>
              </w:rPr>
            </w:pPr>
            <w:r>
              <w:t xml:space="preserve">Initial full-area panoramic-point set; valid panoramic-point set after no-fly-zone and farmland filtering; panoramic-point set in subregion </w:t>
            </w:r>
            <m:oMath>
              <m:r>
                <m:rPr>
                  <m:nor/>
                </m:rPr>
                <w:rPr>
                  <w:i/>
                  <w:color w:val="000000"/>
                </w:rPr>
                <m:t>k</m:t>
              </m:r>
            </m:oMath>
            <w:r>
              <w:t xml:space="preserve"> before line-of-sight filtering; and final valid panoramic-point set after line-of-sight filtering.</w:t>
            </w:r>
          </w:p>
        </w:tc>
      </w:tr>
      <w:tr w:rsidR="005F7C11" w14:paraId="08DCE760"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D122528"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C284EE9"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A</m:t>
                    </m:r>
                  </m:e>
                  <m:sub>
                    <m:r>
                      <m:rPr>
                        <m:nor/>
                      </m:rPr>
                      <w:rPr>
                        <w:i/>
                        <w:color w:val="000000"/>
                      </w:rPr>
                      <m:t>o</m:t>
                    </m:r>
                  </m:sub>
                </m:sSub>
                <m:r>
                  <m:rPr>
                    <m:nor/>
                  </m:rPr>
                  <w:rPr>
                    <w:color w:val="000000"/>
                  </w:rPr>
                  <m:t>,</m:t>
                </m:r>
                <m:r>
                  <m:rPr>
                    <m:nor/>
                  </m:rPr>
                  <w:rPr>
                    <w:i/>
                    <w:color w:val="000000"/>
                  </w:rPr>
                  <m:t>A</m:t>
                </m:r>
                <m:r>
                  <m:rPr>
                    <m:nor/>
                  </m:rPr>
                  <w:rPr>
                    <w:color w:val="000000"/>
                  </w:rPr>
                  <m:t>,</m:t>
                </m:r>
                <m:sSub>
                  <m:sSubPr>
                    <m:ctrlPr>
                      <w:rPr>
                        <w:rFonts w:ascii="Cambria Math" w:hAnsi="Cambria Math"/>
                        <w:color w:val="000000"/>
                      </w:rPr>
                    </m:ctrlPr>
                  </m:sSubPr>
                  <m:e>
                    <m:r>
                      <m:rPr>
                        <m:nor/>
                      </m:rPr>
                      <w:rPr>
                        <w:i/>
                        <w:color w:val="000000"/>
                      </w:rPr>
                      <m:t>A</m:t>
                    </m:r>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168499D" w14:textId="77777777" w:rsidR="005F7C11" w:rsidRDefault="00000000">
            <w:pPr>
              <w:pStyle w:val="Compact"/>
              <w:spacing w:before="0" w:after="0" w:line="240" w:lineRule="auto"/>
              <w:ind w:firstLineChars="0" w:firstLine="0"/>
              <w:jc w:val="center"/>
              <w:rPr>
                <w:color w:val="000000"/>
              </w:rPr>
            </w:pPr>
            <w:r>
              <w:t xml:space="preserve">Original candidate take-off/landing-site set; candidate-site set after filtering by no-fly-zone and valid-DEM conditions; and candidate-site set in subregion </w:t>
            </w:r>
            <m:oMath>
              <m:r>
                <m:rPr>
                  <m:nor/>
                </m:rPr>
                <w:rPr>
                  <w:i/>
                  <w:color w:val="000000"/>
                </w:rPr>
                <m:t>k</m:t>
              </m:r>
            </m:oMath>
            <w:r>
              <w:t>.</w:t>
            </w:r>
          </w:p>
        </w:tc>
      </w:tr>
      <w:tr w:rsidR="005F7C11" w14:paraId="6DB9EDF3"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1DA5117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09BAF8F"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a</m:t>
                    </m:r>
                  </m:e>
                  <m:sub>
                    <m:r>
                      <m:rPr>
                        <m:nor/>
                      </m:rPr>
                      <w:rPr>
                        <w:i/>
                        <w:color w:val="000000"/>
                      </w:rPr>
                      <m:t>i</m:t>
                    </m:r>
                  </m:sub>
                </m:sSub>
                <m:r>
                  <m:rPr>
                    <m:nor/>
                  </m:rPr>
                  <w:rPr>
                    <w:color w:val="000000"/>
                  </w:rPr>
                  <m:t>,</m:t>
                </m:r>
                <m:sSub>
                  <m:sSubPr>
                    <m:ctrlPr>
                      <w:rPr>
                        <w:rFonts w:ascii="Cambria Math" w:hAnsi="Cambria Math"/>
                        <w:color w:val="000000"/>
                      </w:rPr>
                    </m:ctrlPr>
                  </m:sSubPr>
                  <m:e>
                    <m:r>
                      <m:rPr>
                        <m:nor/>
                      </m:rPr>
                      <w:rPr>
                        <w:i/>
                        <w:color w:val="000000"/>
                      </w:rPr>
                      <m:t>b</m:t>
                    </m:r>
                  </m:e>
                  <m:sub>
                    <m:r>
                      <m:rPr>
                        <m:nor/>
                      </m:rPr>
                      <w:rPr>
                        <w:i/>
                        <w:color w:val="000000"/>
                      </w:rPr>
                      <m:t>j</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FAAFD08" w14:textId="77777777" w:rsidR="005F7C11" w:rsidRDefault="00000000">
            <w:pPr>
              <w:pStyle w:val="Compact"/>
              <w:spacing w:before="0" w:after="0" w:line="240" w:lineRule="auto"/>
              <w:ind w:firstLineChars="0" w:firstLine="0"/>
              <w:jc w:val="center"/>
              <w:rPr>
                <w:color w:val="000000"/>
              </w:rPr>
            </w:pPr>
            <w:r>
              <w:t xml:space="preserve">The </w:t>
            </w:r>
            <m:oMath>
              <m:r>
                <m:rPr>
                  <m:nor/>
                </m:rPr>
                <w:rPr>
                  <w:i/>
                  <w:color w:val="000000"/>
                </w:rPr>
                <m:t>i</m:t>
              </m:r>
            </m:oMath>
            <w:r>
              <w:t xml:space="preserve">th candidate take-off/landing site and the </w:t>
            </w:r>
            <m:oMath>
              <m:r>
                <m:rPr>
                  <m:nor/>
                </m:rPr>
                <w:rPr>
                  <w:i/>
                  <w:color w:val="000000"/>
                </w:rPr>
                <m:t>j</m:t>
              </m:r>
            </m:oMath>
            <w:r>
              <w:t>th panoramic acquisition point in a subregion.</w:t>
            </w:r>
          </w:p>
        </w:tc>
      </w:tr>
      <w:tr w:rsidR="005F7C11" w14:paraId="319B1E0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10EA7F83"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F2A7E5D"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color w:val="000000"/>
                      </w:rPr>
                      <m:t>h</m:t>
                    </m:r>
                  </m:e>
                  <m:sub>
                    <m:r>
                      <m:rPr>
                        <m:nor/>
                      </m:rPr>
                      <w:rPr>
                        <w:i/>
                        <w:color w:val="000000"/>
                      </w:rPr>
                      <m:t>i</m:t>
                    </m:r>
                  </m:sub>
                  <m:sup>
                    <m:r>
                      <m:rPr>
                        <m:nor/>
                      </m:rPr>
                      <w:rPr>
                        <w:i/>
                        <w:color w:val="000000"/>
                      </w:rPr>
                      <m:t>a</m:t>
                    </m:r>
                  </m:sup>
                </m:sSubSup>
                <m:r>
                  <m:rPr>
                    <m:nor/>
                  </m:rPr>
                  <w:rPr>
                    <w:color w:val="000000"/>
                  </w:rPr>
                  <m:t>,</m:t>
                </m:r>
                <m:sSubSup>
                  <m:sSubSupPr>
                    <m:ctrlPr>
                      <w:rPr>
                        <w:rFonts w:ascii="Cambria Math" w:hAnsi="Cambria Math"/>
                        <w:color w:val="000000"/>
                      </w:rPr>
                    </m:ctrlPr>
                  </m:sSubSupPr>
                  <m:e>
                    <m:r>
                      <m:rPr>
                        <m:nor/>
                      </m:rPr>
                      <w:rPr>
                        <w:color w:val="000000"/>
                      </w:rPr>
                      <m:t>h</m:t>
                    </m:r>
                  </m:e>
                  <m:sub>
                    <m:r>
                      <m:rPr>
                        <m:nor/>
                      </m:rPr>
                      <w:rPr>
                        <w:i/>
                        <w:color w:val="000000"/>
                      </w:rPr>
                      <m:t>j</m:t>
                    </m:r>
                  </m:sub>
                  <m:sup>
                    <m:r>
                      <m:rPr>
                        <m:nor/>
                      </m:rPr>
                      <w:rPr>
                        <w:i/>
                        <w:color w:val="000000"/>
                      </w:rPr>
                      <m:t>b</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6C3E6AFB" w14:textId="77777777" w:rsidR="005F7C11" w:rsidRDefault="00000000">
            <w:pPr>
              <w:pStyle w:val="Compact"/>
              <w:spacing w:before="0" w:after="0" w:line="240" w:lineRule="auto"/>
              <w:ind w:firstLineChars="0" w:firstLine="0"/>
              <w:jc w:val="center"/>
              <w:rPr>
                <w:color w:val="000000"/>
              </w:rPr>
            </w:pPr>
            <w:r>
              <w:t xml:space="preserve">Installation elevation of candidate take-off/landing site </w:t>
            </w:r>
            <m:oMath>
              <m:sSub>
                <m:sSubPr>
                  <m:ctrlPr>
                    <w:rPr>
                      <w:rFonts w:ascii="Cambria Math" w:hAnsi="Cambria Math"/>
                      <w:color w:val="000000"/>
                    </w:rPr>
                  </m:ctrlPr>
                </m:sSubPr>
                <m:e>
                  <m:r>
                    <m:rPr>
                      <m:nor/>
                    </m:rPr>
                    <w:rPr>
                      <w:i/>
                      <w:color w:val="000000"/>
                    </w:rPr>
                    <m:t>a</m:t>
                  </m:r>
                </m:e>
                <m:sub>
                  <m:r>
                    <m:rPr>
                      <m:nor/>
                    </m:rPr>
                    <w:rPr>
                      <w:i/>
                      <w:color w:val="000000"/>
                    </w:rPr>
                    <m:t>i</m:t>
                  </m:r>
                </m:sub>
              </m:sSub>
            </m:oMath>
            <w:r>
              <w:t xml:space="preserve"> and acquisition elevation of panoramic point </w:t>
            </w:r>
            <m:oMath>
              <m:sSub>
                <m:sSubPr>
                  <m:ctrlPr>
                    <w:rPr>
                      <w:rFonts w:ascii="Cambria Math" w:hAnsi="Cambria Math"/>
                      <w:color w:val="000000"/>
                    </w:rPr>
                  </m:ctrlPr>
                </m:sSubPr>
                <m:e>
                  <m:r>
                    <m:rPr>
                      <m:nor/>
                    </m:rPr>
                    <w:rPr>
                      <w:i/>
                      <w:color w:val="000000"/>
                    </w:rPr>
                    <m:t>b</m:t>
                  </m:r>
                </m:e>
                <m:sub>
                  <m:r>
                    <m:rPr>
                      <m:nor/>
                    </m:rPr>
                    <w:rPr>
                      <w:i/>
                      <w:color w:val="000000"/>
                    </w:rPr>
                    <m:t>j</m:t>
                  </m:r>
                </m:sub>
              </m:sSub>
            </m:oMath>
            <w:r>
              <w:t>.</w:t>
            </w:r>
          </w:p>
        </w:tc>
      </w:tr>
      <w:tr w:rsidR="005F7C11" w14:paraId="7B76EF14"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6DC2D0B"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7B8B671"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V</m:t>
                    </m:r>
                  </m:e>
                  <m:sub>
                    <m:r>
                      <m:rPr>
                        <m:nor/>
                      </m:rPr>
                      <w:rPr>
                        <w:i/>
                        <w:color w:val="000000"/>
                      </w:rPr>
                      <m:t>k</m:t>
                    </m:r>
                  </m:sub>
                </m:sSub>
                <m:r>
                  <m:rPr>
                    <m:nor/>
                  </m:rPr>
                  <w:rPr>
                    <w:color w:val="000000"/>
                  </w:rPr>
                  <m:t>=</m:t>
                </m:r>
                <m:sSub>
                  <m:sSubPr>
                    <m:ctrlPr>
                      <w:rPr>
                        <w:rFonts w:ascii="Cambria Math" w:hAnsi="Cambria Math"/>
                        <w:color w:val="000000"/>
                      </w:rPr>
                    </m:ctrlPr>
                  </m:sSubPr>
                  <m:e>
                    <m:d>
                      <m:dPr>
                        <m:begChr m:val="["/>
                        <m:endChr m:val="]"/>
                        <m:ctrlPr>
                          <w:rPr>
                            <w:rFonts w:ascii="Cambria Math" w:hAnsi="Cambria Math"/>
                            <w:color w:val="000000"/>
                          </w:rPr>
                        </m:ctrlPr>
                      </m:dPr>
                      <m:e>
                        <m:sSubSup>
                          <m:sSubSupPr>
                            <m:ctrlPr>
                              <w:rPr>
                                <w:rFonts w:ascii="Cambria Math" w:hAnsi="Cambria Math"/>
                                <w:color w:val="000000"/>
                              </w:rPr>
                            </m:ctrlPr>
                          </m:sSubSupPr>
                          <m:e>
                            <m:r>
                              <m:rPr>
                                <m:nor/>
                              </m:rPr>
                              <w:rPr>
                                <w:i/>
                                <w:color w:val="000000"/>
                              </w:rPr>
                              <m:t>v</m:t>
                            </m:r>
                          </m:e>
                          <m:sub>
                            <m:r>
                              <m:rPr>
                                <m:nor/>
                              </m:rPr>
                              <w:rPr>
                                <w:i/>
                                <w:color w:val="000000"/>
                              </w:rPr>
                              <m:t>ij</m:t>
                            </m:r>
                          </m:sub>
                          <m:sup>
                            <m:r>
                              <m:rPr>
                                <m:nor/>
                              </m:rPr>
                              <w:rPr>
                                <w:i/>
                                <w:color w:val="000000"/>
                              </w:rPr>
                              <m:t>ab</m:t>
                            </m:r>
                          </m:sup>
                        </m:sSubSup>
                      </m:e>
                    </m:d>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43BF6C7" w14:textId="77777777" w:rsidR="005F7C11" w:rsidRDefault="00000000">
            <w:pPr>
              <w:pStyle w:val="Compact"/>
              <w:spacing w:before="0" w:after="0" w:line="240" w:lineRule="auto"/>
              <w:ind w:firstLineChars="0" w:firstLine="0"/>
              <w:jc w:val="center"/>
              <w:rPr>
                <w:color w:val="000000"/>
              </w:rPr>
            </w:pPr>
            <w:r>
              <w:t xml:space="preserve">Candidate-site-to-panoramic-point line-of-sight matrix in subregion </w:t>
            </w:r>
            <m:oMath>
              <m:r>
                <m:rPr>
                  <m:nor/>
                </m:rPr>
                <w:rPr>
                  <w:i/>
                  <w:color w:val="000000"/>
                </w:rPr>
                <m:t>k</m:t>
              </m:r>
            </m:oMath>
            <w:r>
              <w:t xml:space="preserve">; </w:t>
            </w:r>
            <m:oMath>
              <m:sSubSup>
                <m:sSubSupPr>
                  <m:ctrlPr>
                    <w:rPr>
                      <w:rFonts w:ascii="Cambria Math" w:hAnsi="Cambria Math"/>
                      <w:color w:val="000000"/>
                    </w:rPr>
                  </m:ctrlPr>
                </m:sSubSupPr>
                <m:e>
                  <m:r>
                    <m:rPr>
                      <m:nor/>
                    </m:rPr>
                    <w:rPr>
                      <w:i/>
                      <w:color w:val="000000"/>
                    </w:rPr>
                    <m:t>v</m:t>
                  </m:r>
                </m:e>
                <m:sub>
                  <m:r>
                    <m:rPr>
                      <m:nor/>
                    </m:rPr>
                    <w:rPr>
                      <w:i/>
                      <w:color w:val="000000"/>
                    </w:rPr>
                    <m:t>ij</m:t>
                  </m:r>
                </m:sub>
                <m:sup>
                  <m:r>
                    <m:rPr>
                      <m:nor/>
                    </m:rPr>
                    <w:rPr>
                      <w:i/>
                      <w:color w:val="000000"/>
                    </w:rPr>
                    <m:t>ab</m:t>
                  </m:r>
                </m:sup>
              </m:sSubSup>
              <m:r>
                <m:rPr>
                  <m:nor/>
                </m:rPr>
                <w:rPr>
                  <w:color w:val="000000"/>
                </w:rPr>
                <m:t>=1</m:t>
              </m:r>
            </m:oMath>
            <w:r>
              <w:t xml:space="preserve"> = 1 indicates that the line-of-sight condition is satisfied, otherwise </w:t>
            </w:r>
            <m:oMath>
              <m:r>
                <m:rPr>
                  <m:nor/>
                </m:rPr>
                <w:rPr>
                  <w:color w:val="000000"/>
                </w:rPr>
                <m:t>0</m:t>
              </m:r>
            </m:oMath>
            <w:r>
              <w:t xml:space="preserve"> = 0.</w:t>
            </w:r>
          </w:p>
        </w:tc>
      </w:tr>
      <w:tr w:rsidR="005F7C11" w14:paraId="6C4DF823"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1CBEDAB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0D9491D"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r</m:t>
                    </m:r>
                  </m:e>
                  <m:sub>
                    <m:r>
                      <m:rPr>
                        <m:nor/>
                      </m:rPr>
                      <w:rPr>
                        <w:color w:val="000000"/>
                      </w:rPr>
                      <m:t>max</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0AD6C4F1" w14:textId="77777777" w:rsidR="005F7C11" w:rsidRDefault="00000000">
            <w:pPr>
              <w:pStyle w:val="Compact"/>
              <w:spacing w:before="0" w:after="0" w:line="240" w:lineRule="auto"/>
              <w:ind w:firstLineChars="0" w:firstLine="0"/>
              <w:jc w:val="center"/>
              <w:rPr>
                <w:color w:val="000000"/>
              </w:rPr>
            </w:pPr>
            <w:r>
              <w:t>Maximum line-of-sight distance between a take-off/landing site and a panoramic acquisition point.</w:t>
            </w:r>
          </w:p>
        </w:tc>
      </w:tr>
      <w:tr w:rsidR="005F7C11" w14:paraId="24E85ABB"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635457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4B68553"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z</m:t>
                    </m:r>
                  </m:e>
                  <m:sub>
                    <m:r>
                      <m:rPr>
                        <m:nor/>
                      </m:rPr>
                      <w:rPr>
                        <w:i/>
                        <w:color w:val="000000"/>
                      </w:rPr>
                      <m:t>ij</m:t>
                    </m:r>
                  </m:sub>
                  <m:sup>
                    <m:r>
                      <m:rPr>
                        <m:nor/>
                      </m:rPr>
                      <w:rPr>
                        <w:i/>
                        <w:color w:val="000000"/>
                      </w:rPr>
                      <m:t>ab</m:t>
                    </m:r>
                  </m:sup>
                </m:sSubSup>
                <m:d>
                  <m:dPr>
                    <m:ctrlPr>
                      <w:rPr>
                        <w:rFonts w:ascii="Cambria Math" w:hAnsi="Cambria Math"/>
                        <w:color w:val="000000"/>
                      </w:rPr>
                    </m:ctrlPr>
                  </m:dPr>
                  <m:e>
                    <m:r>
                      <m:rPr>
                        <m:nor/>
                      </m:rPr>
                      <w:rPr>
                        <w:i/>
                        <w:color w:val="000000"/>
                      </w:rPr>
                      <m:t>s</m:t>
                    </m:r>
                  </m:e>
                </m:d>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2925A99B" w14:textId="77777777" w:rsidR="005F7C11" w:rsidRDefault="00000000">
            <w:pPr>
              <w:pStyle w:val="Compact"/>
              <w:spacing w:before="0" w:after="0" w:line="240" w:lineRule="auto"/>
              <w:ind w:firstLineChars="0" w:firstLine="0"/>
              <w:jc w:val="center"/>
              <w:rPr>
                <w:color w:val="000000"/>
              </w:rPr>
            </w:pPr>
            <w:r>
              <w:t xml:space="preserve">DEM terrain elevation at normalized position </w:t>
            </w:r>
            <m:oMath>
              <m:r>
                <m:rPr>
                  <m:nor/>
                </m:rPr>
                <w:rPr>
                  <w:i/>
                  <w:color w:val="000000"/>
                </w:rPr>
                <m:t>s</m:t>
              </m:r>
            </m:oMath>
            <w:r>
              <w:t xml:space="preserve"> on the straight-line profile from take-off/landing site </w:t>
            </w:r>
            <m:oMath>
              <m:sSub>
                <m:sSubPr>
                  <m:ctrlPr>
                    <w:rPr>
                      <w:rFonts w:ascii="Cambria Math" w:hAnsi="Cambria Math"/>
                      <w:color w:val="000000"/>
                    </w:rPr>
                  </m:ctrlPr>
                </m:sSubPr>
                <m:e>
                  <m:r>
                    <m:rPr>
                      <m:nor/>
                    </m:rPr>
                    <w:rPr>
                      <w:i/>
                      <w:color w:val="000000"/>
                    </w:rPr>
                    <m:t>a</m:t>
                  </m:r>
                </m:e>
                <m:sub>
                  <m:r>
                    <m:rPr>
                      <m:nor/>
                    </m:rPr>
                    <w:rPr>
                      <w:i/>
                      <w:color w:val="000000"/>
                    </w:rPr>
                    <m:t>i</m:t>
                  </m:r>
                </m:sub>
              </m:sSub>
            </m:oMath>
            <w:r>
              <w:t xml:space="preserve"> to panoramic point </w:t>
            </w:r>
            <m:oMath>
              <m:sSub>
                <m:sSubPr>
                  <m:ctrlPr>
                    <w:rPr>
                      <w:rFonts w:ascii="Cambria Math" w:hAnsi="Cambria Math"/>
                      <w:color w:val="000000"/>
                    </w:rPr>
                  </m:ctrlPr>
                </m:sSubPr>
                <m:e>
                  <m:r>
                    <m:rPr>
                      <m:nor/>
                    </m:rPr>
                    <w:rPr>
                      <w:i/>
                      <w:color w:val="000000"/>
                    </w:rPr>
                    <m:t>b</m:t>
                  </m:r>
                </m:e>
                <m:sub>
                  <m:r>
                    <m:rPr>
                      <m:nor/>
                    </m:rPr>
                    <w:rPr>
                      <w:i/>
                      <w:color w:val="000000"/>
                    </w:rPr>
                    <m:t>j</m:t>
                  </m:r>
                </m:sub>
              </m:sSub>
            </m:oMath>
            <w:r>
              <w:t>.</w:t>
            </w:r>
          </w:p>
        </w:tc>
      </w:tr>
      <w:tr w:rsidR="005F7C11" w14:paraId="0F87FC6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0ED6CFD"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F7ACA1A"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E</m:t>
                    </m:r>
                  </m:e>
                  <m:sub>
                    <m:r>
                      <m:rPr>
                        <m:nor/>
                      </m:rPr>
                      <w:rPr>
                        <w:i/>
                        <w:color w:val="000000"/>
                      </w:rPr>
                      <m:t>k</m:t>
                    </m:r>
                  </m:sub>
                </m:sSub>
                <m:r>
                  <m:rPr>
                    <m:nor/>
                  </m:rPr>
                  <w:rPr>
                    <w:color w:val="000000"/>
                  </w:rPr>
                  <m:t>=</m:t>
                </m:r>
                <m:sSub>
                  <m:sSubPr>
                    <m:ctrlPr>
                      <w:rPr>
                        <w:rFonts w:ascii="Cambria Math" w:hAnsi="Cambria Math"/>
                        <w:color w:val="000000"/>
                      </w:rPr>
                    </m:ctrlPr>
                  </m:sSubPr>
                  <m:e>
                    <m:r>
                      <m:rPr>
                        <m:nor/>
                      </m:rPr>
                      <w:rPr>
                        <w:i/>
                        <w:color w:val="000000"/>
                      </w:rPr>
                      <m:t>A</m:t>
                    </m:r>
                  </m:e>
                  <m:sub>
                    <m:r>
                      <m:rPr>
                        <m:nor/>
                      </m:rPr>
                      <w:rPr>
                        <w:i/>
                        <w:color w:val="000000"/>
                      </w:rPr>
                      <m:t>k</m:t>
                    </m:r>
                  </m:sub>
                </m:sSub>
                <m:r>
                  <m:rPr>
                    <m:nor/>
                  </m:rPr>
                  <w:rPr>
                    <w:color w:val="000000"/>
                  </w:rPr>
                  <m:t>∪</m:t>
                </m:r>
                <m:sSub>
                  <m:sSubPr>
                    <m:ctrlPr>
                      <w:rPr>
                        <w:rFonts w:ascii="Cambria Math" w:hAnsi="Cambria Math"/>
                        <w:color w:val="000000"/>
                      </w:rPr>
                    </m:ctrlPr>
                  </m:sSubPr>
                  <m:e>
                    <m:r>
                      <m:rPr>
                        <m:nor/>
                      </m:rPr>
                      <w:rPr>
                        <w:i/>
                        <w:color w:val="000000"/>
                      </w:rPr>
                      <m:t>B</m:t>
                    </m:r>
                  </m:e>
                  <m:sub>
                    <m:r>
                      <m:rPr>
                        <m:nor/>
                      </m:rPr>
                      <w:rPr>
                        <w:i/>
                        <w:color w:val="000000"/>
                      </w:rPr>
                      <m:t>k</m:t>
                    </m:r>
                  </m:sub>
                </m:sSub>
                <m:r>
                  <m:rPr>
                    <m:nor/>
                  </m:rPr>
                  <w:rPr>
                    <w:color w:val="000000"/>
                  </w:rPr>
                  <m:t>, </m:t>
                </m:r>
                <m:sSub>
                  <m:sSubPr>
                    <m:ctrlPr>
                      <w:rPr>
                        <w:rFonts w:ascii="Cambria Math" w:hAnsi="Cambria Math"/>
                        <w:color w:val="000000"/>
                      </w:rPr>
                    </m:ctrlPr>
                  </m:sSubPr>
                  <m:e>
                    <m:r>
                      <m:rPr>
                        <m:nor/>
                      </m:rPr>
                      <w:rPr>
                        <w:i/>
                        <w:color w:val="000000"/>
                      </w:rPr>
                      <m:t>e</m:t>
                    </m:r>
                  </m:e>
                  <m:sub>
                    <m:r>
                      <m:rPr>
                        <m:nor/>
                      </m:rPr>
                      <w:rPr>
                        <w:i/>
                        <w:color w:val="000000"/>
                      </w:rPr>
                      <m:t>i</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14A81706" w14:textId="77777777" w:rsidR="005F7C11" w:rsidRDefault="00000000">
            <w:pPr>
              <w:pStyle w:val="Compact"/>
              <w:spacing w:before="0" w:after="0" w:line="240" w:lineRule="auto"/>
              <w:ind w:firstLineChars="0" w:firstLine="0"/>
              <w:jc w:val="center"/>
              <w:rPr>
                <w:color w:val="000000"/>
              </w:rPr>
            </w:pPr>
            <w:r>
              <w:t xml:space="preserve">Unified node set in subregion </w:t>
            </w:r>
            <m:oMath>
              <m:r>
                <m:rPr>
                  <m:nor/>
                </m:rPr>
                <w:rPr>
                  <w:i/>
                  <w:color w:val="000000"/>
                </w:rPr>
                <m:t>k</m:t>
              </m:r>
            </m:oMath>
            <w:r>
              <w:t xml:space="preserve"> and any node in that set.</w:t>
            </w:r>
          </w:p>
        </w:tc>
      </w:tr>
      <w:tr w:rsidR="005F7C11" w14:paraId="58CE065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6EEB2551"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E037C77"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color w:val="000000"/>
                      </w:rPr>
                      <m:t>h</m:t>
                    </m:r>
                  </m:e>
                  <m:sub>
                    <m:r>
                      <m:rPr>
                        <m:nor/>
                      </m:rPr>
                      <w:rPr>
                        <w:i/>
                        <w:color w:val="000000"/>
                      </w:rPr>
                      <m:t>i</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76CAAFFA" w14:textId="77777777" w:rsidR="005F7C11" w:rsidRDefault="00000000">
            <w:pPr>
              <w:pStyle w:val="Compact"/>
              <w:spacing w:before="0" w:after="0" w:line="240" w:lineRule="auto"/>
              <w:ind w:firstLineChars="0" w:firstLine="0"/>
              <w:jc w:val="center"/>
              <w:rPr>
                <w:color w:val="000000"/>
              </w:rPr>
            </w:pPr>
            <w:r>
              <w:t xml:space="preserve">Task elevation of node </w:t>
            </w:r>
            <m:oMath>
              <m:sSub>
                <m:sSubPr>
                  <m:ctrlPr>
                    <w:rPr>
                      <w:rFonts w:ascii="Cambria Math" w:hAnsi="Cambria Math"/>
                      <w:color w:val="000000"/>
                    </w:rPr>
                  </m:ctrlPr>
                </m:sSubPr>
                <m:e>
                  <m:r>
                    <m:rPr>
                      <m:nor/>
                    </m:rPr>
                    <w:rPr>
                      <w:i/>
                      <w:color w:val="000000"/>
                    </w:rPr>
                    <m:t>e</m:t>
                  </m:r>
                </m:e>
                <m:sub>
                  <m:r>
                    <m:rPr>
                      <m:nor/>
                    </m:rPr>
                    <w:rPr>
                      <w:i/>
                      <w:color w:val="000000"/>
                    </w:rPr>
                    <m:t>i</m:t>
                  </m:r>
                </m:sub>
              </m:sSub>
            </m:oMath>
            <w:r>
              <w:t>; for a take-off/landing site, the corresponding site elevation is used, and for a panoramic point, the acquisition elevation is used.</w:t>
            </w:r>
          </w:p>
        </w:tc>
      </w:tr>
      <w:tr w:rsidR="005F7C11" w14:paraId="1C280EA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72D6805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A0654AF"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L</m:t>
                    </m:r>
                  </m:e>
                  <m:sub>
                    <m:r>
                      <m:rPr>
                        <m:nor/>
                      </m:rPr>
                      <w:rPr>
                        <w:i/>
                        <w:color w:val="000000"/>
                      </w:rPr>
                      <m:t>ij</m:t>
                    </m:r>
                  </m:sub>
                  <m:sup>
                    <m:r>
                      <m:rPr>
                        <m:nor/>
                      </m:rPr>
                      <w:rPr>
                        <w:i/>
                        <w:color w:val="000000"/>
                      </w:rPr>
                      <m:t>e</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FEB97B6" w14:textId="77777777" w:rsidR="005F7C11" w:rsidRDefault="00000000">
            <w:pPr>
              <w:pStyle w:val="Compact"/>
              <w:spacing w:before="0" w:after="0" w:line="240" w:lineRule="auto"/>
              <w:ind w:firstLineChars="0" w:firstLine="0"/>
              <w:jc w:val="center"/>
              <w:rPr>
                <w:color w:val="000000"/>
              </w:rPr>
            </w:pPr>
            <w:r>
              <w:t xml:space="preserve">Actual safe horizontal trajectory from node </w:t>
            </w:r>
            <m:oMath>
              <m:sSub>
                <m:sSubPr>
                  <m:ctrlPr>
                    <w:rPr>
                      <w:rFonts w:ascii="Cambria Math" w:hAnsi="Cambria Math"/>
                      <w:color w:val="000000"/>
                    </w:rPr>
                  </m:ctrlPr>
                </m:sSubPr>
                <m:e>
                  <m:r>
                    <m:rPr>
                      <m:nor/>
                    </m:rPr>
                    <w:rPr>
                      <w:i/>
                      <w:color w:val="000000"/>
                    </w:rPr>
                    <m:t>e</m:t>
                  </m:r>
                </m:e>
                <m:sub>
                  <m:r>
                    <m:rPr>
                      <m:nor/>
                    </m:rPr>
                    <w:rPr>
                      <w:i/>
                      <w:color w:val="000000"/>
                    </w:rPr>
                    <m:t>i</m:t>
                  </m:r>
                </m:sub>
              </m:sSub>
            </m:oMath>
            <w:r>
              <w:t xml:space="preserve"> to node </w:t>
            </w:r>
            <m:oMath>
              <m:sSub>
                <m:sSubPr>
                  <m:ctrlPr>
                    <w:rPr>
                      <w:rFonts w:ascii="Cambria Math" w:hAnsi="Cambria Math"/>
                      <w:color w:val="000000"/>
                    </w:rPr>
                  </m:ctrlPr>
                </m:sSubPr>
                <m:e>
                  <m:r>
                    <m:rPr>
                      <m:nor/>
                    </m:rPr>
                    <w:rPr>
                      <w:i/>
                      <w:color w:val="000000"/>
                    </w:rPr>
                    <m:t>e</m:t>
                  </m:r>
                </m:e>
                <m:sub>
                  <m:r>
                    <m:rPr>
                      <m:nor/>
                    </m:rPr>
                    <w:rPr>
                      <w:i/>
                      <w:color w:val="000000"/>
                    </w:rPr>
                    <m:t>j</m:t>
                  </m:r>
                </m:sub>
              </m:sSub>
            </m:oMath>
            <w:r>
              <w:t>.</w:t>
            </w:r>
          </w:p>
        </w:tc>
      </w:tr>
      <w:tr w:rsidR="005F7C11" w14:paraId="534E05C3"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47C758AA"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5A1417B"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z</m:t>
                    </m:r>
                  </m:e>
                  <m:sub>
                    <m:r>
                      <m:rPr>
                        <m:nor/>
                      </m:rPr>
                      <w:rPr>
                        <w:i/>
                        <w:color w:val="000000"/>
                      </w:rPr>
                      <m:t>x</m:t>
                    </m:r>
                  </m:sub>
                </m:sSub>
                <m:r>
                  <m:rPr>
                    <m:nor/>
                  </m:rPr>
                  <w:rPr>
                    <w:color w:val="000000"/>
                  </w:rPr>
                  <m:t>,</m:t>
                </m:r>
                <m:sSub>
                  <m:sSubPr>
                    <m:ctrlPr>
                      <w:rPr>
                        <w:rFonts w:ascii="Cambria Math" w:hAnsi="Cambria Math"/>
                        <w:color w:val="000000"/>
                      </w:rPr>
                    </m:ctrlPr>
                  </m:sSubPr>
                  <m:e>
                    <m:r>
                      <m:rPr>
                        <m:nor/>
                      </m:rPr>
                      <w:rPr>
                        <w:i/>
                        <w:color w:val="000000"/>
                      </w:rPr>
                      <m:t>δ</m:t>
                    </m:r>
                  </m:e>
                  <m:sub>
                    <m:r>
                      <m:rPr>
                        <m:nor/>
                      </m:rPr>
                      <w:rPr>
                        <w:color w:val="000000"/>
                      </w:rPr>
                      <m:t>h</m:t>
                    </m:r>
                  </m:sub>
                </m:sSub>
                <m:r>
                  <m:rPr>
                    <m:nor/>
                  </m:rPr>
                  <w:rPr>
                    <w:color w:val="000000"/>
                  </w:rPr>
                  <m:t>,</m:t>
                </m:r>
                <m:sSubSup>
                  <m:sSubSupPr>
                    <m:ctrlPr>
                      <w:rPr>
                        <w:rFonts w:ascii="Cambria Math" w:hAnsi="Cambria Math"/>
                        <w:color w:val="000000"/>
                      </w:rPr>
                    </m:ctrlPr>
                  </m:sSubSupPr>
                  <m:e>
                    <m:r>
                      <m:rPr>
                        <m:nor/>
                      </m:rPr>
                      <w:rPr>
                        <w:color w:val="000000"/>
                      </w:rPr>
                      <m:t>h</m:t>
                    </m:r>
                  </m:e>
                  <m:sub>
                    <m:r>
                      <m:rPr>
                        <m:nor/>
                      </m:rPr>
                      <w:rPr>
                        <w:i/>
                        <w:color w:val="000000"/>
                      </w:rPr>
                      <m:t>ij</m:t>
                    </m:r>
                  </m:sub>
                  <m:sup>
                    <m:r>
                      <m:rPr>
                        <m:nor/>
                      </m:rPr>
                      <w:rPr>
                        <w:color w:val="000000"/>
                      </w:rPr>
                      <m:t>min</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5659EFB6" w14:textId="77777777" w:rsidR="005F7C11" w:rsidRDefault="00000000">
            <w:pPr>
              <w:pStyle w:val="Compact"/>
              <w:spacing w:before="0" w:after="0" w:line="240" w:lineRule="auto"/>
              <w:ind w:firstLineChars="0" w:firstLine="0"/>
              <w:jc w:val="center"/>
              <w:rPr>
                <w:color w:val="000000"/>
              </w:rPr>
            </w:pPr>
            <w:r>
              <w:t xml:space="preserve">DEM ground elevation at trajectory position </w:t>
            </w:r>
            <m:oMath>
              <m:r>
                <m:rPr>
                  <m:nor/>
                </m:rPr>
                <w:rPr>
                  <w:i/>
                  <w:color w:val="000000"/>
                </w:rPr>
                <m:t>x</m:t>
              </m:r>
            </m:oMath>
            <w:r>
              <w:t xml:space="preserve">, terrain-clearance margin, and minimum absolute cruising elevation of segment </w:t>
            </w:r>
            <m:oMath>
              <m:sSub>
                <m:sSubPr>
                  <m:ctrlPr>
                    <w:rPr>
                      <w:rFonts w:ascii="Cambria Math" w:hAnsi="Cambria Math"/>
                      <w:color w:val="000000"/>
                    </w:rPr>
                  </m:ctrlPr>
                </m:sSubPr>
                <m:e>
                  <m:r>
                    <m:rPr>
                      <m:nor/>
                    </m:rPr>
                    <w:rPr>
                      <w:i/>
                      <w:color w:val="000000"/>
                    </w:rPr>
                    <m:t>e</m:t>
                  </m:r>
                </m:e>
                <m:sub>
                  <m:r>
                    <m:rPr>
                      <m:nor/>
                    </m:rPr>
                    <w:rPr>
                      <w:i/>
                      <w:color w:val="000000"/>
                    </w:rPr>
                    <m:t>i</m:t>
                  </m:r>
                </m:sub>
              </m:sSub>
              <m:r>
                <m:rPr>
                  <m:nor/>
                </m:rPr>
                <w:rPr>
                  <w:color w:val="000000"/>
                </w:rPr>
                <m:t>→</m:t>
              </m:r>
              <m:sSub>
                <m:sSubPr>
                  <m:ctrlPr>
                    <w:rPr>
                      <w:rFonts w:ascii="Cambria Math" w:hAnsi="Cambria Math"/>
                      <w:color w:val="000000"/>
                    </w:rPr>
                  </m:ctrlPr>
                </m:sSubPr>
                <m:e>
                  <m:r>
                    <m:rPr>
                      <m:nor/>
                    </m:rPr>
                    <w:rPr>
                      <w:i/>
                      <w:color w:val="000000"/>
                    </w:rPr>
                    <m:t>e</m:t>
                  </m:r>
                </m:e>
                <m:sub>
                  <m:r>
                    <m:rPr>
                      <m:nor/>
                    </m:rPr>
                    <w:rPr>
                      <w:i/>
                      <w:color w:val="000000"/>
                    </w:rPr>
                    <m:t>j</m:t>
                  </m:r>
                </m:sub>
              </m:sSub>
            </m:oMath>
            <w:r>
              <w:t>.</w:t>
            </w:r>
          </w:p>
        </w:tc>
      </w:tr>
      <w:tr w:rsidR="005F7C11" w14:paraId="508B6569"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733FF23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73C02CA"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D</m:t>
                    </m:r>
                  </m:e>
                  <m:sub>
                    <m:r>
                      <m:rPr>
                        <m:nor/>
                      </m:rPr>
                      <w:rPr>
                        <w:i/>
                        <w:color w:val="000000"/>
                      </w:rPr>
                      <m:t>k</m:t>
                    </m:r>
                  </m:sub>
                  <m:sup>
                    <m:r>
                      <m:rPr>
                        <m:nor/>
                      </m:rPr>
                      <w:rPr>
                        <w:color w:val="000000"/>
                      </w:rPr>
                      <m:t>horz</m:t>
                    </m:r>
                  </m:sup>
                </m:sSubSup>
                <m:r>
                  <m:rPr>
                    <m:nor/>
                  </m:rPr>
                  <w:rPr>
                    <w:color w:val="000000"/>
                  </w:rPr>
                  <m:t>,</m:t>
                </m:r>
                <m:sSubSup>
                  <m:sSubSupPr>
                    <m:ctrlPr>
                      <w:rPr>
                        <w:rFonts w:ascii="Cambria Math" w:hAnsi="Cambria Math"/>
                        <w:color w:val="000000"/>
                      </w:rPr>
                    </m:ctrlPr>
                  </m:sSubSupPr>
                  <m:e>
                    <m:r>
                      <m:rPr>
                        <m:nor/>
                      </m:rPr>
                      <w:rPr>
                        <w:i/>
                        <w:color w:val="000000"/>
                      </w:rPr>
                      <m:t>D</m:t>
                    </m:r>
                  </m:e>
                  <m:sub>
                    <m:r>
                      <m:rPr>
                        <m:nor/>
                      </m:rPr>
                      <w:rPr>
                        <w:i/>
                        <w:color w:val="000000"/>
                      </w:rPr>
                      <m:t>k</m:t>
                    </m:r>
                  </m:sub>
                  <m:sup>
                    <m:r>
                      <m:rPr>
                        <m:nor/>
                      </m:rPr>
                      <w:rPr>
                        <w:color w:val="000000"/>
                      </w:rPr>
                      <m:t>up</m:t>
                    </m:r>
                  </m:sup>
                </m:sSubSup>
                <m:r>
                  <m:rPr>
                    <m:nor/>
                  </m:rPr>
                  <w:rPr>
                    <w:color w:val="000000"/>
                  </w:rPr>
                  <m:t>,</m:t>
                </m:r>
                <m:sSubSup>
                  <m:sSubSupPr>
                    <m:ctrlPr>
                      <w:rPr>
                        <w:rFonts w:ascii="Cambria Math" w:hAnsi="Cambria Math"/>
                        <w:color w:val="000000"/>
                      </w:rPr>
                    </m:ctrlPr>
                  </m:sSubSupPr>
                  <m:e>
                    <m:r>
                      <m:rPr>
                        <m:nor/>
                      </m:rPr>
                      <w:rPr>
                        <w:i/>
                        <w:color w:val="000000"/>
                      </w:rPr>
                      <m:t>D</m:t>
                    </m:r>
                  </m:e>
                  <m:sub>
                    <m:r>
                      <m:rPr>
                        <m:nor/>
                      </m:rPr>
                      <w:rPr>
                        <w:i/>
                        <w:color w:val="000000"/>
                      </w:rPr>
                      <m:t>k</m:t>
                    </m:r>
                  </m:sub>
                  <m:sup>
                    <m:r>
                      <m:rPr>
                        <m:nor/>
                      </m:rPr>
                      <w:rPr>
                        <w:color w:val="000000"/>
                      </w:rPr>
                      <m:t>down</m:t>
                    </m:r>
                  </m:sup>
                </m:sSubSup>
                <m:r>
                  <m:rPr>
                    <m:nor/>
                  </m:rPr>
                  <w:rPr>
                    <w:color w:val="000000"/>
                  </w:rPr>
                  <m:t>,</m:t>
                </m:r>
                <m:sSub>
                  <m:sSubPr>
                    <m:ctrlPr>
                      <w:rPr>
                        <w:rFonts w:ascii="Cambria Math" w:hAnsi="Cambria Math"/>
                        <w:color w:val="000000"/>
                      </w:rPr>
                    </m:ctrlPr>
                  </m:sSubPr>
                  <m:e>
                    <m:r>
                      <m:rPr>
                        <m:nor/>
                      </m:rPr>
                      <w:rPr>
                        <w:i/>
                        <w:color w:val="000000"/>
                      </w:rPr>
                      <m:t>D</m:t>
                    </m:r>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54440547" w14:textId="77777777" w:rsidR="005F7C11" w:rsidRDefault="00000000">
            <w:pPr>
              <w:pStyle w:val="Compact"/>
              <w:spacing w:before="0" w:after="0" w:line="240" w:lineRule="auto"/>
              <w:ind w:firstLineChars="0" w:firstLine="0"/>
              <w:jc w:val="center"/>
              <w:rPr>
                <w:color w:val="000000"/>
              </w:rPr>
            </w:pPr>
            <w:r>
              <w:t xml:space="preserve">Horizontal-flight distance matrix, directed ascent-distance matrix, directed descent-distance matrix, and total directed flight-distance matrix in subregion </w:t>
            </w:r>
            <m:oMath>
              <m:r>
                <m:rPr>
                  <m:nor/>
                </m:rPr>
                <w:rPr>
                  <w:i/>
                  <w:color w:val="000000"/>
                </w:rPr>
                <m:t>k</m:t>
              </m:r>
            </m:oMath>
            <w:r>
              <w:t xml:space="preserve">; the corresponding matrix elements are </w:t>
            </w:r>
            <m:oMath>
              <m:sSubSup>
                <m:sSubSupPr>
                  <m:ctrlPr>
                    <w:rPr>
                      <w:rFonts w:ascii="Cambria Math" w:hAnsi="Cambria Math"/>
                      <w:color w:val="000000"/>
                    </w:rPr>
                  </m:ctrlPr>
                </m:sSubSupPr>
                <m:e>
                  <m:r>
                    <m:rPr>
                      <m:nor/>
                    </m:rPr>
                    <w:rPr>
                      <w:i/>
                      <w:color w:val="000000"/>
                    </w:rPr>
                    <m:t>D</m:t>
                  </m:r>
                </m:e>
                <m:sub>
                  <m:r>
                    <m:rPr>
                      <m:nor/>
                    </m:rPr>
                    <w:rPr>
                      <w:i/>
                      <w:color w:val="000000"/>
                    </w:rPr>
                    <m:t>ij</m:t>
                  </m:r>
                </m:sub>
                <m:sup>
                  <m:r>
                    <m:rPr>
                      <m:nor/>
                    </m:rPr>
                    <w:rPr>
                      <w:color w:val="000000"/>
                    </w:rPr>
                    <m:t>horz</m:t>
                  </m:r>
                </m:sup>
              </m:sSubSup>
            </m:oMath>
            <w:r>
              <w:t xml:space="preserve">, </w:t>
            </w:r>
            <m:oMath>
              <m:sSubSup>
                <m:sSubSupPr>
                  <m:ctrlPr>
                    <w:rPr>
                      <w:rFonts w:ascii="Cambria Math" w:hAnsi="Cambria Math"/>
                      <w:color w:val="000000"/>
                    </w:rPr>
                  </m:ctrlPr>
                </m:sSubSupPr>
                <m:e>
                  <m:r>
                    <m:rPr>
                      <m:nor/>
                    </m:rPr>
                    <w:rPr>
                      <w:i/>
                      <w:color w:val="000000"/>
                    </w:rPr>
                    <m:t>D</m:t>
                  </m:r>
                </m:e>
                <m:sub>
                  <m:r>
                    <m:rPr>
                      <m:nor/>
                    </m:rPr>
                    <w:rPr>
                      <w:i/>
                      <w:color w:val="000000"/>
                    </w:rPr>
                    <m:t>ij</m:t>
                  </m:r>
                </m:sub>
                <m:sup>
                  <m:r>
                    <m:rPr>
                      <m:nor/>
                    </m:rPr>
                    <w:rPr>
                      <w:color w:val="000000"/>
                    </w:rPr>
                    <m:t>up</m:t>
                  </m:r>
                </m:sup>
              </m:sSubSup>
            </m:oMath>
            <w:r>
              <w:t xml:space="preserve">, </w:t>
            </w:r>
            <m:oMath>
              <m:sSubSup>
                <m:sSubSupPr>
                  <m:ctrlPr>
                    <w:rPr>
                      <w:rFonts w:ascii="Cambria Math" w:hAnsi="Cambria Math"/>
                      <w:color w:val="000000"/>
                    </w:rPr>
                  </m:ctrlPr>
                </m:sSubSupPr>
                <m:e>
                  <m:r>
                    <m:rPr>
                      <m:nor/>
                    </m:rPr>
                    <w:rPr>
                      <w:i/>
                      <w:color w:val="000000"/>
                    </w:rPr>
                    <m:t>D</m:t>
                  </m:r>
                </m:e>
                <m:sub>
                  <m:r>
                    <m:rPr>
                      <m:nor/>
                    </m:rPr>
                    <w:rPr>
                      <w:i/>
                      <w:color w:val="000000"/>
                    </w:rPr>
                    <m:t>ij</m:t>
                  </m:r>
                </m:sub>
                <m:sup>
                  <m:r>
                    <m:rPr>
                      <m:nor/>
                    </m:rPr>
                    <w:rPr>
                      <w:color w:val="000000"/>
                    </w:rPr>
                    <m:t>down</m:t>
                  </m:r>
                </m:sup>
              </m:sSubSup>
            </m:oMath>
            <w:r>
              <w:t xml:space="preserve">, and </w:t>
            </w:r>
            <m:oMath>
              <m:sSub>
                <m:sSubPr>
                  <m:ctrlPr>
                    <w:rPr>
                      <w:rFonts w:ascii="Cambria Math" w:hAnsi="Cambria Math"/>
                      <w:color w:val="000000"/>
                    </w:rPr>
                  </m:ctrlPr>
                </m:sSubPr>
                <m:e>
                  <m:r>
                    <m:rPr>
                      <m:nor/>
                    </m:rPr>
                    <w:rPr>
                      <w:i/>
                      <w:color w:val="000000"/>
                    </w:rPr>
                    <m:t>D</m:t>
                  </m:r>
                </m:e>
                <m:sub>
                  <m:r>
                    <m:rPr>
                      <m:nor/>
                    </m:rPr>
                    <w:rPr>
                      <w:i/>
                      <w:color w:val="000000"/>
                    </w:rPr>
                    <m:t>ij</m:t>
                  </m:r>
                </m:sub>
              </m:sSub>
            </m:oMath>
            <w:r>
              <w:t>.</w:t>
            </w:r>
          </w:p>
        </w:tc>
      </w:tr>
      <w:tr w:rsidR="005F7C11" w14:paraId="22F26F22"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EBE473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34BEA2D5"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c</m:t>
                    </m:r>
                  </m:e>
                  <m:sub>
                    <m:r>
                      <m:rPr>
                        <m:nor/>
                      </m:rPr>
                      <w:rPr>
                        <w:i/>
                        <w:color w:val="000000"/>
                      </w:rPr>
                      <m:t>l</m:t>
                    </m:r>
                  </m:sub>
                  <m:sup>
                    <m:r>
                      <m:rPr>
                        <m:nor/>
                      </m:rPr>
                      <w:rPr>
                        <w:i/>
                        <w:color w:val="000000"/>
                      </w:rPr>
                      <m:t>k</m:t>
                    </m:r>
                  </m:sup>
                </m:sSubSup>
                <m:r>
                  <m:rPr>
                    <m:nor/>
                  </m:rPr>
                  <w:rPr>
                    <w:color w:val="000000"/>
                  </w:rPr>
                  <m:t>,</m:t>
                </m:r>
                <m:sSub>
                  <m:sSubPr>
                    <m:ctrlPr>
                      <w:rPr>
                        <w:rFonts w:ascii="Cambria Math" w:hAnsi="Cambria Math"/>
                        <w:color w:val="000000"/>
                      </w:rPr>
                    </m:ctrlPr>
                  </m:sSubPr>
                  <m:e>
                    <m:r>
                      <m:rPr>
                        <m:nor/>
                      </m:rPr>
                      <w:rPr>
                        <w:i/>
                        <w:color w:val="000000"/>
                      </w:rPr>
                      <m:t>c</m:t>
                    </m:r>
                  </m:e>
                  <m:sub>
                    <m:r>
                      <m:rPr>
                        <m:nor/>
                      </m:rPr>
                      <w:rPr>
                        <w:i/>
                        <w:color w:val="000000"/>
                      </w:rPr>
                      <m:t>r</m:t>
                    </m:r>
                  </m:sub>
                </m:sSub>
                <m:r>
                  <m:rPr>
                    <m:nor/>
                  </m:rPr>
                  <w:rPr>
                    <w:color w:val="000000"/>
                  </w:rPr>
                  <m:t>,</m:t>
                </m:r>
                <m:sSub>
                  <m:sSubPr>
                    <m:ctrlPr>
                      <w:rPr>
                        <w:rFonts w:ascii="Cambria Math" w:hAnsi="Cambria Math"/>
                        <w:color w:val="000000"/>
                      </w:rPr>
                    </m:ctrlPr>
                  </m:sSubPr>
                  <m:e>
                    <m:r>
                      <m:rPr>
                        <m:nor/>
                      </m:rPr>
                      <w:rPr>
                        <w:i/>
                        <w:color w:val="000000"/>
                      </w:rPr>
                      <m:t>c</m:t>
                    </m:r>
                  </m:e>
                  <m:sub>
                    <m:r>
                      <m:rPr>
                        <m:nor/>
                      </m:rPr>
                      <w:rPr>
                        <w:i/>
                        <w:color w:val="000000"/>
                      </w:rPr>
                      <m:t>d</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10799269" w14:textId="77777777" w:rsidR="005F7C11" w:rsidRDefault="00000000">
            <w:pPr>
              <w:pStyle w:val="Compact"/>
              <w:spacing w:before="0" w:after="0" w:line="240" w:lineRule="auto"/>
              <w:ind w:firstLineChars="0" w:firstLine="0"/>
              <w:jc w:val="center"/>
              <w:rPr>
                <w:color w:val="000000"/>
              </w:rPr>
            </w:pPr>
            <w:r>
              <w:t xml:space="preserve">Construction cost of open take-off/landing site </w:t>
            </w:r>
            <m:oMath>
              <m:sSubSup>
                <m:sSubSupPr>
                  <m:ctrlPr>
                    <w:rPr>
                      <w:rFonts w:ascii="Cambria Math" w:hAnsi="Cambria Math"/>
                      <w:color w:val="000000"/>
                    </w:rPr>
                  </m:ctrlPr>
                </m:sSubSupPr>
                <m:e>
                  <m:r>
                    <m:rPr>
                      <m:nor/>
                    </m:rPr>
                    <w:rPr>
                      <w:i/>
                      <w:color w:val="000000"/>
                    </w:rPr>
                    <m:t>a</m:t>
                  </m:r>
                </m:e>
                <m:sub>
                  <m:r>
                    <m:rPr>
                      <m:nor/>
                    </m:rPr>
                    <w:rPr>
                      <w:i/>
                      <w:color w:val="000000"/>
                    </w:rPr>
                    <m:t>l</m:t>
                  </m:r>
                </m:sub>
                <m:sup>
                  <m:r>
                    <m:rPr>
                      <m:nor/>
                    </m:rPr>
                    <w:rPr>
                      <w:i/>
                      <w:color w:val="000000"/>
                    </w:rPr>
                    <m:t>k</m:t>
                  </m:r>
                </m:sup>
              </m:sSubSup>
            </m:oMath>
            <w:r>
              <w:t>, fixed cost per route, and unit flight-distance cost.</w:t>
            </w:r>
          </w:p>
        </w:tc>
      </w:tr>
      <w:tr w:rsidR="005F7C11" w14:paraId="02A2CAD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499E2C8A"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541F8505" w14:textId="77777777" w:rsidR="005F7C11" w:rsidRDefault="00000000">
            <w:pPr>
              <w:pStyle w:val="Compact"/>
              <w:spacing w:before="0" w:after="0" w:line="240" w:lineRule="auto"/>
              <w:ind w:firstLineChars="0" w:firstLine="0"/>
              <w:jc w:val="center"/>
              <w:rPr>
                <w:color w:val="000000"/>
              </w:rPr>
            </w:pPr>
            <m:oMathPara>
              <m:oMath>
                <m:r>
                  <w:rPr>
                    <w:rFonts w:ascii="Cambria Math" w:hAnsi="Cambria Math"/>
                  </w:rPr>
                  <m:t>1</m:t>
                </m:r>
                <m:d>
                  <m:dPr>
                    <m:ctrlPr>
                      <w:rPr>
                        <w:rFonts w:ascii="Cambria Math" w:hAnsi="Cambria Math"/>
                      </w:rPr>
                    </m:ctrlPr>
                  </m:dPr>
                  <m:e>
                    <m:r>
                      <w:rPr>
                        <w:rFonts w:ascii="Cambria Math" w:hAnsi="Cambria Math"/>
                      </w:rPr>
                      <m:t>⋅</m:t>
                    </m:r>
                  </m:e>
                </m:d>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583EF751" w14:textId="77777777" w:rsidR="005F7C11" w:rsidRDefault="00000000">
            <w:pPr>
              <w:pStyle w:val="Compact"/>
              <w:spacing w:before="0" w:after="0" w:line="240" w:lineRule="auto"/>
              <w:ind w:firstLineChars="0" w:firstLine="0"/>
              <w:jc w:val="center"/>
              <w:rPr>
                <w:color w:val="000000"/>
              </w:rPr>
            </w:pPr>
            <w:r>
              <w:t>Indicator function; equals 1 when the condition in parentheses holds and 0 otherwise.</w:t>
            </w:r>
          </w:p>
        </w:tc>
      </w:tr>
      <w:tr w:rsidR="005F7C11" w14:paraId="39133606"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A4CBA4E"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C940327"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M</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549BE38" w14:textId="77777777" w:rsidR="005F7C11" w:rsidRDefault="00000000">
            <w:pPr>
              <w:pStyle w:val="Compact"/>
              <w:spacing w:before="0" w:after="0" w:line="240" w:lineRule="auto"/>
              <w:ind w:firstLineChars="0" w:firstLine="0"/>
              <w:jc w:val="center"/>
              <w:rPr>
                <w:color w:val="000000"/>
              </w:rPr>
            </w:pPr>
            <w:r>
              <w:t>Maximum number of routes that can be assigned to one open take-off/landing site.</w:t>
            </w:r>
          </w:p>
        </w:tc>
      </w:tr>
      <w:tr w:rsidR="005F7C11" w14:paraId="1A1EE155"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10C4931"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3F609B71"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q</m:t>
                    </m:r>
                  </m:e>
                  <m:sub>
                    <m:r>
                      <m:rPr>
                        <m:nor/>
                      </m:rPr>
                      <w:rPr>
                        <w:i/>
                        <w:color w:val="000000"/>
                      </w:rPr>
                      <m:t>b</m:t>
                    </m:r>
                  </m:sub>
                </m:sSub>
                <m:r>
                  <m:rPr>
                    <m:nor/>
                  </m:rPr>
                  <w:rPr>
                    <w:color w:val="000000"/>
                  </w:rPr>
                  <m:t>,</m:t>
                </m:r>
                <m:r>
                  <m:rPr>
                    <m:nor/>
                  </m:rPr>
                  <w:rPr>
                    <w:i/>
                    <w:color w:val="000000"/>
                  </w:rPr>
                  <m:t>Q</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78381231" w14:textId="77777777" w:rsidR="005F7C11" w:rsidRDefault="00000000">
            <w:pPr>
              <w:pStyle w:val="Compact"/>
              <w:spacing w:before="0" w:after="0" w:line="240" w:lineRule="auto"/>
              <w:ind w:firstLineChars="0" w:firstLine="0"/>
              <w:jc w:val="center"/>
              <w:rPr>
                <w:color w:val="000000"/>
              </w:rPr>
            </w:pPr>
            <w:r>
              <w:t xml:space="preserve">Task demand of panoramic acquisition point </w:t>
            </w:r>
            <m:oMath>
              <m:r>
                <m:rPr>
                  <m:nor/>
                </m:rPr>
                <w:rPr>
                  <w:i/>
                  <w:color w:val="000000"/>
                </w:rPr>
                <m:t>b</m:t>
              </m:r>
            </m:oMath>
            <w:r>
              <w:t xml:space="preserve"> and capacity limit of one route.</w:t>
            </w:r>
          </w:p>
        </w:tc>
      </w:tr>
      <w:tr w:rsidR="005F7C11" w14:paraId="040A469A"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DB7335A"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839C362"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L</m:t>
                    </m:r>
                  </m:e>
                  <m:sub>
                    <m:r>
                      <m:rPr>
                        <m:nor/>
                      </m:rPr>
                      <w:rPr>
                        <w:color w:val="000000"/>
                      </w:rPr>
                      <m:t>max</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0B096F94" w14:textId="71AD8FEE" w:rsidR="005F7C11" w:rsidRDefault="00000000">
            <w:pPr>
              <w:pStyle w:val="Compact"/>
              <w:spacing w:before="0" w:after="0" w:line="240" w:lineRule="auto"/>
              <w:ind w:firstLineChars="0" w:firstLine="0"/>
              <w:jc w:val="center"/>
              <w:rPr>
                <w:color w:val="000000"/>
              </w:rPr>
            </w:pPr>
            <w:r>
              <w:t xml:space="preserve">Maximum allowable </w:t>
            </w:r>
            <w:r w:rsidR="00B57675">
              <w:rPr>
                <w:rFonts w:eastAsiaTheme="minorEastAsia" w:hint="eastAsia"/>
              </w:rPr>
              <w:t>3D</w:t>
            </w:r>
            <w:r>
              <w:t xml:space="preserve"> flight distance of a closed route.</w:t>
            </w:r>
          </w:p>
        </w:tc>
      </w:tr>
      <w:tr w:rsidR="005F7C11" w14:paraId="565C04B8"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19434083"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40EAEC4"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C</m:t>
                    </m:r>
                  </m:e>
                  <m:sub>
                    <m:r>
                      <m:rPr>
                        <m:nor/>
                      </m:rPr>
                      <w:rPr>
                        <w:i/>
                        <w:color w:val="000000"/>
                      </w:rPr>
                      <m:t>i</m:t>
                    </m:r>
                  </m:sub>
                  <m:sup>
                    <m:r>
                      <m:rPr>
                        <m:nor/>
                      </m:rPr>
                      <w:rPr>
                        <w:i/>
                        <w:color w:val="000000"/>
                      </w:rPr>
                      <m:t>k</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0253727E" w14:textId="77777777" w:rsidR="005F7C11" w:rsidRDefault="00000000">
            <w:pPr>
              <w:pStyle w:val="Compact"/>
              <w:spacing w:before="0" w:after="0" w:line="240" w:lineRule="auto"/>
              <w:ind w:firstLineChars="0" w:firstLine="0"/>
              <w:jc w:val="center"/>
              <w:rPr>
                <w:color w:val="000000"/>
              </w:rPr>
            </w:pPr>
            <w:r>
              <w:t xml:space="preserve">Set of panoramic acquisition points that candidate site </w:t>
            </w:r>
            <m:oMath>
              <m:sSub>
                <m:sSubPr>
                  <m:ctrlPr>
                    <w:rPr>
                      <w:rFonts w:ascii="Cambria Math" w:hAnsi="Cambria Math"/>
                      <w:color w:val="000000"/>
                    </w:rPr>
                  </m:ctrlPr>
                </m:sSubPr>
                <m:e>
                  <m:r>
                    <m:rPr>
                      <m:nor/>
                    </m:rPr>
                    <w:rPr>
                      <w:i/>
                      <w:color w:val="000000"/>
                    </w:rPr>
                    <m:t>a</m:t>
                  </m:r>
                </m:e>
                <m:sub>
                  <m:r>
                    <m:rPr>
                      <m:nor/>
                    </m:rPr>
                    <w:rPr>
                      <w:i/>
                      <w:color w:val="000000"/>
                    </w:rPr>
                    <m:t>i</m:t>
                  </m:r>
                </m:sub>
              </m:sSub>
            </m:oMath>
            <w:r>
              <w:t xml:space="preserve"> in subregion </w:t>
            </w:r>
            <m:oMath>
              <m:r>
                <m:rPr>
                  <m:nor/>
                </m:rPr>
                <w:rPr>
                  <w:i/>
                  <w:color w:val="000000"/>
                </w:rPr>
                <m:t>k</m:t>
              </m:r>
            </m:oMath>
            <w:r>
              <w:t xml:space="preserve"> can serve while satisfying line of sight and the single-point round-trip maximum-distance condition.</w:t>
            </w:r>
          </w:p>
        </w:tc>
      </w:tr>
      <w:tr w:rsidR="005F7C11" w14:paraId="4F70D851"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32DE27C"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32567F25"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η</m:t>
                    </m:r>
                  </m:e>
                  <m:sub>
                    <m:r>
                      <m:rPr>
                        <m:nor/>
                      </m:rPr>
                      <w:rPr>
                        <w:i/>
                        <w:color w:val="000000"/>
                      </w:rPr>
                      <m:t>m</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B588EF3" w14:textId="77777777" w:rsidR="005F7C11" w:rsidRDefault="00000000">
            <w:pPr>
              <w:pStyle w:val="Compact"/>
              <w:spacing w:before="0" w:after="0" w:line="240" w:lineRule="auto"/>
              <w:ind w:firstLineChars="0" w:firstLine="0"/>
              <w:jc w:val="center"/>
              <w:rPr>
                <w:color w:val="000000"/>
              </w:rPr>
            </w:pPr>
            <w:r>
              <w:t xml:space="preserve">Minimum relative-improvement threshold for local restructuring operation type </w:t>
            </w:r>
            <m:oMath>
              <m:r>
                <m:rPr>
                  <m:nor/>
                </m:rPr>
                <w:rPr>
                  <w:i/>
                  <w:color w:val="000000"/>
                </w:rPr>
                <m:t>m</m:t>
              </m:r>
            </m:oMath>
            <w:r>
              <w:t xml:space="preserve"> during initial site-route strengthening.</w:t>
            </w:r>
          </w:p>
        </w:tc>
      </w:tr>
      <w:tr w:rsidR="005F7C11" w14:paraId="66E44256"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72785AD"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240070F"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O</m:t>
                    </m:r>
                  </m:e>
                  <m:sub>
                    <m:r>
                      <m:rPr>
                        <m:nor/>
                      </m:rPr>
                      <w:rPr>
                        <w:i/>
                        <w:color w:val="000000"/>
                      </w:rPr>
                      <m:t>D</m:t>
                    </m:r>
                  </m:sub>
                </m:sSub>
                <m:r>
                  <m:rPr>
                    <m:nor/>
                  </m:rPr>
                  <w:rPr>
                    <w:color w:val="000000"/>
                  </w:rPr>
                  <m:t>,</m:t>
                </m:r>
                <m:sSub>
                  <m:sSubPr>
                    <m:ctrlPr>
                      <w:rPr>
                        <w:rFonts w:ascii="Cambria Math" w:hAnsi="Cambria Math"/>
                        <w:color w:val="000000"/>
                      </w:rPr>
                    </m:ctrlPr>
                  </m:sSubPr>
                  <m:e>
                    <m:r>
                      <m:rPr>
                        <m:nor/>
                      </m:rPr>
                      <w:rPr>
                        <w:i/>
                        <w:color w:val="000000"/>
                      </w:rPr>
                      <m:t>O</m:t>
                    </m:r>
                  </m:e>
                  <m:sub>
                    <m:r>
                      <m:rPr>
                        <m:nor/>
                      </m:rPr>
                      <w:rPr>
                        <w:i/>
                        <w:color w:val="000000"/>
                      </w:rPr>
                      <m:t>R</m:t>
                    </m:r>
                  </m:sub>
                </m:sSub>
                <m:r>
                  <m:rPr>
                    <m:nor/>
                  </m:rPr>
                  <w:rPr>
                    <w:color w:val="000000"/>
                  </w:rPr>
                  <m:t>,</m:t>
                </m:r>
                <m:r>
                  <m:rPr>
                    <m:nor/>
                  </m:rPr>
                  <w:rPr>
                    <w:i/>
                    <w:color w:val="000000"/>
                  </w:rPr>
                  <m:t>O</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6D5B6951" w14:textId="77777777" w:rsidR="005F7C11" w:rsidRDefault="00000000">
            <w:pPr>
              <w:pStyle w:val="Compact"/>
              <w:spacing w:before="0" w:after="0" w:line="240" w:lineRule="auto"/>
              <w:ind w:firstLineChars="0" w:firstLine="0"/>
              <w:jc w:val="center"/>
              <w:rPr>
                <w:color w:val="000000"/>
              </w:rPr>
            </w:pPr>
            <w:r>
              <w:t>Destroy-operator set, repair-operator set, and the operator set currently used in roulette-wheel selection.</w:t>
            </w:r>
          </w:p>
        </w:tc>
      </w:tr>
      <w:tr w:rsidR="005F7C11" w14:paraId="3E49E465"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DD1BC0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522729C4"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ξ</m:t>
                    </m:r>
                  </m:e>
                  <m:sub>
                    <m:r>
                      <m:rPr>
                        <m:nor/>
                      </m:rPr>
                      <w:rPr>
                        <w:color w:val="000000"/>
                      </w:rPr>
                      <m:t>min</m:t>
                    </m:r>
                  </m:sub>
                </m:sSub>
                <m:r>
                  <m:rPr>
                    <m:nor/>
                  </m:rPr>
                  <w:rPr>
                    <w:color w:val="000000"/>
                  </w:rPr>
                  <m:t>,</m:t>
                </m:r>
                <m:sSub>
                  <m:sSubPr>
                    <m:ctrlPr>
                      <w:rPr>
                        <w:rFonts w:ascii="Cambria Math" w:hAnsi="Cambria Math"/>
                        <w:color w:val="000000"/>
                      </w:rPr>
                    </m:ctrlPr>
                  </m:sSubPr>
                  <m:e>
                    <m:r>
                      <m:rPr>
                        <m:nor/>
                      </m:rPr>
                      <w:rPr>
                        <w:i/>
                        <w:color w:val="000000"/>
                      </w:rPr>
                      <m:t>ξ</m:t>
                    </m:r>
                  </m:e>
                  <m:sub>
                    <m:r>
                      <m:rPr>
                        <m:nor/>
                      </m:rPr>
                      <w:rPr>
                        <w:color w:val="000000"/>
                      </w:rPr>
                      <m:t>max</m:t>
                    </m:r>
                  </m:sub>
                </m:sSub>
                <m:r>
                  <m:rPr>
                    <m:nor/>
                  </m:rPr>
                  <w:rPr>
                    <w:color w:val="000000"/>
                  </w:rPr>
                  <m:t>,</m:t>
                </m:r>
                <m:sSub>
                  <m:sSubPr>
                    <m:ctrlPr>
                      <w:rPr>
                        <w:rFonts w:ascii="Cambria Math" w:hAnsi="Cambria Math"/>
                        <w:color w:val="000000"/>
                      </w:rPr>
                    </m:ctrlPr>
                  </m:sSubPr>
                  <m:e>
                    <m:r>
                      <m:rPr>
                        <m:nor/>
                      </m:rPr>
                      <w:rPr>
                        <w:i/>
                        <w:color w:val="000000"/>
                      </w:rPr>
                      <m:t>q</m:t>
                    </m:r>
                  </m:e>
                  <m:sub>
                    <m:r>
                      <m:rPr>
                        <m:nor/>
                      </m:rPr>
                      <w:rPr>
                        <w:color w:val="000000"/>
                      </w:rPr>
                      <m:t>max</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37A1A25" w14:textId="77777777" w:rsidR="005F7C11" w:rsidRDefault="00000000">
            <w:pPr>
              <w:pStyle w:val="Compact"/>
              <w:spacing w:before="0" w:after="0" w:line="240" w:lineRule="auto"/>
              <w:ind w:firstLineChars="0" w:firstLine="0"/>
              <w:jc w:val="center"/>
              <w:rPr>
                <w:color w:val="000000"/>
              </w:rPr>
            </w:pPr>
            <w:r>
              <w:t>Lower and upper bounds of the adaptive destroy rate and the maximum number of panoramic acquisition points that may be removed in one iteration.</w:t>
            </w:r>
          </w:p>
        </w:tc>
      </w:tr>
      <w:tr w:rsidR="005F7C11" w14:paraId="052E420F"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3CBC032"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A991F46"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θ</m:t>
                </m:r>
                <m:r>
                  <m:rPr>
                    <m:nor/>
                  </m:rPr>
                  <w:rPr>
                    <w:color w:val="000000"/>
                  </w:rPr>
                  <m:t>,</m:t>
                </m:r>
                <m:sSub>
                  <m:sSubPr>
                    <m:ctrlPr>
                      <w:rPr>
                        <w:rFonts w:ascii="Cambria Math" w:hAnsi="Cambria Math"/>
                        <w:color w:val="000000"/>
                      </w:rPr>
                    </m:ctrlPr>
                  </m:sSubPr>
                  <m:e>
                    <m:r>
                      <m:rPr>
                        <m:nor/>
                      </m:rPr>
                      <w:rPr>
                        <w:i/>
                        <w:color w:val="000000"/>
                      </w:rPr>
                      <m:t>w</m:t>
                    </m:r>
                  </m:e>
                  <m:sub>
                    <m:r>
                      <m:rPr>
                        <m:nor/>
                      </m:rPr>
                      <w:rPr>
                        <w:color w:val="000000"/>
                      </w:rPr>
                      <m:t>min</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F51837D" w14:textId="77777777" w:rsidR="005F7C11" w:rsidRDefault="00000000">
            <w:pPr>
              <w:pStyle w:val="Compact"/>
              <w:spacing w:before="0" w:after="0" w:line="240" w:lineRule="auto"/>
              <w:ind w:firstLineChars="0" w:firstLine="0"/>
              <w:jc w:val="center"/>
              <w:rPr>
                <w:color w:val="000000"/>
              </w:rPr>
            </w:pPr>
            <w:r>
              <w:t>Reaction factor for operator-weight updating and minimum operator weight.</w:t>
            </w:r>
          </w:p>
        </w:tc>
      </w:tr>
      <w:tr w:rsidR="005F7C11" w14:paraId="1FA8FF54"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AA8DF49"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1B8AE94F"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T</m:t>
                    </m:r>
                  </m:e>
                  <m:sub>
                    <m:r>
                      <m:rPr>
                        <m:nor/>
                      </m:rPr>
                      <w:rPr>
                        <w:color w:val="000000"/>
                      </w:rPr>
                      <m:t>end</m:t>
                    </m:r>
                  </m:sub>
                </m:sSub>
                <m:r>
                  <m:rPr>
                    <m:nor/>
                  </m:rPr>
                  <w:rPr>
                    <w:color w:val="000000"/>
                  </w:rPr>
                  <m:t>,</m:t>
                </m:r>
                <m:r>
                  <m:rPr>
                    <m:nor/>
                  </m:rPr>
                  <w:rPr>
                    <w:i/>
                    <w:color w:val="000000"/>
                  </w:rPr>
                  <m:t>α</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B2543DB" w14:textId="77777777" w:rsidR="005F7C11" w:rsidRDefault="00000000">
            <w:pPr>
              <w:pStyle w:val="Compact"/>
              <w:spacing w:before="0" w:after="0" w:line="240" w:lineRule="auto"/>
              <w:ind w:firstLineChars="0" w:firstLine="0"/>
              <w:jc w:val="center"/>
              <w:rPr>
                <w:color w:val="000000"/>
              </w:rPr>
            </w:pPr>
            <w:r>
              <w:t>Terminal simulated-annealing temperature and geometric cooling factor.</w:t>
            </w:r>
          </w:p>
        </w:tc>
      </w:tr>
      <w:tr w:rsidR="005F7C11" w14:paraId="7943CFD7"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157FA08"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171FC772"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F</m:t>
                    </m:r>
                  </m:e>
                  <m:sub>
                    <m:r>
                      <m:rPr>
                        <m:nor/>
                      </m:rPr>
                      <w:rPr>
                        <w:i/>
                        <w:color w:val="000000"/>
                      </w:rPr>
                      <m:t>k</m:t>
                    </m:r>
                  </m:sub>
                </m:sSub>
                <m:r>
                  <m:rPr>
                    <m:nor/>
                  </m:rPr>
                  <w:rPr>
                    <w:color w:val="000000"/>
                  </w:rPr>
                  <m:t>=</m:t>
                </m:r>
                <m:sSub>
                  <m:sSubPr>
                    <m:ctrlPr>
                      <w:rPr>
                        <w:rFonts w:ascii="Cambria Math" w:hAnsi="Cambria Math"/>
                        <w:color w:val="000000"/>
                      </w:rPr>
                    </m:ctrlPr>
                  </m:sSubPr>
                  <m:e>
                    <m:d>
                      <m:dPr>
                        <m:begChr m:val="["/>
                        <m:endChr m:val="]"/>
                        <m:ctrlPr>
                          <w:rPr>
                            <w:rFonts w:ascii="Cambria Math" w:hAnsi="Cambria Math"/>
                            <w:color w:val="000000"/>
                          </w:rPr>
                        </m:ctrlPr>
                      </m:dPr>
                      <m:e>
                        <m:sSub>
                          <m:sSubPr>
                            <m:ctrlPr>
                              <w:rPr>
                                <w:rFonts w:ascii="Cambria Math" w:hAnsi="Cambria Math"/>
                                <w:color w:val="000000"/>
                              </w:rPr>
                            </m:ctrlPr>
                          </m:sSubPr>
                          <m:e>
                            <m:r>
                              <m:rPr>
                                <m:nor/>
                              </m:rPr>
                              <w:rPr>
                                <w:i/>
                                <w:color w:val="000000"/>
                              </w:rPr>
                              <m:t>f</m:t>
                            </m:r>
                          </m:e>
                          <m:sub>
                            <m:r>
                              <m:rPr>
                                <m:nor/>
                              </m:rPr>
                              <w:rPr>
                                <w:i/>
                                <w:color w:val="000000"/>
                              </w:rPr>
                              <m:t>ij</m:t>
                            </m:r>
                          </m:sub>
                        </m:sSub>
                      </m:e>
                    </m:d>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9331F48" w14:textId="77777777" w:rsidR="005F7C11" w:rsidRDefault="00000000">
            <w:pPr>
              <w:pStyle w:val="Compact"/>
              <w:spacing w:before="0" w:after="0" w:line="240" w:lineRule="auto"/>
              <w:ind w:firstLineChars="0" w:firstLine="0"/>
              <w:jc w:val="center"/>
              <w:rPr>
                <w:color w:val="000000"/>
              </w:rPr>
            </w:pPr>
            <w:r>
              <w:t xml:space="preserve">No-fly-zone intersection matrix in subregion </w:t>
            </w:r>
            <m:oMath>
              <m:r>
                <m:rPr>
                  <m:nor/>
                </m:rPr>
                <w:rPr>
                  <w:i/>
                  <w:color w:val="000000"/>
                </w:rPr>
                <m:t>k</m:t>
              </m:r>
            </m:oMath>
            <w:r>
              <w:t xml:space="preserve">; </w:t>
            </w:r>
            <m:oMath>
              <m:sSub>
                <m:sSubPr>
                  <m:ctrlPr>
                    <w:rPr>
                      <w:rFonts w:ascii="Cambria Math" w:hAnsi="Cambria Math"/>
                      <w:color w:val="000000"/>
                    </w:rPr>
                  </m:ctrlPr>
                </m:sSubPr>
                <m:e>
                  <m:r>
                    <m:rPr>
                      <m:nor/>
                    </m:rPr>
                    <w:rPr>
                      <w:i/>
                      <w:color w:val="000000"/>
                    </w:rPr>
                    <m:t>f</m:t>
                  </m:r>
                </m:e>
                <m:sub>
                  <m:r>
                    <m:rPr>
                      <m:nor/>
                    </m:rPr>
                    <w:rPr>
                      <w:i/>
                      <w:color w:val="000000"/>
                    </w:rPr>
                    <m:t>ij</m:t>
                  </m:r>
                </m:sub>
              </m:sSub>
              <m:r>
                <m:rPr>
                  <m:nor/>
                </m:rPr>
                <w:rPr>
                  <w:color w:val="000000"/>
                </w:rPr>
                <m:t>=1</m:t>
              </m:r>
            </m:oMath>
            <w:r>
              <w:t xml:space="preserve"> = 1 if the direct horizontal segment between nodes </w:t>
            </w:r>
            <m:oMath>
              <m:sSub>
                <m:sSubPr>
                  <m:ctrlPr>
                    <w:rPr>
                      <w:rFonts w:ascii="Cambria Math" w:hAnsi="Cambria Math"/>
                      <w:color w:val="000000"/>
                    </w:rPr>
                  </m:ctrlPr>
                </m:sSubPr>
                <m:e>
                  <m:r>
                    <m:rPr>
                      <m:nor/>
                    </m:rPr>
                    <w:rPr>
                      <w:i/>
                      <w:color w:val="000000"/>
                    </w:rPr>
                    <m:t>e</m:t>
                  </m:r>
                </m:e>
                <m:sub>
                  <m:r>
                    <m:rPr>
                      <m:nor/>
                    </m:rPr>
                    <w:rPr>
                      <w:i/>
                      <w:color w:val="000000"/>
                    </w:rPr>
                    <m:t>i</m:t>
                  </m:r>
                </m:sub>
              </m:sSub>
            </m:oMath>
            <w:r>
              <w:t xml:space="preserve"> and </w:t>
            </w:r>
            <m:oMath>
              <m:sSub>
                <m:sSubPr>
                  <m:ctrlPr>
                    <w:rPr>
                      <w:rFonts w:ascii="Cambria Math" w:hAnsi="Cambria Math"/>
                      <w:color w:val="000000"/>
                    </w:rPr>
                  </m:ctrlPr>
                </m:sSubPr>
                <m:e>
                  <m:r>
                    <m:rPr>
                      <m:nor/>
                    </m:rPr>
                    <w:rPr>
                      <w:i/>
                      <w:color w:val="000000"/>
                    </w:rPr>
                    <m:t>e</m:t>
                  </m:r>
                </m:e>
                <m:sub>
                  <m:r>
                    <m:rPr>
                      <m:nor/>
                    </m:rPr>
                    <w:rPr>
                      <w:i/>
                      <w:color w:val="000000"/>
                    </w:rPr>
                    <m:t>j</m:t>
                  </m:r>
                </m:sub>
              </m:sSub>
            </m:oMath>
            <w:r>
              <w:t xml:space="preserve"> intersects no-fly zone </w:t>
            </w:r>
            <m:oMath>
              <m:r>
                <m:rPr>
                  <m:nor/>
                </m:rPr>
                <w:rPr>
                  <w:i/>
                  <w:color w:val="000000"/>
                </w:rPr>
                <m:t>H</m:t>
              </m:r>
            </m:oMath>
            <w:r>
              <w:t>, otherwise 0.</w:t>
            </w:r>
          </w:p>
        </w:tc>
      </w:tr>
      <w:tr w:rsidR="005F7C11" w14:paraId="2836F2C1"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39895E45"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5F25DF2"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T</m:t>
                    </m:r>
                  </m:e>
                  <m:sub>
                    <m:r>
                      <m:rPr>
                        <m:nor/>
                      </m:rPr>
                      <w:rPr>
                        <w:i/>
                        <w:color w:val="000000"/>
                      </w:rPr>
                      <m:t>i</m:t>
                    </m:r>
                  </m:sub>
                </m:sSub>
                <m:r>
                  <m:rPr>
                    <m:nor/>
                  </m:rPr>
                  <w:rPr>
                    <w:color w:val="000000"/>
                  </w:rPr>
                  <m:t>,</m:t>
                </m:r>
                <m:sSub>
                  <m:sSubPr>
                    <m:ctrlPr>
                      <w:rPr>
                        <w:rFonts w:ascii="Cambria Math" w:hAnsi="Cambria Math"/>
                        <w:color w:val="000000"/>
                      </w:rPr>
                    </m:ctrlPr>
                  </m:sSubPr>
                  <m:e>
                    <m:r>
                      <m:rPr>
                        <m:nor/>
                      </m:rPr>
                      <w:rPr>
                        <w:i/>
                        <w:color w:val="000000"/>
                      </w:rPr>
                      <m:t>T</m:t>
                    </m:r>
                  </m:e>
                  <m:sub>
                    <m:r>
                      <m:rPr>
                        <m:nor/>
                      </m:rPr>
                      <w:rPr>
                        <w:i/>
                        <w:color w:val="000000"/>
                      </w:rPr>
                      <m:t>j</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1E0B07CD" w14:textId="77777777" w:rsidR="005F7C11" w:rsidRDefault="00000000">
            <w:pPr>
              <w:pStyle w:val="Compact"/>
              <w:spacing w:before="0" w:after="0" w:line="240" w:lineRule="auto"/>
              <w:ind w:firstLineChars="0" w:firstLine="0"/>
              <w:jc w:val="center"/>
              <w:rPr>
                <w:color w:val="000000"/>
              </w:rPr>
            </w:pPr>
            <w:r>
              <w:t xml:space="preserve">Sets of near-tangent boundary access points around nodes </w:t>
            </w:r>
            <m:oMath>
              <m:sSub>
                <m:sSubPr>
                  <m:ctrlPr>
                    <w:rPr>
                      <w:rFonts w:ascii="Cambria Math" w:hAnsi="Cambria Math"/>
                      <w:color w:val="000000"/>
                    </w:rPr>
                  </m:ctrlPr>
                </m:sSubPr>
                <m:e>
                  <m:r>
                    <m:rPr>
                      <m:nor/>
                    </m:rPr>
                    <w:rPr>
                      <w:i/>
                      <w:color w:val="000000"/>
                    </w:rPr>
                    <m:t>e</m:t>
                  </m:r>
                </m:e>
                <m:sub>
                  <m:r>
                    <m:rPr>
                      <m:nor/>
                    </m:rPr>
                    <w:rPr>
                      <w:i/>
                      <w:color w:val="000000"/>
                    </w:rPr>
                    <m:t>i</m:t>
                  </m:r>
                </m:sub>
              </m:sSub>
            </m:oMath>
            <w:r>
              <w:t xml:space="preserve"> and </w:t>
            </w:r>
            <m:oMath>
              <m:sSub>
                <m:sSubPr>
                  <m:ctrlPr>
                    <w:rPr>
                      <w:rFonts w:ascii="Cambria Math" w:hAnsi="Cambria Math"/>
                      <w:color w:val="000000"/>
                    </w:rPr>
                  </m:ctrlPr>
                </m:sSubPr>
                <m:e>
                  <m:r>
                    <m:rPr>
                      <m:nor/>
                    </m:rPr>
                    <w:rPr>
                      <w:i/>
                      <w:color w:val="000000"/>
                    </w:rPr>
                    <m:t>e</m:t>
                  </m:r>
                </m:e>
                <m:sub>
                  <m:r>
                    <m:rPr>
                      <m:nor/>
                    </m:rPr>
                    <w:rPr>
                      <w:i/>
                      <w:color w:val="000000"/>
                    </w:rPr>
                    <m:t>j</m:t>
                  </m:r>
                </m:sub>
              </m:sSub>
            </m:oMath>
            <w:r>
              <w:t xml:space="preserve"> that can be used for no-fly-zone detours.</w:t>
            </w:r>
          </w:p>
        </w:tc>
      </w:tr>
      <w:tr w:rsidR="005F7C11" w14:paraId="3F40936C"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F0BA131"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5C33AECA"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d</m:t>
                    </m:r>
                  </m:e>
                  <m:sub>
                    <m:r>
                      <m:rPr>
                        <m:nor/>
                      </m:rPr>
                      <w:rPr>
                        <w:color w:val="000000"/>
                      </w:rPr>
                      <m:t>∂</m:t>
                    </m:r>
                    <m:r>
                      <m:rPr>
                        <m:nor/>
                      </m:rPr>
                      <w:rPr>
                        <w:i/>
                        <w:color w:val="000000"/>
                      </w:rPr>
                      <m:t>H</m:t>
                    </m:r>
                  </m:sub>
                </m:sSub>
                <m:d>
                  <m:dPr>
                    <m:ctrlPr>
                      <w:rPr>
                        <w:rFonts w:ascii="Cambria Math" w:hAnsi="Cambria Math"/>
                        <w:color w:val="000000"/>
                      </w:rPr>
                    </m:ctrlPr>
                  </m:dPr>
                  <m:e>
                    <m:r>
                      <m:rPr>
                        <m:nor/>
                      </m:rPr>
                      <w:rPr>
                        <w:i/>
                        <w:color w:val="000000"/>
                      </w:rPr>
                      <m:t>u</m:t>
                    </m:r>
                    <m:r>
                      <m:rPr>
                        <m:nor/>
                      </m:rPr>
                      <w:rPr>
                        <w:color w:val="000000"/>
                      </w:rPr>
                      <m:t>,</m:t>
                    </m:r>
                    <m:r>
                      <m:rPr>
                        <m:nor/>
                      </m:rPr>
                      <w:rPr>
                        <w:i/>
                        <w:color w:val="000000"/>
                      </w:rPr>
                      <m:t>v</m:t>
                    </m:r>
                  </m:e>
                </m:d>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5C55AFE" w14:textId="77777777" w:rsidR="005F7C11" w:rsidRDefault="00000000">
            <w:pPr>
              <w:pStyle w:val="Compact"/>
              <w:spacing w:before="0" w:after="0" w:line="240" w:lineRule="auto"/>
              <w:ind w:firstLineChars="0" w:firstLine="0"/>
              <w:jc w:val="center"/>
              <w:rPr>
                <w:color w:val="000000"/>
              </w:rPr>
            </w:pPr>
            <w:r>
              <w:t xml:space="preserve">Shortest arc length / shortest boundary-path length along the safe boundary between sampled or access points </w:t>
            </w:r>
            <m:oMath>
              <m:r>
                <m:rPr>
                  <m:nor/>
                </m:rPr>
                <w:rPr>
                  <w:i/>
                  <w:color w:val="000000"/>
                </w:rPr>
                <m:t>u</m:t>
              </m:r>
            </m:oMath>
            <w:r>
              <w:t xml:space="preserve"> and </w:t>
            </w:r>
            <m:oMath>
              <m:r>
                <m:rPr>
                  <m:nor/>
                </m:rPr>
                <w:rPr>
                  <w:i/>
                  <w:color w:val="000000"/>
                </w:rPr>
                <m:t>v</m:t>
              </m:r>
            </m:oMath>
            <w:r>
              <w:t xml:space="preserve"> on the no-fly boundary.</w:t>
            </w:r>
          </w:p>
        </w:tc>
      </w:tr>
      <w:tr w:rsidR="005F7C11" w14:paraId="0C21D693"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B64653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58B8D54"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D</m:t>
                    </m:r>
                  </m:e>
                  <m:sub>
                    <m:r>
                      <m:rPr>
                        <m:nor/>
                      </m:rPr>
                      <w:rPr>
                        <w:i/>
                        <w:color w:val="000000"/>
                      </w:rPr>
                      <m:t>k</m:t>
                    </m:r>
                  </m:sub>
                  <m:sup>
                    <m:r>
                      <m:rPr>
                        <m:nor/>
                      </m:rPr>
                      <w:rPr>
                        <w:color w:val="000000"/>
                      </w:rPr>
                      <m:t>sh</m:t>
                    </m:r>
                  </m:sup>
                </m:sSubSup>
                <m:r>
                  <m:rPr>
                    <m:nor/>
                  </m:rPr>
                  <w:rPr>
                    <w:color w:val="000000"/>
                  </w:rPr>
                  <m:t>=</m:t>
                </m:r>
                <m:sSub>
                  <m:sSubPr>
                    <m:ctrlPr>
                      <w:rPr>
                        <w:rFonts w:ascii="Cambria Math" w:hAnsi="Cambria Math"/>
                        <w:color w:val="000000"/>
                      </w:rPr>
                    </m:ctrlPr>
                  </m:sSubPr>
                  <m:e>
                    <m:d>
                      <m:dPr>
                        <m:begChr m:val="["/>
                        <m:endChr m:val="]"/>
                        <m:ctrlPr>
                          <w:rPr>
                            <w:rFonts w:ascii="Cambria Math" w:hAnsi="Cambria Math"/>
                            <w:color w:val="000000"/>
                          </w:rPr>
                        </m:ctrlPr>
                      </m:dPr>
                      <m:e>
                        <m:sSubSup>
                          <m:sSubSupPr>
                            <m:ctrlPr>
                              <w:rPr>
                                <w:rFonts w:ascii="Cambria Math" w:hAnsi="Cambria Math"/>
                                <w:color w:val="000000"/>
                              </w:rPr>
                            </m:ctrlPr>
                          </m:sSubSupPr>
                          <m:e>
                            <m:r>
                              <m:rPr>
                                <m:nor/>
                              </m:rPr>
                              <w:rPr>
                                <w:i/>
                                <w:color w:val="000000"/>
                              </w:rPr>
                              <m:t>D</m:t>
                            </m:r>
                          </m:e>
                          <m:sub>
                            <m:r>
                              <m:rPr>
                                <m:nor/>
                              </m:rPr>
                              <w:rPr>
                                <w:i/>
                                <w:color w:val="000000"/>
                              </w:rPr>
                              <m:t>ij</m:t>
                            </m:r>
                          </m:sub>
                          <m:sup>
                            <m:r>
                              <m:rPr>
                                <m:nor/>
                              </m:rPr>
                              <w:rPr>
                                <w:color w:val="000000"/>
                              </w:rPr>
                              <m:t>sh</m:t>
                            </m:r>
                          </m:sup>
                        </m:sSubSup>
                      </m:e>
                    </m:d>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15B998A6" w14:textId="77777777" w:rsidR="005F7C11" w:rsidRDefault="00000000">
            <w:pPr>
              <w:pStyle w:val="Compact"/>
              <w:spacing w:before="0" w:after="0" w:line="240" w:lineRule="auto"/>
              <w:ind w:firstLineChars="0" w:firstLine="0"/>
              <w:jc w:val="center"/>
              <w:rPr>
                <w:color w:val="000000"/>
              </w:rPr>
            </w:pPr>
            <w:r>
              <w:t xml:space="preserve">Corrected safe horizontal-distance matrix in subregion </w:t>
            </w:r>
            <m:oMath>
              <m:r>
                <m:rPr>
                  <m:nor/>
                </m:rPr>
                <w:rPr>
                  <w:i/>
                  <w:color w:val="000000"/>
                </w:rPr>
                <m:t>k</m:t>
              </m:r>
            </m:oMath>
            <w:r>
              <w:t>; stores the actual safe horizontal travel distance for either direct flight or no-fly-zone detours.</w:t>
            </w:r>
          </w:p>
        </w:tc>
      </w:tr>
      <w:tr w:rsidR="005F7C11" w14:paraId="78624A1C"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93176B5"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9A3C529"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x</m:t>
                    </m:r>
                  </m:e>
                  <m:sub>
                    <m:r>
                      <m:rPr>
                        <m:nor/>
                      </m:rPr>
                      <w:rPr>
                        <w:i/>
                        <w:color w:val="000000"/>
                      </w:rPr>
                      <m:t>i</m:t>
                    </m:r>
                  </m:sub>
                </m:sSub>
                <m:r>
                  <m:rPr>
                    <m:nor/>
                  </m:rPr>
                  <w:rPr>
                    <w:color w:val="000000"/>
                  </w:rPr>
                  <m:t>,</m:t>
                </m:r>
                <m:sSub>
                  <m:sSubPr>
                    <m:ctrlPr>
                      <w:rPr>
                        <w:rFonts w:ascii="Cambria Math" w:hAnsi="Cambria Math"/>
                        <w:color w:val="000000"/>
                      </w:rPr>
                    </m:ctrlPr>
                  </m:sSubPr>
                  <m:e>
                    <m:r>
                      <m:rPr>
                        <m:nor/>
                      </m:rPr>
                      <w:rPr>
                        <w:i/>
                        <w:color w:val="000000"/>
                      </w:rPr>
                      <m:t>x</m:t>
                    </m:r>
                  </m:e>
                  <m:sub>
                    <m:r>
                      <m:rPr>
                        <m:nor/>
                      </m:rPr>
                      <w:rPr>
                        <w:i/>
                        <w:color w:val="000000"/>
                      </w:rPr>
                      <m:t>j</m:t>
                    </m:r>
                  </m:sub>
                </m:sSub>
                <m:r>
                  <m:rPr>
                    <m:nor/>
                  </m:rPr>
                  <w:rPr>
                    <w:color w:val="000000"/>
                  </w:rPr>
                  <m:t>,</m:t>
                </m:r>
                <m:sSub>
                  <m:sSubPr>
                    <m:ctrlPr>
                      <w:rPr>
                        <w:rFonts w:ascii="Cambria Math" w:hAnsi="Cambria Math"/>
                        <w:color w:val="000000"/>
                      </w:rPr>
                    </m:ctrlPr>
                  </m:sSubPr>
                  <m:e>
                    <m:r>
                      <m:rPr>
                        <m:nor/>
                      </m:rPr>
                      <w:rPr>
                        <w:i/>
                        <w:color w:val="000000"/>
                      </w:rPr>
                      <m:t>x</m:t>
                    </m:r>
                  </m:e>
                  <m:sub>
                    <m:r>
                      <m:rPr>
                        <m:nor/>
                      </m:rPr>
                      <w:rPr>
                        <w:i/>
                        <w:color w:val="000000"/>
                      </w:rPr>
                      <m:t>u</m:t>
                    </m:r>
                  </m:sub>
                </m:sSub>
                <m:r>
                  <m:rPr>
                    <m:nor/>
                  </m:rPr>
                  <w:rPr>
                    <w:color w:val="000000"/>
                  </w:rPr>
                  <m:t>,</m:t>
                </m:r>
                <m:sSub>
                  <m:sSubPr>
                    <m:ctrlPr>
                      <w:rPr>
                        <w:rFonts w:ascii="Cambria Math" w:hAnsi="Cambria Math"/>
                        <w:color w:val="000000"/>
                      </w:rPr>
                    </m:ctrlPr>
                  </m:sSubPr>
                  <m:e>
                    <m:r>
                      <m:rPr>
                        <m:nor/>
                      </m:rPr>
                      <w:rPr>
                        <w:i/>
                        <w:color w:val="000000"/>
                      </w:rPr>
                      <m:t>x</m:t>
                    </m:r>
                  </m:e>
                  <m:sub>
                    <m:r>
                      <m:rPr>
                        <m:nor/>
                      </m:rPr>
                      <w:rPr>
                        <w:i/>
                        <w:color w:val="000000"/>
                      </w:rPr>
                      <m:t>v</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2ACF93B5" w14:textId="77777777" w:rsidR="005F7C11" w:rsidRDefault="00000000">
            <w:pPr>
              <w:pStyle w:val="Compact"/>
              <w:spacing w:before="0" w:after="0" w:line="240" w:lineRule="auto"/>
              <w:ind w:firstLineChars="0" w:firstLine="0"/>
              <w:jc w:val="center"/>
              <w:rPr>
                <w:color w:val="000000"/>
              </w:rPr>
            </w:pPr>
            <w:r>
              <w:t xml:space="preserve">Planar projected coordinates of nodes </w:t>
            </w:r>
            <m:oMath>
              <m:sSub>
                <m:sSubPr>
                  <m:ctrlPr>
                    <w:rPr>
                      <w:rFonts w:ascii="Cambria Math" w:hAnsi="Cambria Math"/>
                      <w:color w:val="000000"/>
                    </w:rPr>
                  </m:ctrlPr>
                </m:sSubPr>
                <m:e>
                  <m:r>
                    <m:rPr>
                      <m:nor/>
                    </m:rPr>
                    <w:rPr>
                      <w:i/>
                      <w:color w:val="000000"/>
                    </w:rPr>
                    <m:t>e</m:t>
                  </m:r>
                </m:e>
                <m:sub>
                  <m:r>
                    <m:rPr>
                      <m:nor/>
                    </m:rPr>
                    <w:rPr>
                      <w:i/>
                      <w:color w:val="000000"/>
                    </w:rPr>
                    <m:t>i</m:t>
                  </m:r>
                </m:sub>
              </m:sSub>
            </m:oMath>
            <w:r>
              <w:t xml:space="preserve"> and </w:t>
            </w:r>
            <m:oMath>
              <m:sSub>
                <m:sSubPr>
                  <m:ctrlPr>
                    <w:rPr>
                      <w:rFonts w:ascii="Cambria Math" w:hAnsi="Cambria Math"/>
                      <w:color w:val="000000"/>
                    </w:rPr>
                  </m:ctrlPr>
                </m:sSubPr>
                <m:e>
                  <m:r>
                    <m:rPr>
                      <m:nor/>
                    </m:rPr>
                    <w:rPr>
                      <w:i/>
                      <w:color w:val="000000"/>
                    </w:rPr>
                    <m:t>e</m:t>
                  </m:r>
                </m:e>
                <m:sub>
                  <m:r>
                    <m:rPr>
                      <m:nor/>
                    </m:rPr>
                    <w:rPr>
                      <w:i/>
                      <w:color w:val="000000"/>
                    </w:rPr>
                    <m:t>j</m:t>
                  </m:r>
                </m:sub>
              </m:sSub>
            </m:oMath>
            <w:r>
              <w:t xml:space="preserve"> and boundary access points </w:t>
            </w:r>
            <m:oMath>
              <m:r>
                <m:rPr>
                  <m:nor/>
                </m:rPr>
                <w:rPr>
                  <w:i/>
                  <w:color w:val="000000"/>
                </w:rPr>
                <m:t>u</m:t>
              </m:r>
            </m:oMath>
            <w:r>
              <w:t xml:space="preserve"> and </w:t>
            </w:r>
            <m:oMath>
              <m:r>
                <m:rPr>
                  <m:nor/>
                </m:rPr>
                <w:rPr>
                  <w:i/>
                  <w:color w:val="000000"/>
                </w:rPr>
                <m:t>v</m:t>
              </m:r>
            </m:oMath>
            <w:r>
              <w:t xml:space="preserve"> used in the no-fly-zone detour-distance calculation.</w:t>
            </w:r>
          </w:p>
        </w:tc>
      </w:tr>
      <w:tr w:rsidR="005F7C11" w14:paraId="3495A3BF" w14:textId="77777777" w:rsidTr="005F7C11">
        <w:trPr>
          <w:cantSplit/>
          <w:jc w:val="center"/>
        </w:trPr>
        <w:tc>
          <w:tcPr>
            <w:tcW w:w="1191" w:type="dxa"/>
            <w:vMerge w:val="restart"/>
            <w:tcBorders>
              <w:top w:val="nil"/>
              <w:left w:val="nil"/>
              <w:bottom w:val="nil"/>
              <w:right w:val="nil"/>
            </w:tcBorders>
            <w:shd w:val="clear" w:color="auto" w:fill="FFFFFF"/>
            <w:tcMar>
              <w:top w:w="45" w:type="dxa"/>
              <w:left w:w="65" w:type="dxa"/>
              <w:bottom w:w="45" w:type="dxa"/>
              <w:right w:w="65" w:type="dxa"/>
            </w:tcMar>
            <w:vAlign w:val="center"/>
          </w:tcPr>
          <w:p w14:paraId="6DC21FB0" w14:textId="77777777" w:rsidR="005F7C11" w:rsidRDefault="00000000">
            <w:pPr>
              <w:spacing w:after="0" w:line="240" w:lineRule="auto"/>
              <w:ind w:firstLineChars="0" w:firstLine="0"/>
              <w:jc w:val="center"/>
            </w:pPr>
            <w:r>
              <w:rPr>
                <w:rFonts w:cs="Times New Roman"/>
              </w:rPr>
              <w:t>Variable</w:t>
            </w: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4B46852B"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A</m:t>
                    </m:r>
                  </m:e>
                  <m:sub>
                    <m:r>
                      <m:rPr>
                        <m:nor/>
                      </m:rPr>
                      <w:rPr>
                        <w:i/>
                        <w:color w:val="000000"/>
                      </w:rPr>
                      <m:t>k</m:t>
                    </m:r>
                  </m:sub>
                  <m:sup>
                    <m:r>
                      <m:rPr>
                        <m:nor/>
                      </m:rPr>
                      <w:rPr>
                        <w:color w:val="000000"/>
                      </w:rPr>
                      <m:t>open</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6B6FA18E" w14:textId="77777777" w:rsidR="005F7C11" w:rsidRDefault="00000000">
            <w:pPr>
              <w:pStyle w:val="Compact"/>
              <w:spacing w:before="0" w:after="0" w:line="240" w:lineRule="auto"/>
              <w:ind w:firstLineChars="0" w:firstLine="0"/>
              <w:jc w:val="center"/>
              <w:rPr>
                <w:color w:val="000000"/>
              </w:rPr>
            </w:pPr>
            <w:r>
              <w:t xml:space="preserve">Set of candidate take-off/landing sites currently opened in subregion </w:t>
            </w:r>
            <m:oMath>
              <m:r>
                <m:rPr>
                  <m:nor/>
                </m:rPr>
                <w:rPr>
                  <w:i/>
                  <w:color w:val="000000"/>
                </w:rPr>
                <m:t>k</m:t>
              </m:r>
            </m:oMath>
            <w:r>
              <w:t>.</w:t>
            </w:r>
          </w:p>
        </w:tc>
      </w:tr>
      <w:tr w:rsidR="005F7C11" w14:paraId="5A929C1B"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6BB7A43C"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F24876E"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i/>
                        <w:color w:val="000000"/>
                      </w:rPr>
                      <m:t>S</m:t>
                    </m:r>
                  </m:e>
                  <m:sub>
                    <m:r>
                      <m:rPr>
                        <m:nor/>
                      </m:rPr>
                      <w:rPr>
                        <w:i/>
                        <w:color w:val="000000"/>
                      </w:rPr>
                      <m:t>l</m:t>
                    </m:r>
                  </m:sub>
                  <m:sup>
                    <m:r>
                      <m:rPr>
                        <m:nor/>
                      </m:rPr>
                      <w:rPr>
                        <w:i/>
                        <w:color w:val="000000"/>
                      </w:rPr>
                      <m:t>k</m:t>
                    </m:r>
                  </m:sup>
                </m:sSubSup>
                <m:r>
                  <m:rPr>
                    <m:nor/>
                  </m:rPr>
                  <w:rPr>
                    <w:color w:val="000000"/>
                  </w:rPr>
                  <m:t>,</m:t>
                </m:r>
                <m:sSub>
                  <m:sSubPr>
                    <m:ctrlPr>
                      <w:rPr>
                        <w:rFonts w:ascii="Cambria Math" w:hAnsi="Cambria Math"/>
                        <w:color w:val="000000"/>
                      </w:rPr>
                    </m:ctrlPr>
                  </m:sSubPr>
                  <m:e>
                    <m:r>
                      <m:rPr>
                        <m:nor/>
                      </m:rPr>
                      <w:rPr>
                        <w:i/>
                        <w:color w:val="000000"/>
                      </w:rPr>
                      <m:t>s</m:t>
                    </m:r>
                  </m:e>
                  <m:sub>
                    <m:r>
                      <m:rPr>
                        <m:nor/>
                      </m:rPr>
                      <w:rPr>
                        <w:i/>
                        <w:color w:val="000000"/>
                      </w:rPr>
                      <m:t>m</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76C8E0F" w14:textId="77777777" w:rsidR="005F7C11" w:rsidRDefault="00000000">
            <w:pPr>
              <w:pStyle w:val="Compact"/>
              <w:spacing w:before="0" w:after="0" w:line="240" w:lineRule="auto"/>
              <w:ind w:firstLineChars="0" w:firstLine="0"/>
              <w:jc w:val="center"/>
              <w:rPr>
                <w:color w:val="000000"/>
              </w:rPr>
            </w:pPr>
            <w:r>
              <w:t xml:space="preserve">Set of closed routes assigned to open site </w:t>
            </w:r>
            <m:oMath>
              <m:sSubSup>
                <m:sSubSupPr>
                  <m:ctrlPr>
                    <w:rPr>
                      <w:rFonts w:ascii="Cambria Math" w:hAnsi="Cambria Math"/>
                      <w:color w:val="000000"/>
                    </w:rPr>
                  </m:ctrlPr>
                </m:sSubSupPr>
                <m:e>
                  <m:r>
                    <m:rPr>
                      <m:nor/>
                    </m:rPr>
                    <w:rPr>
                      <w:i/>
                      <w:color w:val="000000"/>
                    </w:rPr>
                    <m:t>a</m:t>
                  </m:r>
                </m:e>
                <m:sub>
                  <m:r>
                    <m:rPr>
                      <m:nor/>
                    </m:rPr>
                    <w:rPr>
                      <w:i/>
                      <w:color w:val="000000"/>
                    </w:rPr>
                    <m:t>l</m:t>
                  </m:r>
                </m:sub>
                <m:sup>
                  <m:r>
                    <m:rPr>
                      <m:nor/>
                    </m:rPr>
                    <w:rPr>
                      <w:i/>
                      <w:color w:val="000000"/>
                    </w:rPr>
                    <m:t>k</m:t>
                  </m:r>
                </m:sup>
              </m:sSubSup>
            </m:oMath>
            <w:r>
              <w:t xml:space="preserve"> and the </w:t>
            </w:r>
            <m:oMath>
              <m:r>
                <m:rPr>
                  <m:nor/>
                </m:rPr>
                <w:rPr>
                  <w:i/>
                  <w:color w:val="000000"/>
                </w:rPr>
                <m:t>m</m:t>
              </m:r>
            </m:oMath>
            <w:r>
              <w:t>th closed route in that set.</w:t>
            </w:r>
          </w:p>
        </w:tc>
      </w:tr>
      <w:tr w:rsidR="005F7C11" w14:paraId="7404D1A5"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457B9CA9"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3235EBF7"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C</m:t>
                    </m:r>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59AA4423" w14:textId="77777777" w:rsidR="005F7C11" w:rsidRDefault="00000000">
            <w:pPr>
              <w:pStyle w:val="Compact"/>
              <w:spacing w:before="0" w:after="0" w:line="240" w:lineRule="auto"/>
              <w:ind w:firstLineChars="0" w:firstLine="0"/>
              <w:jc w:val="center"/>
              <w:rPr>
                <w:color w:val="000000"/>
              </w:rPr>
            </w:pPr>
            <w:r>
              <w:t xml:space="preserve">Total FCLRP cost (objective-function value) in subregion </w:t>
            </w:r>
            <m:oMath>
              <m:r>
                <m:rPr>
                  <m:nor/>
                </m:rPr>
                <w:rPr>
                  <w:i/>
                  <w:color w:val="000000"/>
                </w:rPr>
                <m:t>k</m:t>
              </m:r>
            </m:oMath>
            <w:r>
              <w:t>.</w:t>
            </w:r>
          </w:p>
        </w:tc>
      </w:tr>
      <w:tr w:rsidR="005F7C11" w14:paraId="0E955960"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77EBAC7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7441F15"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U</m:t>
                    </m:r>
                  </m:e>
                  <m:sub>
                    <m:r>
                      <m:rPr>
                        <m:nor/>
                      </m:rPr>
                      <w:rPr>
                        <w:i/>
                        <w:color w:val="000000"/>
                      </w:rPr>
                      <m:t>k</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7B6937FA" w14:textId="77777777" w:rsidR="005F7C11" w:rsidRDefault="00000000">
            <w:pPr>
              <w:pStyle w:val="Compact"/>
              <w:spacing w:before="0" w:after="0" w:line="240" w:lineRule="auto"/>
              <w:ind w:firstLineChars="0" w:firstLine="0"/>
              <w:jc w:val="center"/>
              <w:rPr>
                <w:color w:val="000000"/>
              </w:rPr>
            </w:pPr>
            <w:r>
              <w:t>Set of panoramic acquisition points not yet covered by the current open-site set during greedy initial site selection.</w:t>
            </w:r>
          </w:p>
        </w:tc>
      </w:tr>
      <w:tr w:rsidR="005F7C11" w14:paraId="7EDAA799"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12926C8D"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165B2B4D"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color w:val="000000"/>
                      </w:rPr>
                      <m:t>Δ</m:t>
                    </m:r>
                  </m:e>
                  <m:sub>
                    <m:r>
                      <m:rPr>
                        <m:nor/>
                      </m:rPr>
                      <w:rPr>
                        <w:i/>
                        <w:color w:val="000000"/>
                      </w:rPr>
                      <m:t>u</m:t>
                    </m:r>
                  </m:sub>
                  <m:sup>
                    <m:r>
                      <m:rPr>
                        <m:nor/>
                      </m:rPr>
                      <w:rPr>
                        <w:color w:val="000000"/>
                      </w:rPr>
                      <m:t>ins</m:t>
                    </m:r>
                  </m:sup>
                </m:sSubSup>
                <m:d>
                  <m:dPr>
                    <m:ctrlPr>
                      <w:rPr>
                        <w:rFonts w:ascii="Cambria Math" w:hAnsi="Cambria Math"/>
                        <w:color w:val="000000"/>
                      </w:rPr>
                    </m:ctrlPr>
                  </m:dPr>
                  <m:e>
                    <m:sSub>
                      <m:sSubPr>
                        <m:ctrlPr>
                          <w:rPr>
                            <w:rFonts w:ascii="Cambria Math" w:hAnsi="Cambria Math"/>
                            <w:color w:val="000000"/>
                          </w:rPr>
                        </m:ctrlPr>
                      </m:sSubPr>
                      <m:e>
                        <m:r>
                          <m:rPr>
                            <m:nor/>
                          </m:rPr>
                          <w:rPr>
                            <w:i/>
                            <w:color w:val="000000"/>
                          </w:rPr>
                          <m:t>e</m:t>
                        </m:r>
                      </m:e>
                      <m:sub>
                        <m:r>
                          <m:rPr>
                            <m:nor/>
                          </m:rPr>
                          <w:rPr>
                            <w:i/>
                            <w:color w:val="000000"/>
                          </w:rPr>
                          <m:t>i</m:t>
                        </m:r>
                      </m:sub>
                    </m:sSub>
                    <m:r>
                      <m:rPr>
                        <m:nor/>
                      </m:rPr>
                      <w:rPr>
                        <w:color w:val="000000"/>
                      </w:rPr>
                      <m:t>,</m:t>
                    </m:r>
                    <m:sSub>
                      <m:sSubPr>
                        <m:ctrlPr>
                          <w:rPr>
                            <w:rFonts w:ascii="Cambria Math" w:hAnsi="Cambria Math"/>
                            <w:color w:val="000000"/>
                          </w:rPr>
                        </m:ctrlPr>
                      </m:sSubPr>
                      <m:e>
                        <m:r>
                          <m:rPr>
                            <m:nor/>
                          </m:rPr>
                          <w:rPr>
                            <w:i/>
                            <w:color w:val="000000"/>
                          </w:rPr>
                          <m:t>e</m:t>
                        </m:r>
                      </m:e>
                      <m:sub>
                        <m:r>
                          <m:rPr>
                            <m:nor/>
                          </m:rPr>
                          <w:rPr>
                            <w:i/>
                            <w:color w:val="000000"/>
                          </w:rPr>
                          <m:t>j</m:t>
                        </m:r>
                      </m:sub>
                    </m:sSub>
                  </m:e>
                </m:d>
                <m:r>
                  <m:rPr>
                    <m:nor/>
                  </m:rPr>
                  <w:rPr>
                    <w:color w:val="000000"/>
                  </w:rPr>
                  <m:t>,</m:t>
                </m:r>
                <m:sSubSup>
                  <m:sSubSupPr>
                    <m:ctrlPr>
                      <w:rPr>
                        <w:rFonts w:ascii="Cambria Math" w:hAnsi="Cambria Math"/>
                        <w:color w:val="000000"/>
                      </w:rPr>
                    </m:ctrlPr>
                  </m:sSubSupPr>
                  <m:e>
                    <m:r>
                      <m:rPr>
                        <m:nor/>
                      </m:rPr>
                      <w:rPr>
                        <w:color w:val="000000"/>
                      </w:rPr>
                      <m:t>Δ</m:t>
                    </m:r>
                  </m:e>
                  <m:sub>
                    <m:r>
                      <m:rPr>
                        <m:nor/>
                      </m:rPr>
                      <w:rPr>
                        <w:i/>
                        <w:color w:val="000000"/>
                      </w:rPr>
                      <m:t>u</m:t>
                    </m:r>
                  </m:sub>
                  <m:sup>
                    <m:r>
                      <m:rPr>
                        <m:nor/>
                      </m:rPr>
                      <w:rPr>
                        <w:color w:val="000000"/>
                      </w:rPr>
                      <m:t>new</m:t>
                    </m:r>
                  </m:sup>
                </m:sSubSup>
                <m:d>
                  <m:dPr>
                    <m:ctrlPr>
                      <w:rPr>
                        <w:rFonts w:ascii="Cambria Math" w:hAnsi="Cambria Math"/>
                        <w:color w:val="000000"/>
                      </w:rPr>
                    </m:ctrlPr>
                  </m:dPr>
                  <m:e>
                    <m:sSub>
                      <m:sSubPr>
                        <m:ctrlPr>
                          <w:rPr>
                            <w:rFonts w:ascii="Cambria Math" w:hAnsi="Cambria Math"/>
                            <w:color w:val="000000"/>
                          </w:rPr>
                        </m:ctrlPr>
                      </m:sSubPr>
                      <m:e>
                        <m:r>
                          <m:rPr>
                            <m:nor/>
                          </m:rPr>
                          <w:rPr>
                            <w:i/>
                            <w:color w:val="000000"/>
                          </w:rPr>
                          <m:t>a</m:t>
                        </m:r>
                      </m:e>
                      <m:sub>
                        <m:r>
                          <m:rPr>
                            <m:nor/>
                          </m:rPr>
                          <w:rPr>
                            <w:i/>
                            <w:color w:val="000000"/>
                          </w:rPr>
                          <m:t>i</m:t>
                        </m:r>
                      </m:sub>
                    </m:sSub>
                  </m:e>
                </m:d>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298E6CA" w14:textId="77777777" w:rsidR="005F7C11" w:rsidRDefault="00000000">
            <w:pPr>
              <w:pStyle w:val="Compact"/>
              <w:spacing w:before="0" w:after="0" w:line="240" w:lineRule="auto"/>
              <w:ind w:firstLineChars="0" w:firstLine="0"/>
              <w:jc w:val="center"/>
              <w:rPr>
                <w:color w:val="000000"/>
              </w:rPr>
            </w:pPr>
            <w:r>
              <w:t xml:space="preserve">Incremental cost of inserting panoramic point </w:t>
            </w:r>
            <m:oMath>
              <m:sSub>
                <m:sSubPr>
                  <m:ctrlPr>
                    <w:rPr>
                      <w:rFonts w:ascii="Cambria Math" w:hAnsi="Cambria Math"/>
                      <w:color w:val="000000"/>
                    </w:rPr>
                  </m:ctrlPr>
                </m:sSubPr>
                <m:e>
                  <m:r>
                    <m:rPr>
                      <m:nor/>
                    </m:rPr>
                    <w:rPr>
                      <w:i/>
                      <w:color w:val="000000"/>
                    </w:rPr>
                    <m:t>b</m:t>
                  </m:r>
                </m:e>
                <m:sub>
                  <m:r>
                    <m:rPr>
                      <m:nor/>
                    </m:rPr>
                    <w:rPr>
                      <w:i/>
                      <w:color w:val="000000"/>
                    </w:rPr>
                    <m:t>u</m:t>
                  </m:r>
                </m:sub>
              </m:sSub>
            </m:oMath>
            <w:r>
              <w:t xml:space="preserve"> into existing segment </w:t>
            </w:r>
            <m:oMath>
              <m:d>
                <m:dPr>
                  <m:ctrlPr>
                    <w:rPr>
                      <w:rFonts w:ascii="Cambria Math" w:hAnsi="Cambria Math"/>
                      <w:color w:val="000000"/>
                    </w:rPr>
                  </m:ctrlPr>
                </m:dPr>
                <m:e>
                  <m:sSub>
                    <m:sSubPr>
                      <m:ctrlPr>
                        <w:rPr>
                          <w:rFonts w:ascii="Cambria Math" w:hAnsi="Cambria Math"/>
                          <w:color w:val="000000"/>
                        </w:rPr>
                      </m:ctrlPr>
                    </m:sSubPr>
                    <m:e>
                      <m:r>
                        <m:rPr>
                          <m:nor/>
                        </m:rPr>
                        <w:rPr>
                          <w:i/>
                          <w:color w:val="000000"/>
                        </w:rPr>
                        <m:t>e</m:t>
                      </m:r>
                    </m:e>
                    <m:sub>
                      <m:r>
                        <m:rPr>
                          <m:nor/>
                        </m:rPr>
                        <w:rPr>
                          <w:i/>
                          <w:color w:val="000000"/>
                        </w:rPr>
                        <m:t>i</m:t>
                      </m:r>
                    </m:sub>
                  </m:sSub>
                  <m:r>
                    <m:rPr>
                      <m:nor/>
                    </m:rPr>
                    <w:rPr>
                      <w:color w:val="000000"/>
                    </w:rPr>
                    <m:t>,</m:t>
                  </m:r>
                  <m:sSub>
                    <m:sSubPr>
                      <m:ctrlPr>
                        <w:rPr>
                          <w:rFonts w:ascii="Cambria Math" w:hAnsi="Cambria Math"/>
                          <w:color w:val="000000"/>
                        </w:rPr>
                      </m:ctrlPr>
                    </m:sSubPr>
                    <m:e>
                      <m:r>
                        <m:rPr>
                          <m:nor/>
                        </m:rPr>
                        <w:rPr>
                          <w:i/>
                          <w:color w:val="000000"/>
                        </w:rPr>
                        <m:t>e</m:t>
                      </m:r>
                    </m:e>
                    <m:sub>
                      <m:r>
                        <m:rPr>
                          <m:nor/>
                        </m:rPr>
                        <w:rPr>
                          <w:i/>
                          <w:color w:val="000000"/>
                        </w:rPr>
                        <m:t>j</m:t>
                      </m:r>
                    </m:sub>
                  </m:sSub>
                </m:e>
              </m:d>
            </m:oMath>
            <w:r>
              <w:t xml:space="preserve">, and incremental cost of creating a new single-point route from take-off/landing site </w:t>
            </w:r>
            <m:oMath>
              <m:sSub>
                <m:sSubPr>
                  <m:ctrlPr>
                    <w:rPr>
                      <w:rFonts w:ascii="Cambria Math" w:hAnsi="Cambria Math"/>
                      <w:color w:val="000000"/>
                    </w:rPr>
                  </m:ctrlPr>
                </m:sSubPr>
                <m:e>
                  <m:r>
                    <m:rPr>
                      <m:nor/>
                    </m:rPr>
                    <w:rPr>
                      <w:i/>
                      <w:color w:val="000000"/>
                    </w:rPr>
                    <m:t>a</m:t>
                  </m:r>
                </m:e>
                <m:sub>
                  <m:r>
                    <m:rPr>
                      <m:nor/>
                    </m:rPr>
                    <w:rPr>
                      <w:i/>
                      <w:color w:val="000000"/>
                    </w:rPr>
                    <m:t>i</m:t>
                  </m:r>
                </m:sub>
              </m:sSub>
            </m:oMath>
            <w:r>
              <w:t>.</w:t>
            </w:r>
          </w:p>
        </w:tc>
      </w:tr>
      <w:tr w:rsidR="005F7C11" w14:paraId="4554FA99"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55C9F15"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D4F9DE7" w14:textId="77777777" w:rsidR="005F7C11" w:rsidRDefault="00000000">
            <w:pPr>
              <w:pStyle w:val="Compact"/>
              <w:spacing w:before="0" w:after="0" w:line="240" w:lineRule="auto"/>
              <w:ind w:firstLineChars="0" w:firstLine="0"/>
              <w:jc w:val="center"/>
              <w:rPr>
                <w:color w:val="000000"/>
              </w:rPr>
            </w:pPr>
            <m:oMathPara>
              <m:oMath>
                <m:r>
                  <m:rPr>
                    <m:nor/>
                  </m:rPr>
                  <w:rPr>
                    <w:i/>
                    <w:color w:val="000000"/>
                  </w:rPr>
                  <m:t>X</m:t>
                </m:r>
                <m:r>
                  <m:rPr>
                    <m:nor/>
                  </m:rPr>
                  <w:rPr>
                    <w:color w:val="000000"/>
                  </w:rPr>
                  <m:t>,</m:t>
                </m:r>
                <m:r>
                  <m:rPr>
                    <m:nor/>
                  </m:rPr>
                  <w:rPr>
                    <w:i/>
                    <w:color w:val="000000"/>
                  </w:rPr>
                  <m:t>X</m:t>
                </m:r>
                <m:r>
                  <m:rPr>
                    <m:nor/>
                  </m:rPr>
                  <w:rPr>
                    <w:color w:val="000000"/>
                  </w:rPr>
                  <m:t>'</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22698661" w14:textId="77777777" w:rsidR="005F7C11" w:rsidRDefault="00000000">
            <w:pPr>
              <w:pStyle w:val="Compact"/>
              <w:spacing w:before="0" w:after="0" w:line="240" w:lineRule="auto"/>
              <w:ind w:firstLineChars="0" w:firstLine="0"/>
              <w:jc w:val="center"/>
              <w:rPr>
                <w:color w:val="000000"/>
              </w:rPr>
            </w:pPr>
            <w:r>
              <w:t>Current feasible solution and candidate solution during initial-solution strengthening or local restructuring.</w:t>
            </w:r>
          </w:p>
        </w:tc>
      </w:tr>
      <w:tr w:rsidR="005F7C11" w14:paraId="3CA9E954"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681EA4BC"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AA2A260"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X</m:t>
                    </m:r>
                  </m:e>
                  <m:sub>
                    <m:r>
                      <m:rPr>
                        <m:nor/>
                      </m:rPr>
                      <w:rPr>
                        <w:i/>
                        <w:color w:val="000000"/>
                      </w:rPr>
                      <m:t>t</m:t>
                    </m:r>
                  </m:sub>
                </m:sSub>
                <m:r>
                  <m:rPr>
                    <m:nor/>
                  </m:rPr>
                  <w:rPr>
                    <w:color w:val="000000"/>
                  </w:rPr>
                  <m:t>,</m:t>
                </m:r>
                <m:sSub>
                  <m:sSubPr>
                    <m:ctrlPr>
                      <w:rPr>
                        <w:rFonts w:ascii="Cambria Math" w:hAnsi="Cambria Math"/>
                        <w:color w:val="000000"/>
                      </w:rPr>
                    </m:ctrlPr>
                  </m:sSubPr>
                  <m:e>
                    <m:r>
                      <m:rPr>
                        <m:nor/>
                      </m:rPr>
                      <w:rPr>
                        <w:i/>
                        <w:color w:val="000000"/>
                      </w:rPr>
                      <m:t>X</m:t>
                    </m:r>
                  </m:e>
                  <m:sub>
                    <m:r>
                      <m:rPr>
                        <m:nor/>
                      </m:rPr>
                      <w:rPr>
                        <w:color w:val="000000"/>
                      </w:rPr>
                      <m:t>best</m:t>
                    </m:r>
                  </m:sub>
                </m:sSub>
                <m:r>
                  <m:rPr>
                    <m:nor/>
                  </m:rPr>
                  <w:rPr>
                    <w:color w:val="000000"/>
                  </w:rPr>
                  <m:t>,</m:t>
                </m:r>
                <m:r>
                  <m:rPr>
                    <m:nor/>
                  </m:rPr>
                  <w:rPr>
                    <w:rFonts w:ascii="Cambria Math" w:eastAsia="MS Mincho" w:hAnsi="Cambria Math"/>
                    <w:iCs/>
                  </w:rPr>
                  <m:t>E</m:t>
                </m:r>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4C3C3429" w14:textId="77777777" w:rsidR="005F7C11" w:rsidRDefault="00000000">
            <w:pPr>
              <w:pStyle w:val="Compact"/>
              <w:spacing w:before="0" w:after="0" w:line="240" w:lineRule="auto"/>
              <w:ind w:firstLineChars="0" w:firstLine="0"/>
              <w:jc w:val="center"/>
              <w:rPr>
                <w:color w:val="000000"/>
              </w:rPr>
            </w:pPr>
            <w:r>
              <w:t xml:space="preserve">Current solution, historical best solution, and elite pool at ALNS iteration </w:t>
            </w:r>
            <m:oMath>
              <m:r>
                <m:rPr>
                  <m:nor/>
                </m:rPr>
                <w:rPr>
                  <w:i/>
                  <w:color w:val="000000"/>
                </w:rPr>
                <m:t>t</m:t>
              </m:r>
            </m:oMath>
            <w:r>
              <w:t>.</w:t>
            </w:r>
          </w:p>
        </w:tc>
      </w:tr>
      <w:tr w:rsidR="005F7C11" w14:paraId="1E0A16A8"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5D690C96"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2214C4DD"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w</m:t>
                    </m:r>
                  </m:e>
                  <m:sub>
                    <m:r>
                      <m:rPr>
                        <m:nor/>
                      </m:rPr>
                      <w:rPr>
                        <w:i/>
                        <w:color w:val="000000"/>
                      </w:rPr>
                      <m:t>o</m:t>
                    </m:r>
                  </m:sub>
                </m:sSub>
                <m:r>
                  <m:rPr>
                    <m:nor/>
                  </m:rPr>
                  <w:rPr>
                    <w:color w:val="000000"/>
                  </w:rPr>
                  <m:t>,</m:t>
                </m:r>
                <m:sSub>
                  <m:sSubPr>
                    <m:ctrlPr>
                      <w:rPr>
                        <w:rFonts w:ascii="Cambria Math" w:hAnsi="Cambria Math"/>
                        <w:color w:val="000000"/>
                      </w:rPr>
                    </m:ctrlPr>
                  </m:sSubPr>
                  <m:e>
                    <m:r>
                      <m:rPr>
                        <m:nor/>
                      </m:rPr>
                      <w:rPr>
                        <w:i/>
                        <w:color w:val="000000"/>
                      </w:rPr>
                      <m:t>p</m:t>
                    </m:r>
                  </m:e>
                  <m:sub>
                    <m:r>
                      <m:rPr>
                        <m:nor/>
                      </m:rPr>
                      <w:rPr>
                        <w:i/>
                        <w:color w:val="000000"/>
                      </w:rPr>
                      <m:t>o</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11D11B1E" w14:textId="77777777" w:rsidR="005F7C11" w:rsidRDefault="00000000">
            <w:pPr>
              <w:pStyle w:val="Compact"/>
              <w:spacing w:before="0" w:after="0" w:line="240" w:lineRule="auto"/>
              <w:ind w:firstLineChars="0" w:firstLine="0"/>
              <w:jc w:val="center"/>
              <w:rPr>
                <w:color w:val="000000"/>
              </w:rPr>
            </w:pPr>
            <w:r>
              <w:t xml:space="preserve">Current weight of operator </w:t>
            </w:r>
            <m:oMath>
              <m:r>
                <m:rPr>
                  <m:nor/>
                </m:rPr>
                <w:rPr>
                  <w:i/>
                  <w:color w:val="000000"/>
                </w:rPr>
                <m:t>o</m:t>
              </m:r>
            </m:oMath>
            <w:r>
              <w:t xml:space="preserve"> and its roulette-wheel selection probability.</w:t>
            </w:r>
          </w:p>
        </w:tc>
      </w:tr>
      <w:tr w:rsidR="005F7C11" w14:paraId="637BFADE"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413ECD3"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0B70FA33"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ξ</m:t>
                    </m:r>
                  </m:e>
                  <m:sub>
                    <m:r>
                      <m:rPr>
                        <m:nor/>
                      </m:rPr>
                      <w:rPr>
                        <w:i/>
                        <w:color w:val="000000"/>
                      </w:rPr>
                      <m:t>t</m:t>
                    </m:r>
                  </m:sub>
                </m:sSub>
                <m:r>
                  <m:rPr>
                    <m:nor/>
                  </m:rPr>
                  <w:rPr>
                    <w:color w:val="000000"/>
                  </w:rPr>
                  <m:t>,</m:t>
                </m:r>
                <m:sSub>
                  <m:sSubPr>
                    <m:ctrlPr>
                      <w:rPr>
                        <w:rFonts w:ascii="Cambria Math" w:hAnsi="Cambria Math"/>
                        <w:color w:val="000000"/>
                      </w:rPr>
                    </m:ctrlPr>
                  </m:sSubPr>
                  <m:e>
                    <m:r>
                      <m:rPr>
                        <m:nor/>
                      </m:rPr>
                      <w:rPr>
                        <w:i/>
                        <w:color w:val="000000"/>
                      </w:rPr>
                      <m:t>q</m:t>
                    </m:r>
                  </m:e>
                  <m:sub>
                    <m:r>
                      <m:rPr>
                        <m:nor/>
                      </m:rPr>
                      <w:rPr>
                        <w:i/>
                        <w:color w:val="000000"/>
                      </w:rPr>
                      <m:t>t</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083B3C11" w14:textId="77777777" w:rsidR="005F7C11" w:rsidRDefault="00000000">
            <w:pPr>
              <w:pStyle w:val="Compact"/>
              <w:spacing w:before="0" w:after="0" w:line="240" w:lineRule="auto"/>
              <w:ind w:firstLineChars="0" w:firstLine="0"/>
              <w:jc w:val="center"/>
              <w:rPr>
                <w:color w:val="000000"/>
              </w:rPr>
            </w:pPr>
            <w:r>
              <w:t xml:space="preserve">Actual destroy rate at iteration </w:t>
            </w:r>
            <m:oMath>
              <m:r>
                <m:rPr>
                  <m:nor/>
                </m:rPr>
                <w:rPr>
                  <w:i/>
                  <w:color w:val="000000"/>
                </w:rPr>
                <m:t>t</m:t>
              </m:r>
            </m:oMath>
            <w:r>
              <w:t xml:space="preserve"> and the actual number of panoramic acquisition points removed in that iteration.</w:t>
            </w:r>
          </w:p>
        </w:tc>
      </w:tr>
      <w:tr w:rsidR="005F7C11" w14:paraId="64ED9061"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2653F450"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7DD0567C" w14:textId="77777777" w:rsidR="005F7C11" w:rsidRDefault="00000000">
            <w:pPr>
              <w:pStyle w:val="Compact"/>
              <w:spacing w:before="0" w:after="0" w:line="240" w:lineRule="auto"/>
              <w:ind w:firstLineChars="0" w:firstLine="0"/>
              <w:jc w:val="center"/>
              <w:rPr>
                <w:color w:val="000000"/>
              </w:rPr>
            </w:pPr>
            <m:oMathPara>
              <m:oMath>
                <m:sSubSup>
                  <m:sSubSupPr>
                    <m:ctrlPr>
                      <w:rPr>
                        <w:rFonts w:ascii="Cambria Math" w:hAnsi="Cambria Math"/>
                        <w:color w:val="000000"/>
                      </w:rPr>
                    </m:ctrlPr>
                  </m:sSubSupPr>
                  <m:e>
                    <m:r>
                      <m:rPr>
                        <m:nor/>
                      </m:rPr>
                      <w:rPr>
                        <w:color w:val="000000"/>
                      </w:rPr>
                      <m:t>Δ</m:t>
                    </m:r>
                  </m:e>
                  <m:sub>
                    <m:r>
                      <m:rPr>
                        <m:nor/>
                      </m:rPr>
                      <w:rPr>
                        <w:i/>
                        <w:color w:val="000000"/>
                      </w:rPr>
                      <m:t>u</m:t>
                    </m:r>
                  </m:sub>
                  <m:sup>
                    <m:r>
                      <m:rPr>
                        <m:nor/>
                      </m:rPr>
                      <w:rPr>
                        <w:color w:val="000000"/>
                      </w:rPr>
                      <m:t>rem</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C92C071" w14:textId="77777777" w:rsidR="005F7C11" w:rsidRDefault="00000000">
            <w:pPr>
              <w:pStyle w:val="Compact"/>
              <w:spacing w:before="0" w:after="0" w:line="240" w:lineRule="auto"/>
              <w:ind w:firstLineChars="0" w:firstLine="0"/>
              <w:jc w:val="center"/>
              <w:rPr>
                <w:color w:val="000000"/>
              </w:rPr>
            </w:pPr>
            <w:r>
              <w:t xml:space="preserve">Flight distance saved by removing panoramic acquisition point </w:t>
            </w:r>
            <m:oMath>
              <m:sSub>
                <m:sSubPr>
                  <m:ctrlPr>
                    <w:rPr>
                      <w:rFonts w:ascii="Cambria Math" w:hAnsi="Cambria Math"/>
                      <w:color w:val="000000"/>
                    </w:rPr>
                  </m:ctrlPr>
                </m:sSubPr>
                <m:e>
                  <m:r>
                    <m:rPr>
                      <m:nor/>
                    </m:rPr>
                    <w:rPr>
                      <w:i/>
                      <w:color w:val="000000"/>
                    </w:rPr>
                    <m:t>b</m:t>
                  </m:r>
                </m:e>
                <m:sub>
                  <m:r>
                    <m:rPr>
                      <m:nor/>
                    </m:rPr>
                    <w:rPr>
                      <w:i/>
                      <w:color w:val="000000"/>
                    </w:rPr>
                    <m:t>u</m:t>
                  </m:r>
                </m:sub>
              </m:sSub>
            </m:oMath>
            <w:r>
              <w:t xml:space="preserve"> in the worst-removal operator.</w:t>
            </w:r>
          </w:p>
        </w:tc>
      </w:tr>
      <w:tr w:rsidR="005F7C11" w14:paraId="1DA8EDBE"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08C8D792"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1C02B8F5"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color w:val="000000"/>
                      </w:rPr>
                      <m:t>Δ</m:t>
                    </m:r>
                  </m:e>
                  <m:sub>
                    <m:r>
                      <m:rPr>
                        <m:nor/>
                      </m:rPr>
                      <w:rPr>
                        <w:i/>
                        <w:color w:val="000000"/>
                      </w:rPr>
                      <m:t>u</m:t>
                    </m:r>
                    <m:r>
                      <m:rPr>
                        <m:nor/>
                      </m:rPr>
                      <w:rPr>
                        <w:color w:val="000000"/>
                      </w:rPr>
                      <m:t>,</m:t>
                    </m:r>
                    <m:d>
                      <m:dPr>
                        <m:ctrlPr>
                          <w:rPr>
                            <w:rFonts w:ascii="Cambria Math" w:hAnsi="Cambria Math"/>
                            <w:color w:val="000000"/>
                          </w:rPr>
                        </m:ctrlPr>
                      </m:dPr>
                      <m:e>
                        <m:r>
                          <m:rPr>
                            <m:nor/>
                          </m:rPr>
                          <w:rPr>
                            <w:i/>
                            <w:color w:val="000000"/>
                          </w:rPr>
                          <m:t>m</m:t>
                        </m:r>
                      </m:e>
                    </m:d>
                  </m:sub>
                </m:sSub>
                <m:r>
                  <m:rPr>
                    <m:nor/>
                  </m:rPr>
                  <w:rPr>
                    <w:color w:val="000000"/>
                  </w:rPr>
                  <m:t>,</m:t>
                </m:r>
                <m:sSubSup>
                  <m:sSubSupPr>
                    <m:ctrlPr>
                      <w:rPr>
                        <w:rFonts w:ascii="Cambria Math" w:hAnsi="Cambria Math"/>
                        <w:color w:val="000000"/>
                      </w:rPr>
                    </m:ctrlPr>
                  </m:sSubSupPr>
                  <m:e>
                    <m:r>
                      <m:rPr>
                        <m:nor/>
                      </m:rPr>
                      <w:rPr>
                        <w:i/>
                        <w:color w:val="000000"/>
                      </w:rPr>
                      <m:t>G</m:t>
                    </m:r>
                  </m:e>
                  <m:sub>
                    <m:r>
                      <m:rPr>
                        <m:nor/>
                      </m:rPr>
                      <w:rPr>
                        <w:i/>
                        <w:color w:val="000000"/>
                      </w:rPr>
                      <m:t>u</m:t>
                    </m:r>
                  </m:sub>
                  <m:sup>
                    <m:r>
                      <m:rPr>
                        <m:nor/>
                      </m:rPr>
                      <w:rPr>
                        <w:i/>
                        <w:color w:val="000000"/>
                      </w:rPr>
                      <m:t>y</m:t>
                    </m:r>
                  </m:sup>
                </m:sSubSup>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2F7E5C55" w14:textId="77777777" w:rsidR="005F7C11" w:rsidRDefault="00000000">
            <w:pPr>
              <w:pStyle w:val="Compact"/>
              <w:spacing w:before="0" w:after="0" w:line="240" w:lineRule="auto"/>
              <w:ind w:firstLineChars="0" w:firstLine="0"/>
              <w:jc w:val="center"/>
              <w:rPr>
                <w:color w:val="000000"/>
              </w:rPr>
            </w:pPr>
            <w:r>
              <w:t xml:space="preserve">The </w:t>
            </w:r>
            <m:oMath>
              <m:sSub>
                <m:sSubPr>
                  <m:ctrlPr>
                    <w:rPr>
                      <w:rFonts w:ascii="Cambria Math" w:hAnsi="Cambria Math"/>
                      <w:color w:val="000000"/>
                    </w:rPr>
                  </m:ctrlPr>
                </m:sSubPr>
                <m:e>
                  <m:r>
                    <m:rPr>
                      <m:nor/>
                    </m:rPr>
                    <w:rPr>
                      <w:i/>
                      <w:color w:val="000000"/>
                    </w:rPr>
                    <m:t>b</m:t>
                  </m:r>
                </m:e>
                <m:sub>
                  <m:r>
                    <m:rPr>
                      <m:nor/>
                    </m:rPr>
                    <w:rPr>
                      <w:i/>
                      <w:color w:val="000000"/>
                    </w:rPr>
                    <m:t>u</m:t>
                  </m:r>
                </m:sub>
              </m:sSub>
            </m:oMath>
            <w:r>
              <w:t xml:space="preserve">th feasible insertion incremental cost of panoramic point </w:t>
            </w:r>
            <m:oMath>
              <m:r>
                <m:rPr>
                  <m:nor/>
                </m:rPr>
                <w:rPr>
                  <w:i/>
                  <w:color w:val="000000"/>
                </w:rPr>
                <m:t>m</m:t>
              </m:r>
            </m:oMath>
            <w:r>
              <w:t xml:space="preserve"> and its corresponding Regret-</w:t>
            </w:r>
            <m:oMath>
              <m:r>
                <m:rPr>
                  <m:nor/>
                </m:rPr>
                <w:rPr>
                  <w:i/>
                  <w:color w:val="000000"/>
                </w:rPr>
                <m:t>y</m:t>
              </m:r>
            </m:oMath>
            <w:r>
              <w:t xml:space="preserve"> value.</w:t>
            </w:r>
          </w:p>
        </w:tc>
      </w:tr>
      <w:tr w:rsidR="005F7C11" w14:paraId="0A7EDF79"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74B542B9"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68CDB5F4"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π</m:t>
                    </m:r>
                  </m:e>
                  <m:sub>
                    <m:r>
                      <m:rPr>
                        <m:nor/>
                      </m:rPr>
                      <w:rPr>
                        <w:i/>
                        <w:color w:val="000000"/>
                      </w:rPr>
                      <m:t>o</m:t>
                    </m:r>
                  </m:sub>
                </m:sSub>
                <m:r>
                  <m:rPr>
                    <m:nor/>
                  </m:rPr>
                  <w:rPr>
                    <w:color w:val="000000"/>
                  </w:rPr>
                  <m:t>,</m:t>
                </m:r>
                <m:sSub>
                  <m:sSubPr>
                    <m:ctrlPr>
                      <w:rPr>
                        <w:rFonts w:ascii="Cambria Math" w:hAnsi="Cambria Math"/>
                        <w:color w:val="000000"/>
                      </w:rPr>
                    </m:ctrlPr>
                  </m:sSubPr>
                  <m:e>
                    <m:r>
                      <m:rPr>
                        <m:nor/>
                      </m:rPr>
                      <w:rPr>
                        <w:i/>
                        <w:color w:val="000000"/>
                      </w:rPr>
                      <m:t>n</m:t>
                    </m:r>
                  </m:e>
                  <m:sub>
                    <m:r>
                      <m:rPr>
                        <m:nor/>
                      </m:rPr>
                      <w:rPr>
                        <w:i/>
                        <w:color w:val="000000"/>
                      </w:rPr>
                      <m:t>o</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6CA507F" w14:textId="77777777" w:rsidR="005F7C11" w:rsidRDefault="00000000">
            <w:pPr>
              <w:pStyle w:val="Compact"/>
              <w:spacing w:before="0" w:after="0" w:line="240" w:lineRule="auto"/>
              <w:ind w:firstLineChars="0" w:firstLine="0"/>
              <w:jc w:val="center"/>
              <w:rPr>
                <w:color w:val="000000"/>
              </w:rPr>
            </w:pPr>
            <w:r>
              <w:t xml:space="preserve">Cumulative reward and number of uses of operator </w:t>
            </w:r>
            <m:oMath>
              <m:r>
                <m:rPr>
                  <m:nor/>
                </m:rPr>
                <w:rPr>
                  <w:i/>
                  <w:color w:val="000000"/>
                </w:rPr>
                <m:t>o</m:t>
              </m:r>
            </m:oMath>
            <w:r>
              <w:t xml:space="preserve"> in the current operator-evaluation segment.</w:t>
            </w:r>
          </w:p>
        </w:tc>
      </w:tr>
      <w:tr w:rsidR="005F7C11" w14:paraId="0C63A5A9" w14:textId="77777777" w:rsidTr="005F7C11">
        <w:trPr>
          <w:cantSplit/>
          <w:jc w:val="center"/>
        </w:trPr>
        <w:tc>
          <w:tcPr>
            <w:tcW w:w="1191" w:type="dxa"/>
            <w:vMerge/>
            <w:tcBorders>
              <w:top w:val="nil"/>
              <w:left w:val="nil"/>
              <w:bottom w:val="nil"/>
              <w:right w:val="nil"/>
            </w:tcBorders>
            <w:shd w:val="clear" w:color="auto" w:fill="FFFFFF"/>
            <w:tcMar>
              <w:top w:w="45" w:type="dxa"/>
              <w:left w:w="65" w:type="dxa"/>
              <w:bottom w:w="45" w:type="dxa"/>
              <w:right w:w="65" w:type="dxa"/>
            </w:tcMar>
            <w:vAlign w:val="center"/>
          </w:tcPr>
          <w:p w14:paraId="404FD570"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nil"/>
              <w:right w:val="nil"/>
            </w:tcBorders>
            <w:shd w:val="clear" w:color="auto" w:fill="FFFFFF"/>
            <w:tcMar>
              <w:top w:w="45" w:type="dxa"/>
              <w:left w:w="65" w:type="dxa"/>
              <w:bottom w:w="45" w:type="dxa"/>
              <w:right w:w="65" w:type="dxa"/>
            </w:tcMar>
            <w:vAlign w:val="center"/>
          </w:tcPr>
          <w:p w14:paraId="51BBF12B" w14:textId="77777777" w:rsidR="005F7C11" w:rsidRDefault="00000000">
            <w:pPr>
              <w:pStyle w:val="Compact"/>
              <w:spacing w:before="0" w:after="0" w:line="240" w:lineRule="auto"/>
              <w:ind w:firstLineChars="0" w:firstLine="0"/>
              <w:jc w:val="center"/>
              <w:rPr>
                <w:color w:val="000000"/>
              </w:rPr>
            </w:pPr>
            <m:oMathPara>
              <m:oMath>
                <m:r>
                  <m:rPr>
                    <m:nor/>
                  </m:rPr>
                  <w:rPr>
                    <w:color w:val="000000"/>
                  </w:rPr>
                  <m:t>Δ</m:t>
                </m:r>
                <m:sSub>
                  <m:sSubPr>
                    <m:ctrlPr>
                      <w:rPr>
                        <w:rFonts w:ascii="Cambria Math" w:hAnsi="Cambria Math"/>
                        <w:color w:val="000000"/>
                      </w:rPr>
                    </m:ctrlPr>
                  </m:sSubPr>
                  <m:e>
                    <m:r>
                      <m:rPr>
                        <m:nor/>
                      </m:rPr>
                      <w:rPr>
                        <w:i/>
                        <w:color w:val="000000"/>
                      </w:rPr>
                      <m:t>C</m:t>
                    </m:r>
                  </m:e>
                  <m:sub>
                    <m:r>
                      <m:rPr>
                        <m:nor/>
                      </m:rPr>
                      <w:rPr>
                        <w:i/>
                        <w:color w:val="000000"/>
                      </w:rPr>
                      <m:t>t</m:t>
                    </m:r>
                  </m:sub>
                </m:sSub>
              </m:oMath>
            </m:oMathPara>
          </w:p>
        </w:tc>
        <w:tc>
          <w:tcPr>
            <w:tcW w:w="7297" w:type="dxa"/>
            <w:tcBorders>
              <w:top w:val="nil"/>
              <w:left w:val="nil"/>
              <w:bottom w:val="nil"/>
              <w:right w:val="nil"/>
            </w:tcBorders>
            <w:shd w:val="clear" w:color="auto" w:fill="FFFFFF"/>
            <w:tcMar>
              <w:top w:w="45" w:type="dxa"/>
              <w:left w:w="65" w:type="dxa"/>
              <w:bottom w:w="45" w:type="dxa"/>
              <w:right w:w="65" w:type="dxa"/>
            </w:tcMar>
            <w:vAlign w:val="center"/>
          </w:tcPr>
          <w:p w14:paraId="321FE367" w14:textId="77777777" w:rsidR="005F7C11" w:rsidRDefault="00000000">
            <w:pPr>
              <w:pStyle w:val="Compact"/>
              <w:spacing w:before="0" w:after="0" w:line="240" w:lineRule="auto"/>
              <w:ind w:firstLineChars="0" w:firstLine="0"/>
              <w:jc w:val="center"/>
              <w:rPr>
                <w:color w:val="000000"/>
              </w:rPr>
            </w:pPr>
            <w:r>
              <w:t xml:space="preserve">Objective-cost difference between the candidate and current solutions at iteration </w:t>
            </w:r>
            <m:oMath>
              <m:r>
                <m:rPr>
                  <m:nor/>
                </m:rPr>
                <w:rPr>
                  <w:i/>
                  <w:color w:val="000000"/>
                </w:rPr>
                <m:t>t</m:t>
              </m:r>
            </m:oMath>
            <w:r>
              <w:t>.</w:t>
            </w:r>
          </w:p>
        </w:tc>
      </w:tr>
      <w:tr w:rsidR="005F7C11" w14:paraId="08542A97" w14:textId="77777777" w:rsidTr="005F7C11">
        <w:trPr>
          <w:cantSplit/>
          <w:jc w:val="center"/>
        </w:trPr>
        <w:tc>
          <w:tcPr>
            <w:tcW w:w="1191" w:type="dxa"/>
            <w:vMerge/>
            <w:tcBorders>
              <w:top w:val="nil"/>
              <w:left w:val="nil"/>
              <w:bottom w:val="single" w:sz="12" w:space="0" w:color="000000"/>
              <w:right w:val="nil"/>
            </w:tcBorders>
            <w:shd w:val="clear" w:color="auto" w:fill="FFFFFF"/>
            <w:tcMar>
              <w:top w:w="45" w:type="dxa"/>
              <w:left w:w="65" w:type="dxa"/>
              <w:bottom w:w="45" w:type="dxa"/>
              <w:right w:w="65" w:type="dxa"/>
            </w:tcMar>
            <w:vAlign w:val="center"/>
          </w:tcPr>
          <w:p w14:paraId="65D7038F" w14:textId="77777777" w:rsidR="005F7C11" w:rsidRDefault="005F7C11">
            <w:pPr>
              <w:pStyle w:val="Compact"/>
              <w:spacing w:before="0" w:after="0" w:line="240" w:lineRule="auto"/>
              <w:ind w:firstLineChars="0" w:firstLine="0"/>
              <w:jc w:val="center"/>
              <w:rPr>
                <w:color w:val="000000"/>
              </w:rPr>
            </w:pPr>
          </w:p>
        </w:tc>
        <w:tc>
          <w:tcPr>
            <w:tcW w:w="2097" w:type="dxa"/>
            <w:tcBorders>
              <w:top w:val="nil"/>
              <w:left w:val="nil"/>
              <w:bottom w:val="single" w:sz="12" w:space="0" w:color="000000"/>
              <w:right w:val="nil"/>
            </w:tcBorders>
            <w:shd w:val="clear" w:color="auto" w:fill="FFFFFF"/>
            <w:tcMar>
              <w:top w:w="45" w:type="dxa"/>
              <w:left w:w="65" w:type="dxa"/>
              <w:bottom w:w="45" w:type="dxa"/>
              <w:right w:w="65" w:type="dxa"/>
            </w:tcMar>
            <w:vAlign w:val="center"/>
          </w:tcPr>
          <w:p w14:paraId="04B06383" w14:textId="77777777" w:rsidR="005F7C11" w:rsidRDefault="00000000">
            <w:pPr>
              <w:pStyle w:val="Compact"/>
              <w:spacing w:before="0" w:after="0" w:line="240" w:lineRule="auto"/>
              <w:ind w:firstLineChars="0" w:firstLine="0"/>
              <w:jc w:val="center"/>
              <w:rPr>
                <w:color w:val="000000"/>
              </w:rPr>
            </w:pPr>
            <m:oMathPara>
              <m:oMath>
                <m:sSub>
                  <m:sSubPr>
                    <m:ctrlPr>
                      <w:rPr>
                        <w:rFonts w:ascii="Cambria Math" w:hAnsi="Cambria Math"/>
                        <w:color w:val="000000"/>
                      </w:rPr>
                    </m:ctrlPr>
                  </m:sSubPr>
                  <m:e>
                    <m:r>
                      <m:rPr>
                        <m:nor/>
                      </m:rPr>
                      <w:rPr>
                        <w:i/>
                        <w:color w:val="000000"/>
                      </w:rPr>
                      <m:t>T</m:t>
                    </m:r>
                  </m:e>
                  <m:sub>
                    <m:r>
                      <m:rPr>
                        <m:nor/>
                      </m:rPr>
                      <w:rPr>
                        <w:i/>
                        <w:color w:val="000000"/>
                      </w:rPr>
                      <m:t>t</m:t>
                    </m:r>
                  </m:sub>
                </m:sSub>
                <m:r>
                  <m:rPr>
                    <m:nor/>
                  </m:rPr>
                  <w:rPr>
                    <w:color w:val="000000"/>
                  </w:rPr>
                  <m:t>,</m:t>
                </m:r>
                <m:sSub>
                  <m:sSubPr>
                    <m:ctrlPr>
                      <w:rPr>
                        <w:rFonts w:ascii="Cambria Math" w:hAnsi="Cambria Math"/>
                        <w:color w:val="000000"/>
                      </w:rPr>
                    </m:ctrlPr>
                  </m:sSubPr>
                  <m:e>
                    <m:r>
                      <m:rPr>
                        <m:nor/>
                      </m:rPr>
                      <w:rPr>
                        <w:i/>
                        <w:color w:val="000000"/>
                      </w:rPr>
                      <m:t>P</m:t>
                    </m:r>
                  </m:e>
                  <m:sub>
                    <m:r>
                      <m:rPr>
                        <m:nor/>
                      </m:rPr>
                      <w:rPr>
                        <w:color w:val="000000"/>
                      </w:rPr>
                      <m:t>acc</m:t>
                    </m:r>
                  </m:sub>
                </m:sSub>
              </m:oMath>
            </m:oMathPara>
          </w:p>
        </w:tc>
        <w:tc>
          <w:tcPr>
            <w:tcW w:w="7297" w:type="dxa"/>
            <w:tcBorders>
              <w:top w:val="nil"/>
              <w:left w:val="nil"/>
              <w:bottom w:val="single" w:sz="12" w:space="0" w:color="000000"/>
              <w:right w:val="nil"/>
            </w:tcBorders>
            <w:shd w:val="clear" w:color="auto" w:fill="FFFFFF"/>
            <w:tcMar>
              <w:top w:w="45" w:type="dxa"/>
              <w:left w:w="65" w:type="dxa"/>
              <w:bottom w:w="45" w:type="dxa"/>
              <w:right w:w="65" w:type="dxa"/>
            </w:tcMar>
            <w:vAlign w:val="center"/>
          </w:tcPr>
          <w:p w14:paraId="7DE654E7" w14:textId="77777777" w:rsidR="005F7C11" w:rsidRDefault="00000000">
            <w:pPr>
              <w:pStyle w:val="Compact"/>
              <w:spacing w:before="0" w:after="0" w:line="240" w:lineRule="auto"/>
              <w:ind w:firstLineChars="0" w:firstLine="0"/>
              <w:jc w:val="center"/>
              <w:rPr>
                <w:color w:val="000000"/>
              </w:rPr>
            </w:pPr>
            <w:r>
              <w:t xml:space="preserve">Simulated-annealing temperature and candidate-solution acceptance probability at iteration </w:t>
            </w:r>
            <m:oMath>
              <m:r>
                <m:rPr>
                  <m:nor/>
                </m:rPr>
                <w:rPr>
                  <w:i/>
                  <w:color w:val="000000"/>
                </w:rPr>
                <m:t>t</m:t>
              </m:r>
            </m:oMath>
            <w:r>
              <w:t>.</w:t>
            </w:r>
          </w:p>
        </w:tc>
      </w:tr>
    </w:tbl>
    <w:p w14:paraId="1FF2A252" w14:textId="77777777" w:rsidR="005F7C11" w:rsidRDefault="005F7C11">
      <w:pPr>
        <w:ind w:firstLineChars="0" w:firstLine="0"/>
        <w:rPr>
          <w:rFonts w:eastAsiaTheme="minorEastAsia"/>
        </w:rPr>
      </w:pPr>
    </w:p>
    <w:p w14:paraId="54F469F0" w14:textId="77777777" w:rsidR="00655E84" w:rsidRDefault="00655E84">
      <w:pPr>
        <w:ind w:firstLineChars="0" w:firstLine="0"/>
        <w:rPr>
          <w:rFonts w:eastAsiaTheme="minorEastAsia" w:hint="eastAsia"/>
        </w:rPr>
      </w:pPr>
    </w:p>
    <w:p w14:paraId="714EBEB7" w14:textId="77777777" w:rsidR="00655E84" w:rsidRPr="00655E84" w:rsidRDefault="00655E84">
      <w:pPr>
        <w:ind w:firstLineChars="0" w:firstLine="0"/>
        <w:rPr>
          <w:rFonts w:eastAsiaTheme="minorEastAsia" w:hint="eastAsia"/>
        </w:rPr>
      </w:pPr>
    </w:p>
    <w:p w14:paraId="3A49F7DC" w14:textId="77777777" w:rsidR="005F7C11" w:rsidRDefault="00000000">
      <w:pPr>
        <w:pStyle w:val="1"/>
        <w:numPr>
          <w:ilvl w:val="0"/>
          <w:numId w:val="0"/>
        </w:numPr>
      </w:pPr>
      <w:commentRangeStart w:id="26"/>
      <w:r>
        <w:rPr>
          <w:rFonts w:ascii="Times New Roman" w:hAnsi="Times New Roman" w:cs="Times New Roman"/>
        </w:rPr>
        <w:lastRenderedPageBreak/>
        <w:t>References</w:t>
      </w:r>
      <w:commentRangeEnd w:id="26"/>
      <w:r w:rsidR="002836D0">
        <w:rPr>
          <w:rStyle w:val="af7"/>
          <w:rFonts w:asciiTheme="majorHAnsi" w:hAnsiTheme="majorHAnsi" w:cstheme="majorBidi"/>
          <w:sz w:val="32"/>
          <w:szCs w:val="48"/>
        </w:rPr>
        <w:commentReference w:id="26"/>
      </w:r>
    </w:p>
    <w:p w14:paraId="42B6851E" w14:textId="77777777" w:rsidR="005F7C11" w:rsidRDefault="00000000">
      <w:pPr>
        <w:pStyle w:val="EndNoteBibliography"/>
        <w:spacing w:after="0"/>
        <w:ind w:left="440" w:hangingChars="200" w:hanging="440"/>
      </w:pPr>
      <w:r>
        <w:t>[</w:t>
      </w:r>
      <w:bookmarkStart w:id="27" w:name="ref_001"/>
      <w:r>
        <w:fldChar w:fldCharType="begin"/>
      </w:r>
      <w:r>
        <w:instrText xml:space="preserve"> SEQ Ref \* ARABIC </w:instrText>
      </w:r>
      <w:r>
        <w:fldChar w:fldCharType="separate"/>
      </w:r>
      <w:r>
        <w:t>1</w:t>
      </w:r>
      <w:r>
        <w:fldChar w:fldCharType="end"/>
      </w:r>
      <w:bookmarkEnd w:id="27"/>
      <w:r>
        <w:t>] Qie, L., Pu, L., Tang, P., Liu, R., Huang, S., Xu, F., &amp; Zhong, T. (2023). Gains and losses of farmland associated with farmland protection policy and urbanization in China: An integrated perspective based on goal orientation. Land Use Policy, 129, 106643. https://doi.org/10.1016/j.landusepol.2023.106643</w:t>
      </w:r>
    </w:p>
    <w:p w14:paraId="6F1DB3B3" w14:textId="77777777" w:rsidR="005F7C11" w:rsidRDefault="00000000">
      <w:pPr>
        <w:pStyle w:val="EndNoteBibliography"/>
        <w:spacing w:after="0"/>
        <w:ind w:left="440" w:hangingChars="200" w:hanging="440"/>
      </w:pPr>
      <w:r>
        <w:t>[</w:t>
      </w:r>
      <w:bookmarkStart w:id="28" w:name="ref_002"/>
      <w:r>
        <w:fldChar w:fldCharType="begin"/>
      </w:r>
      <w:r>
        <w:instrText xml:space="preserve"> SEQ Ref \* ARABIC </w:instrText>
      </w:r>
      <w:r>
        <w:fldChar w:fldCharType="separate"/>
      </w:r>
      <w:r>
        <w:t>2</w:t>
      </w:r>
      <w:r>
        <w:fldChar w:fldCharType="end"/>
      </w:r>
      <w:bookmarkEnd w:id="28"/>
      <w:r>
        <w:t>] Tao, W., Zhao, L., Wang, G., &amp; Liang, R. (2021). Review of the internet of things communication technologies in smart agriculture and challenges. Computers and Electronics in Agriculture, 189, 106352. https://doi.org/10.1016/j.compag.2021.106352</w:t>
      </w:r>
    </w:p>
    <w:p w14:paraId="6183D821" w14:textId="77777777" w:rsidR="005F7C11" w:rsidRDefault="00000000">
      <w:pPr>
        <w:pStyle w:val="EndNoteBibliography"/>
        <w:spacing w:after="0"/>
        <w:ind w:left="440" w:hangingChars="200" w:hanging="440"/>
      </w:pPr>
      <w:r>
        <w:t>[</w:t>
      </w:r>
      <w:bookmarkStart w:id="29" w:name="ref_003"/>
      <w:r>
        <w:fldChar w:fldCharType="begin"/>
      </w:r>
      <w:r>
        <w:instrText xml:space="preserve"> SEQ Ref \* ARABIC </w:instrText>
      </w:r>
      <w:r>
        <w:fldChar w:fldCharType="separate"/>
      </w:r>
      <w:r>
        <w:t>3</w:t>
      </w:r>
      <w:r>
        <w:fldChar w:fldCharType="end"/>
      </w:r>
      <w:bookmarkEnd w:id="29"/>
      <w:r>
        <w:t>] Yang, Z., Yu, X., Dedman, S., Rosso, M., Zhu, J., Yang, J., Xia, Y., Tian, Y., Zhang, G., &amp; Wang, J. (2022). UAV remote sensing applications in marine monitoring: Knowledge visualization and review. Science of the Total Environment, 838, 155939. https://doi.org/10.1016/j.scitotenv.2022.155939</w:t>
      </w:r>
    </w:p>
    <w:p w14:paraId="1A075ECE" w14:textId="77777777" w:rsidR="005F7C11" w:rsidRDefault="00000000">
      <w:pPr>
        <w:pStyle w:val="EndNoteBibliography"/>
        <w:spacing w:after="0"/>
        <w:ind w:left="440" w:hangingChars="200" w:hanging="440"/>
      </w:pPr>
      <w:r>
        <w:t>[</w:t>
      </w:r>
      <w:bookmarkStart w:id="30" w:name="ref_004"/>
      <w:r>
        <w:fldChar w:fldCharType="begin"/>
      </w:r>
      <w:r>
        <w:instrText xml:space="preserve"> SEQ Ref \* ARABIC </w:instrText>
      </w:r>
      <w:r>
        <w:fldChar w:fldCharType="separate"/>
      </w:r>
      <w:r>
        <w:t>4</w:t>
      </w:r>
      <w:r>
        <w:fldChar w:fldCharType="end"/>
      </w:r>
      <w:bookmarkEnd w:id="30"/>
      <w:r>
        <w:t>] Li, K., Wan, G., Cheng, G., Meng, L., &amp; Han, J. (2020). Object detection in optical remote sensing images: A survey and a new benchmark. ISPRS Journal of Photogrammetry and Remote Sensing, 159, 296-307. https://doi.org/10.1016/j.isprsjprs.2019.11.023</w:t>
      </w:r>
    </w:p>
    <w:p w14:paraId="27CCBF22" w14:textId="77777777" w:rsidR="005F7C11" w:rsidRDefault="00000000">
      <w:pPr>
        <w:pStyle w:val="EndNoteBibliography"/>
        <w:spacing w:after="0"/>
        <w:ind w:left="440" w:hangingChars="200" w:hanging="440"/>
      </w:pPr>
      <w:r>
        <w:t>[</w:t>
      </w:r>
      <w:bookmarkStart w:id="31" w:name="ref_005"/>
      <w:r>
        <w:fldChar w:fldCharType="begin"/>
      </w:r>
      <w:r>
        <w:instrText xml:space="preserve"> SEQ Ref \* ARABIC </w:instrText>
      </w:r>
      <w:r>
        <w:fldChar w:fldCharType="separate"/>
      </w:r>
      <w:r>
        <w:t>5</w:t>
      </w:r>
      <w:r>
        <w:fldChar w:fldCharType="end"/>
      </w:r>
      <w:bookmarkEnd w:id="31"/>
      <w:r>
        <w:t>] De la Fuente, R., Aguayo, M. M., &amp; Contreras-Bolton, C. (2024). An optimization-based approach for an integrated forest fire monitoring system with multiple technologies and surveillance drones. European Journal of Operational Research, 313(2), 435-451. https://doi.org/10.1016/j.ejor.2023.08.008</w:t>
      </w:r>
    </w:p>
    <w:p w14:paraId="74CD3AF6" w14:textId="77777777" w:rsidR="005F7C11" w:rsidRDefault="00000000">
      <w:pPr>
        <w:pStyle w:val="EndNoteBibliography"/>
        <w:spacing w:after="0"/>
        <w:ind w:left="440" w:hangingChars="200" w:hanging="440"/>
      </w:pPr>
      <w:r>
        <w:t>[</w:t>
      </w:r>
      <w:bookmarkStart w:id="32" w:name="ref_006"/>
      <w:r>
        <w:fldChar w:fldCharType="begin"/>
      </w:r>
      <w:r>
        <w:instrText xml:space="preserve"> SEQ Ref \* ARABIC </w:instrText>
      </w:r>
      <w:r>
        <w:fldChar w:fldCharType="separate"/>
      </w:r>
      <w:r>
        <w:t>6</w:t>
      </w:r>
      <w:r>
        <w:fldChar w:fldCharType="end"/>
      </w:r>
      <w:bookmarkEnd w:id="32"/>
      <w:r>
        <w:t>] Tang, Z., Jiao, Y., Wang, X., Pan, X., &amp; Peng, J. (2025). Research on Scheduling Return Communication Tasks for UAV Swarms in Disaster Relief Scenarios. Drones, 9(8). https://doi.org/10.3390/drones9080567</w:t>
      </w:r>
    </w:p>
    <w:p w14:paraId="005BF7BE" w14:textId="77777777" w:rsidR="005F7C11" w:rsidRDefault="00000000">
      <w:pPr>
        <w:pStyle w:val="EndNoteBibliography"/>
        <w:spacing w:after="0"/>
        <w:ind w:left="440" w:hangingChars="200" w:hanging="440"/>
      </w:pPr>
      <w:r>
        <w:t>[</w:t>
      </w:r>
      <w:bookmarkStart w:id="33" w:name="ref_007"/>
      <w:r>
        <w:fldChar w:fldCharType="begin"/>
      </w:r>
      <w:r>
        <w:instrText xml:space="preserve"> SEQ Ref \* ARABIC </w:instrText>
      </w:r>
      <w:r>
        <w:fldChar w:fldCharType="separate"/>
      </w:r>
      <w:r>
        <w:t>7</w:t>
      </w:r>
      <w:r>
        <w:fldChar w:fldCharType="end"/>
      </w:r>
      <w:bookmarkEnd w:id="33"/>
      <w:r>
        <w:t>] Chen, A., Xu, C., Zhang, M., Guo, J., Xing, X., Yang, D., Xu, B., &amp; Yang, X. (2024). Cross-scale mapping of above-ground biomass and shrub dominance by integrating UAV and satellite data in temperate grassland. Remote Sensing of Environment, 304, 114024. https://doi.org/10.1016/j.rse.2024.114024</w:t>
      </w:r>
    </w:p>
    <w:p w14:paraId="633BD79D" w14:textId="77777777" w:rsidR="005F7C11" w:rsidRDefault="00000000">
      <w:pPr>
        <w:pStyle w:val="EndNoteBibliography"/>
        <w:spacing w:after="0"/>
        <w:ind w:left="440" w:hangingChars="200" w:hanging="440"/>
      </w:pPr>
      <w:r>
        <w:t>[</w:t>
      </w:r>
      <w:bookmarkStart w:id="34" w:name="ref_008"/>
      <w:r>
        <w:fldChar w:fldCharType="begin"/>
      </w:r>
      <w:r>
        <w:instrText xml:space="preserve"> SEQ Ref \* ARABIC </w:instrText>
      </w:r>
      <w:r>
        <w:fldChar w:fldCharType="separate"/>
      </w:r>
      <w:r>
        <w:t>8</w:t>
      </w:r>
      <w:r>
        <w:fldChar w:fldCharType="end"/>
      </w:r>
      <w:bookmarkEnd w:id="34"/>
      <w:r>
        <w:t>] Lu, B., &amp; He, Y. (2017). Species classification using Unmanned Aerial Vehicle (UAV)-acquired high spatial resolution imagery in a heterogeneous grassland. ISPRS Journal of Photogrammetry and Remote Sensing, 128, 73-85. https://doi.org/10.1016/j.isprsjprs.2017.03.011</w:t>
      </w:r>
    </w:p>
    <w:p w14:paraId="09CB8698" w14:textId="77777777" w:rsidR="005F7C11" w:rsidRDefault="00000000">
      <w:pPr>
        <w:pStyle w:val="EndNoteBibliography"/>
        <w:spacing w:after="0"/>
        <w:ind w:left="440" w:hangingChars="200" w:hanging="440"/>
      </w:pPr>
      <w:r>
        <w:t>[</w:t>
      </w:r>
      <w:bookmarkStart w:id="35" w:name="ref_009"/>
      <w:r>
        <w:fldChar w:fldCharType="begin"/>
      </w:r>
      <w:r>
        <w:instrText xml:space="preserve"> SEQ Ref \* ARABIC </w:instrText>
      </w:r>
      <w:r>
        <w:fldChar w:fldCharType="separate"/>
      </w:r>
      <w:r>
        <w:t>9</w:t>
      </w:r>
      <w:r>
        <w:fldChar w:fldCharType="end"/>
      </w:r>
      <w:bookmarkEnd w:id="35"/>
      <w:r>
        <w:t>] Xu, J., &amp; Pan, W. (2024). Deep learning-based object detection for dynamic construction site management. Automation in Construction, 165, 105494. https://doi.org/10.1016/j.autcon.2024.105494</w:t>
      </w:r>
    </w:p>
    <w:p w14:paraId="5FF72DF0" w14:textId="77777777" w:rsidR="005F7C11" w:rsidRDefault="00000000">
      <w:pPr>
        <w:pStyle w:val="EndNoteBibliography"/>
        <w:spacing w:after="0"/>
        <w:ind w:left="440" w:hangingChars="200" w:hanging="440"/>
      </w:pPr>
      <w:r>
        <w:t>[</w:t>
      </w:r>
      <w:bookmarkStart w:id="36" w:name="ref_010"/>
      <w:r>
        <w:fldChar w:fldCharType="begin"/>
      </w:r>
      <w:r>
        <w:instrText xml:space="preserve"> SEQ Ref \* ARABIC </w:instrText>
      </w:r>
      <w:r>
        <w:fldChar w:fldCharType="separate"/>
      </w:r>
      <w:r>
        <w:t>10</w:t>
      </w:r>
      <w:r>
        <w:fldChar w:fldCharType="end"/>
      </w:r>
      <w:bookmarkEnd w:id="36"/>
      <w:r>
        <w:t>] Shin, J., Lee, G., Kim, T. H., Cho, K. H., Hong, S. M., Kwon, D. H., Pyo, J. C., &amp; Cha, Y. K. (2024). Deep learning-based efficient drone-borne sensing of cyanobacterial blooms using a clique-based feature extraction approach. Science of the Total Environment, 912, 169540. https://doi.org/10.1016/j.scitotenv.2023.169540</w:t>
      </w:r>
    </w:p>
    <w:p w14:paraId="28AA3D49" w14:textId="77777777" w:rsidR="005F7C11" w:rsidRDefault="00000000">
      <w:pPr>
        <w:pStyle w:val="EndNoteBibliography"/>
        <w:spacing w:after="0"/>
        <w:ind w:left="440" w:hangingChars="200" w:hanging="440"/>
      </w:pPr>
      <w:r>
        <w:t>[</w:t>
      </w:r>
      <w:bookmarkStart w:id="37" w:name="ref_011"/>
      <w:r>
        <w:fldChar w:fldCharType="begin"/>
      </w:r>
      <w:r>
        <w:instrText xml:space="preserve"> SEQ Ref \* ARABIC </w:instrText>
      </w:r>
      <w:r>
        <w:fldChar w:fldCharType="separate"/>
      </w:r>
      <w:r>
        <w:t>11</w:t>
      </w:r>
      <w:r>
        <w:fldChar w:fldCharType="end"/>
      </w:r>
      <w:bookmarkEnd w:id="37"/>
      <w:r>
        <w:t>] Librán-Embid, F., Klaus, F., Tscharntke, T., &amp; Grass, I. (2020). Unmanned aerial vehicles for biodiversity-friendly agricultural landscapes: A systematic review. Science of the Total Environment, 732, 139204. https://doi.org/10.1016/j.scitotenv.2020.139204</w:t>
      </w:r>
    </w:p>
    <w:p w14:paraId="25FDDEFB" w14:textId="77777777" w:rsidR="005F7C11" w:rsidRDefault="00000000">
      <w:pPr>
        <w:pStyle w:val="EndNoteBibliography"/>
        <w:spacing w:after="0"/>
        <w:ind w:left="440" w:hangingChars="200" w:hanging="440"/>
      </w:pPr>
      <w:r>
        <w:t>[</w:t>
      </w:r>
      <w:bookmarkStart w:id="38" w:name="ref_012"/>
      <w:r>
        <w:fldChar w:fldCharType="begin"/>
      </w:r>
      <w:r>
        <w:instrText xml:space="preserve"> SEQ Ref \* ARABIC </w:instrText>
      </w:r>
      <w:r>
        <w:fldChar w:fldCharType="separate"/>
      </w:r>
      <w:r>
        <w:t>12</w:t>
      </w:r>
      <w:r>
        <w:fldChar w:fldCharType="end"/>
      </w:r>
      <w:bookmarkEnd w:id="38"/>
      <w:r>
        <w:t>] Cai, L., Li, J., Wang, K., Luo, Z., &amp; Qin, H. (2025). Optimal allocation and route design for station-based drone inspection of large-scale facilities. Omega, 130, 103172. https://doi.org/10.1016/j.omega.2024.103172</w:t>
      </w:r>
    </w:p>
    <w:p w14:paraId="17600546" w14:textId="77777777" w:rsidR="005F7C11" w:rsidRDefault="00000000">
      <w:pPr>
        <w:pStyle w:val="EndNoteBibliography"/>
        <w:spacing w:after="0"/>
        <w:ind w:left="440" w:hangingChars="200" w:hanging="440"/>
      </w:pPr>
      <w:r>
        <w:t>[</w:t>
      </w:r>
      <w:bookmarkStart w:id="39" w:name="ref_013"/>
      <w:r>
        <w:fldChar w:fldCharType="begin"/>
      </w:r>
      <w:r>
        <w:instrText xml:space="preserve"> SEQ Ref \* ARABIC </w:instrText>
      </w:r>
      <w:r>
        <w:fldChar w:fldCharType="separate"/>
      </w:r>
      <w:r>
        <w:t>13</w:t>
      </w:r>
      <w:r>
        <w:fldChar w:fldCharType="end"/>
      </w:r>
      <w:bookmarkEnd w:id="39"/>
      <w:r>
        <w:t>] WANG, K., JIANG, C., HUANG, L., &amp; ZHANG, X. (2025). Mobile robot path planning based on a three-population particle swarm optimization strategy. Journal of Shenzhen University Science and Engineering, 42(4), 447-454. https://doi.org/10.3724/SP.J.1249.2025.04447</w:t>
      </w:r>
    </w:p>
    <w:p w14:paraId="59B709D9" w14:textId="77777777" w:rsidR="005F7C11" w:rsidRDefault="00000000">
      <w:pPr>
        <w:pStyle w:val="EndNoteBibliography"/>
        <w:spacing w:after="0"/>
        <w:ind w:left="440" w:hangingChars="200" w:hanging="440"/>
      </w:pPr>
      <w:r>
        <w:t>[</w:t>
      </w:r>
      <w:bookmarkStart w:id="40" w:name="ref_014"/>
      <w:r>
        <w:fldChar w:fldCharType="begin"/>
      </w:r>
      <w:r>
        <w:instrText xml:space="preserve"> SEQ Ref \* ARABIC </w:instrText>
      </w:r>
      <w:r>
        <w:fldChar w:fldCharType="separate"/>
      </w:r>
      <w:r>
        <w:t>14</w:t>
      </w:r>
      <w:r>
        <w:fldChar w:fldCharType="end"/>
      </w:r>
      <w:bookmarkEnd w:id="40"/>
      <w:r>
        <w:t>] XU, Y., HU, S., YANG, G., BAO, Y., &amp; LI, H. (2025). A Generalized Vision-Based Intelligent Agent Navigation for Structural Damage Inspection. Industrial Construction, 55(7), 1-10. https://doi.org/10.3724/j.gyjzG25070801</w:t>
      </w:r>
    </w:p>
    <w:p w14:paraId="5E01A53E" w14:textId="77777777" w:rsidR="005F7C11" w:rsidRDefault="00000000">
      <w:pPr>
        <w:pStyle w:val="EndNoteBibliography"/>
        <w:spacing w:after="0"/>
        <w:ind w:left="440" w:hangingChars="200" w:hanging="440"/>
      </w:pPr>
      <w:r>
        <w:t>[</w:t>
      </w:r>
      <w:bookmarkStart w:id="41" w:name="ref_015"/>
      <w:r>
        <w:fldChar w:fldCharType="begin"/>
      </w:r>
      <w:r>
        <w:instrText xml:space="preserve"> SEQ Ref \* ARABIC </w:instrText>
      </w:r>
      <w:r>
        <w:fldChar w:fldCharType="separate"/>
      </w:r>
      <w:r>
        <w:t>15</w:t>
      </w:r>
      <w:r>
        <w:fldChar w:fldCharType="end"/>
      </w:r>
      <w:bookmarkEnd w:id="41"/>
      <w:r>
        <w:t>] Xiao, H., Wang, Y., Wang, Z., Guo, C., &amp; Jiang, H. (2023). Optimization Methods for UAVs to Search Light Source in VLC. Chinese Journal of Luminescence, 44(12), 2277-2286. https://doi.org/10.37188/cjl.20230223</w:t>
      </w:r>
    </w:p>
    <w:p w14:paraId="002D2C72" w14:textId="77777777" w:rsidR="005F7C11" w:rsidRDefault="00000000">
      <w:pPr>
        <w:pStyle w:val="EndNoteBibliography"/>
        <w:spacing w:after="0"/>
        <w:ind w:left="440" w:hangingChars="200" w:hanging="440"/>
      </w:pPr>
      <w:r>
        <w:t>[</w:t>
      </w:r>
      <w:bookmarkStart w:id="42" w:name="ref_016"/>
      <w:r>
        <w:fldChar w:fldCharType="begin"/>
      </w:r>
      <w:r>
        <w:instrText xml:space="preserve"> SEQ Ref \* ARABIC </w:instrText>
      </w:r>
      <w:r>
        <w:fldChar w:fldCharType="separate"/>
      </w:r>
      <w:r>
        <w:t>16</w:t>
      </w:r>
      <w:r>
        <w:fldChar w:fldCharType="end"/>
      </w:r>
      <w:bookmarkEnd w:id="42"/>
      <w:r>
        <w:t>] CHEN, F., XUE, J., LU, P., WANG, J., &amp; DING, D. (2025). Advances in Key Technologies for Steel Structure Operation and Maintenance Based on Machine Vision. Industrial Construction, 55(7), 131-142. https://doi.org/10.3724/j.gyjzG25031702</w:t>
      </w:r>
    </w:p>
    <w:p w14:paraId="600EBA9F" w14:textId="77777777" w:rsidR="005F7C11" w:rsidRDefault="00000000">
      <w:pPr>
        <w:pStyle w:val="EndNoteBibliography"/>
        <w:spacing w:after="0"/>
        <w:ind w:left="440" w:hangingChars="200" w:hanging="440"/>
      </w:pPr>
      <w:r>
        <w:t>[</w:t>
      </w:r>
      <w:bookmarkStart w:id="43" w:name="ref_017"/>
      <w:r>
        <w:fldChar w:fldCharType="begin"/>
      </w:r>
      <w:r>
        <w:instrText xml:space="preserve"> SEQ Ref \* ARABIC </w:instrText>
      </w:r>
      <w:r>
        <w:fldChar w:fldCharType="separate"/>
      </w:r>
      <w:r>
        <w:t>17</w:t>
      </w:r>
      <w:r>
        <w:fldChar w:fldCharType="end"/>
      </w:r>
      <w:bookmarkEnd w:id="43"/>
      <w:r>
        <w:t xml:space="preserve">] Coverage Path Planning Method of Unmanned Aerial Vehicle for Aircraft Surface Detection Task. (2023). Journal </w:t>
      </w:r>
      <w:r>
        <w:lastRenderedPageBreak/>
        <w:t>of Mechanical Engineering, 59(16). https://doi.org/10.3901/jme.2023.16.243</w:t>
      </w:r>
    </w:p>
    <w:p w14:paraId="301A6238" w14:textId="77777777" w:rsidR="005F7C11" w:rsidRDefault="00000000">
      <w:pPr>
        <w:pStyle w:val="EndNoteBibliography"/>
        <w:spacing w:after="0"/>
        <w:ind w:left="440" w:hangingChars="200" w:hanging="440"/>
      </w:pPr>
      <w:r>
        <w:t>[</w:t>
      </w:r>
      <w:bookmarkStart w:id="44" w:name="ref_018"/>
      <w:r>
        <w:fldChar w:fldCharType="begin"/>
      </w:r>
      <w:r>
        <w:instrText xml:space="preserve"> SEQ Ref \* ARABIC </w:instrText>
      </w:r>
      <w:r>
        <w:fldChar w:fldCharType="separate"/>
      </w:r>
      <w:r>
        <w:t>18</w:t>
      </w:r>
      <w:r>
        <w:fldChar w:fldCharType="end"/>
      </w:r>
      <w:bookmarkEnd w:id="44"/>
      <w:r>
        <w:t>] Li, C., Liu, C., Song, Y., &amp; Liang, Z. (2023). Parameter value selection strategy for complete coverage path planning based on the Lü system to perform specific types of missions. Frontiers of Information Technology &amp; Electronic Engineering, 24(2), 231-244. https://doi.org/10.1631/FITEE.2200211</w:t>
      </w:r>
    </w:p>
    <w:p w14:paraId="7F36DB40" w14:textId="77777777" w:rsidR="005F7C11" w:rsidRDefault="00000000">
      <w:pPr>
        <w:pStyle w:val="EndNoteBibliography"/>
        <w:spacing w:after="0"/>
        <w:ind w:left="440" w:hangingChars="200" w:hanging="440"/>
      </w:pPr>
      <w:r>
        <w:t>[</w:t>
      </w:r>
      <w:bookmarkStart w:id="45" w:name="ref_019"/>
      <w:r>
        <w:fldChar w:fldCharType="begin"/>
      </w:r>
      <w:r>
        <w:instrText xml:space="preserve"> SEQ Ref \* ARABIC </w:instrText>
      </w:r>
      <w:r>
        <w:fldChar w:fldCharType="separate"/>
      </w:r>
      <w:r>
        <w:t>19</w:t>
      </w:r>
      <w:r>
        <w:fldChar w:fldCharType="end"/>
      </w:r>
      <w:bookmarkEnd w:id="45"/>
      <w:r>
        <w:t>] Lin, Z., Xu, X., Demir, E., &amp; Laporte, G. (2025). Optimizing task assignment and routing operations with a heterogeneous fleet of unmanned aerial vehicles for emergency healthcare services. Computers &amp; Operations Research, 174, 106890. https://doi.org/10.1016/j.cor.2024.106890</w:t>
      </w:r>
    </w:p>
    <w:p w14:paraId="76862F71" w14:textId="77777777" w:rsidR="005F7C11" w:rsidRDefault="00000000">
      <w:pPr>
        <w:pStyle w:val="EndNoteBibliography"/>
        <w:spacing w:after="0"/>
        <w:ind w:left="440" w:hangingChars="200" w:hanging="440"/>
      </w:pPr>
      <w:r>
        <w:t>[</w:t>
      </w:r>
      <w:bookmarkStart w:id="46" w:name="ref_020"/>
      <w:r>
        <w:fldChar w:fldCharType="begin"/>
      </w:r>
      <w:r>
        <w:instrText xml:space="preserve"> SEQ Ref \* ARABIC </w:instrText>
      </w:r>
      <w:r>
        <w:fldChar w:fldCharType="separate"/>
      </w:r>
      <w:r>
        <w:t>20</w:t>
      </w:r>
      <w:r>
        <w:fldChar w:fldCharType="end"/>
      </w:r>
      <w:bookmarkEnd w:id="46"/>
      <w:r>
        <w:t>] Wang, J.-f., Jia, G.-w., Lin, J.-c., &amp; Hou, Z.-x. (2020). Cooperative task allocation for heterogeneous multi-UAV using multi-objective optimization algorithm. Journal of Central South University, 27(2), 432-448. https://doi.org/10.1007/s11771-020-4307-0</w:t>
      </w:r>
    </w:p>
    <w:p w14:paraId="14D6F25F" w14:textId="77777777" w:rsidR="005F7C11" w:rsidRDefault="00000000">
      <w:pPr>
        <w:pStyle w:val="EndNoteBibliography"/>
        <w:spacing w:after="0"/>
        <w:ind w:left="440" w:hangingChars="200" w:hanging="440"/>
      </w:pPr>
      <w:r>
        <w:t>[</w:t>
      </w:r>
      <w:bookmarkStart w:id="47" w:name="ref_021"/>
      <w:r>
        <w:fldChar w:fldCharType="begin"/>
      </w:r>
      <w:r>
        <w:instrText xml:space="preserve"> SEQ Ref \* ARABIC </w:instrText>
      </w:r>
      <w:r>
        <w:fldChar w:fldCharType="separate"/>
      </w:r>
      <w:r>
        <w:t>21</w:t>
      </w:r>
      <w:r>
        <w:fldChar w:fldCharType="end"/>
      </w:r>
      <w:bookmarkEnd w:id="47"/>
      <w:r>
        <w:t>] Sacramento, D., Pisinger, D., &amp; Ropke, S. (2019). An adaptive large neighborhood search metaheuristic for the vehicle routing problem with drones. Transportation Research Part C: Emerging Technologies, 102, 289-315. https://doi.org/10.1016/j.trc.2019.02.018</w:t>
      </w:r>
    </w:p>
    <w:p w14:paraId="151CE4C8" w14:textId="77777777" w:rsidR="005F7C11" w:rsidRDefault="00000000">
      <w:pPr>
        <w:pStyle w:val="EndNoteBibliography"/>
        <w:spacing w:after="0"/>
        <w:ind w:left="440" w:hangingChars="200" w:hanging="440"/>
      </w:pPr>
      <w:r>
        <w:t>[</w:t>
      </w:r>
      <w:bookmarkStart w:id="48" w:name="ref_022"/>
      <w:r>
        <w:fldChar w:fldCharType="begin"/>
      </w:r>
      <w:r>
        <w:instrText xml:space="preserve"> SEQ Ref \* ARABIC </w:instrText>
      </w:r>
      <w:r>
        <w:fldChar w:fldCharType="separate"/>
      </w:r>
      <w:r>
        <w:t>22</w:t>
      </w:r>
      <w:r>
        <w:fldChar w:fldCharType="end"/>
      </w:r>
      <w:bookmarkEnd w:id="48"/>
      <w:r>
        <w:t>] Windras Mara, S. T., Rifai, A. P., &amp; Sopha, B. M. (2022). An adaptive large neighborhood search heuristic for the flying sidekick traveling salesman problem with multiple drops. Expert Systems with Applications, 205, 117647. https://doi.org/10.1016/j.eswa.2022.117647</w:t>
      </w:r>
    </w:p>
    <w:p w14:paraId="10817DF6" w14:textId="77777777" w:rsidR="005F7C11" w:rsidRDefault="00000000">
      <w:pPr>
        <w:pStyle w:val="EndNoteBibliography"/>
        <w:spacing w:after="0"/>
        <w:ind w:left="440" w:hangingChars="200" w:hanging="440"/>
      </w:pPr>
      <w:r>
        <w:t>[</w:t>
      </w:r>
      <w:bookmarkStart w:id="49" w:name="ref_023"/>
      <w:r>
        <w:fldChar w:fldCharType="begin"/>
      </w:r>
      <w:r>
        <w:instrText xml:space="preserve"> SEQ Ref \* ARABIC </w:instrText>
      </w:r>
      <w:r>
        <w:fldChar w:fldCharType="separate"/>
      </w:r>
      <w:r>
        <w:t>23</w:t>
      </w:r>
      <w:r>
        <w:fldChar w:fldCharType="end"/>
      </w:r>
      <w:bookmarkEnd w:id="49"/>
      <w:r>
        <w:t>] Shi, J., Mao, H., Zhou, Z., &amp; Zheng, L. (2023). Adaptive large neighborhood search algorithm for the Unmanned aerial vehicle routing problem with recharging. Applied Soft Computing, 147, 110831. https://doi.org/10.1016/j.asoc.2023.110831</w:t>
      </w:r>
    </w:p>
    <w:p w14:paraId="52CA0DC6" w14:textId="77777777" w:rsidR="005F7C11" w:rsidRDefault="00000000">
      <w:pPr>
        <w:pStyle w:val="EndNoteBibliography"/>
        <w:spacing w:after="0"/>
        <w:ind w:left="440" w:hangingChars="200" w:hanging="440"/>
      </w:pPr>
      <w:r>
        <w:t>[</w:t>
      </w:r>
      <w:bookmarkStart w:id="50" w:name="ref_024"/>
      <w:r>
        <w:fldChar w:fldCharType="begin"/>
      </w:r>
      <w:r>
        <w:instrText xml:space="preserve"> SEQ Ref \* ARABIC </w:instrText>
      </w:r>
      <w:r>
        <w:fldChar w:fldCharType="separate"/>
      </w:r>
      <w:r>
        <w:t>24</w:t>
      </w:r>
      <w:r>
        <w:fldChar w:fldCharType="end"/>
      </w:r>
      <w:bookmarkEnd w:id="50"/>
      <w:r>
        <w:t xml:space="preserve">] Zhou, B., Liu, W., &amp; Yang, H. (2023). Unmanned aerial vehicle service network design for urban monitoring. Transportation Research Part C: Emerging Technologies, 157, 104406. </w:t>
      </w:r>
      <w:hyperlink r:id="rId28" w:history="1">
        <w:r>
          <w:t>https://doi.org/10.1016/j.trc.2023.104406</w:t>
        </w:r>
      </w:hyperlink>
    </w:p>
    <w:p w14:paraId="2C7F42BE" w14:textId="77777777" w:rsidR="005F7C11" w:rsidRDefault="00000000">
      <w:pPr>
        <w:pStyle w:val="EndNoteBibliography"/>
        <w:spacing w:after="0"/>
        <w:ind w:left="440" w:hangingChars="200" w:hanging="440"/>
      </w:pPr>
      <w:r>
        <w:t>[</w:t>
      </w:r>
      <w:bookmarkStart w:id="51" w:name="ref_025"/>
      <w:r>
        <w:fldChar w:fldCharType="begin"/>
      </w:r>
      <w:r>
        <w:instrText xml:space="preserve"> SEQ Ref \* ARABIC </w:instrText>
      </w:r>
      <w:r>
        <w:fldChar w:fldCharType="separate"/>
      </w:r>
      <w:r>
        <w:t>25</w:t>
      </w:r>
      <w:r>
        <w:fldChar w:fldCharType="end"/>
      </w:r>
      <w:bookmarkEnd w:id="51"/>
      <w:r>
        <w:t>] Barreto, S., Ferreira, C., Paixão, J., &amp; Santos, B. S. (2007). Using clustering analysis in a capacitated location-routing problem. European Journal of Operational Research, 179(3), 968-977. https://doi.org/10.1016/j.ejor.2005.06.074</w:t>
      </w:r>
    </w:p>
    <w:p w14:paraId="29303663" w14:textId="77777777" w:rsidR="005F7C11" w:rsidRDefault="00000000">
      <w:pPr>
        <w:pStyle w:val="EndNoteBibliography"/>
        <w:spacing w:after="0"/>
        <w:ind w:left="440" w:hangingChars="200" w:hanging="440"/>
      </w:pPr>
      <w:r>
        <w:t>[</w:t>
      </w:r>
      <w:bookmarkStart w:id="52" w:name="ref_026"/>
      <w:r>
        <w:fldChar w:fldCharType="begin"/>
      </w:r>
      <w:r>
        <w:instrText xml:space="preserve"> SEQ Ref \* ARABIC </w:instrText>
      </w:r>
      <w:r>
        <w:fldChar w:fldCharType="separate"/>
      </w:r>
      <w:r>
        <w:t>26</w:t>
      </w:r>
      <w:r>
        <w:fldChar w:fldCharType="end"/>
      </w:r>
      <w:bookmarkEnd w:id="52"/>
      <w:r>
        <w:t>] Macrina, G., Di Puglia Pugliese, L., Guerriero, F., &amp; Laporte, G. (2020). Drone-aided routing: A literature review. Transportation Research Part C: Emerging Technologies, 120, 102762. https://doi.org/10.1016/j.trc.2020.102762</w:t>
      </w:r>
    </w:p>
    <w:p w14:paraId="39A332C1" w14:textId="77777777" w:rsidR="005F7C11" w:rsidRDefault="00000000">
      <w:pPr>
        <w:pStyle w:val="EndNoteBibliography"/>
        <w:spacing w:after="0"/>
        <w:ind w:left="440" w:hangingChars="200" w:hanging="440"/>
      </w:pPr>
      <w:r>
        <w:t>[</w:t>
      </w:r>
      <w:bookmarkStart w:id="53" w:name="ref_027"/>
      <w:r>
        <w:fldChar w:fldCharType="begin"/>
      </w:r>
      <w:r>
        <w:instrText xml:space="preserve"> SEQ Ref \* ARABIC </w:instrText>
      </w:r>
      <w:r>
        <w:fldChar w:fldCharType="separate"/>
      </w:r>
      <w:r>
        <w:t>27</w:t>
      </w:r>
      <w:r>
        <w:fldChar w:fldCharType="end"/>
      </w:r>
      <w:bookmarkEnd w:id="53"/>
      <w:r>
        <w:t>] Rave, A., Fontaine, P., &amp; Kuhn, H. (2023). Drone location and vehicle fleet planning with trucks and aerial drones. European Journal of Operational Research, 308(1), 113-130. https://doi.org/10.1016/j.ejor.2022.10.015</w:t>
      </w:r>
    </w:p>
    <w:p w14:paraId="44DEF832" w14:textId="77777777" w:rsidR="005F7C11" w:rsidRDefault="00000000">
      <w:pPr>
        <w:pStyle w:val="EndNoteBibliography"/>
        <w:spacing w:after="0"/>
        <w:ind w:left="440" w:hangingChars="200" w:hanging="440"/>
      </w:pPr>
      <w:r>
        <w:t>[</w:t>
      </w:r>
      <w:bookmarkStart w:id="54" w:name="ref_028"/>
      <w:r>
        <w:fldChar w:fldCharType="begin"/>
      </w:r>
      <w:r>
        <w:instrText xml:space="preserve"> SEQ Ref \* ARABIC </w:instrText>
      </w:r>
      <w:r>
        <w:fldChar w:fldCharType="separate"/>
      </w:r>
      <w:r>
        <w:t>28</w:t>
      </w:r>
      <w:r>
        <w:fldChar w:fldCharType="end"/>
      </w:r>
      <w:bookmarkEnd w:id="54"/>
      <w:r>
        <w:t>] Liu, X., Li, G., Yang, H., Zhang, N., Wang, L., &amp; Shao, P. (2023). Agricultural UAV trajectory planning by incorporating multi-mechanism improved grey wolf optimization algorithm. Expert Systems with Applications, 233, 120946. https://doi.org/10.1016/j.eswa.2023.120946</w:t>
      </w:r>
    </w:p>
    <w:p w14:paraId="38E46716" w14:textId="77777777" w:rsidR="005F7C11" w:rsidRDefault="00000000">
      <w:pPr>
        <w:pStyle w:val="EndNoteBibliography"/>
        <w:spacing w:after="0"/>
        <w:ind w:left="440" w:hangingChars="200" w:hanging="440"/>
      </w:pPr>
      <w:r>
        <w:t>[</w:t>
      </w:r>
      <w:bookmarkStart w:id="55" w:name="ref_029"/>
      <w:r>
        <w:fldChar w:fldCharType="begin"/>
      </w:r>
      <w:r>
        <w:instrText xml:space="preserve"> SEQ Ref \* ARABIC </w:instrText>
      </w:r>
      <w:r>
        <w:fldChar w:fldCharType="separate"/>
      </w:r>
      <w:r>
        <w:t>29</w:t>
      </w:r>
      <w:r>
        <w:fldChar w:fldCharType="end"/>
      </w:r>
      <w:bookmarkEnd w:id="55"/>
      <w:r>
        <w:t>] Zhang, W., Peng, C., Yuan, Y., Cui, J., &amp; Qi, L. (2024). A novel multi-objective evolutionary algorithm with a two-fold constraint-handling mechanism for multiple UAV path planning. Expert Systems with Applications, 238, 121862. https://doi.org/10.1016/j.eswa.2023.121862</w:t>
      </w:r>
    </w:p>
    <w:p w14:paraId="2D53976D" w14:textId="77777777" w:rsidR="005F7C11" w:rsidRDefault="00000000">
      <w:pPr>
        <w:pStyle w:val="EndNoteBibliography"/>
        <w:spacing w:after="0"/>
        <w:ind w:left="440" w:hangingChars="200" w:hanging="440"/>
      </w:pPr>
      <w:r>
        <w:t>[</w:t>
      </w:r>
      <w:bookmarkStart w:id="56" w:name="ref_030"/>
      <w:r>
        <w:fldChar w:fldCharType="begin"/>
      </w:r>
      <w:r>
        <w:instrText xml:space="preserve"> SEQ Ref \* ARABIC </w:instrText>
      </w:r>
      <w:r>
        <w:fldChar w:fldCharType="separate"/>
      </w:r>
      <w:r>
        <w:t>30</w:t>
      </w:r>
      <w:r>
        <w:fldChar w:fldCharType="end"/>
      </w:r>
      <w:bookmarkEnd w:id="56"/>
      <w:r>
        <w:t>] Liu, X., Shao, P., Li, G., Ye, L., &amp; Yang, H. (2024). Complex hilly terrain agricultural UAV trajectory planning driven by Grey Wolf Optimizer with interference model. Applied Soft Computing, 160, 111710. https://doi.org/10.1016/j.asoc.2024.111710</w:t>
      </w:r>
    </w:p>
    <w:p w14:paraId="7AE501AB" w14:textId="77777777" w:rsidR="005F7C11" w:rsidRDefault="00000000">
      <w:pPr>
        <w:pStyle w:val="EndNoteBibliography"/>
        <w:spacing w:after="0"/>
        <w:ind w:left="440" w:hangingChars="200" w:hanging="440"/>
      </w:pPr>
      <w:r>
        <w:t>[</w:t>
      </w:r>
      <w:bookmarkStart w:id="57" w:name="ref_031"/>
      <w:r>
        <w:fldChar w:fldCharType="begin"/>
      </w:r>
      <w:r>
        <w:instrText xml:space="preserve"> SEQ Ref \* ARABIC </w:instrText>
      </w:r>
      <w:r>
        <w:fldChar w:fldCharType="separate"/>
      </w:r>
      <w:r>
        <w:t>31</w:t>
      </w:r>
      <w:r>
        <w:fldChar w:fldCharType="end"/>
      </w:r>
      <w:bookmarkEnd w:id="57"/>
      <w:r>
        <w:t>] Jeon, C. W., Kim, H. J., Yun, C., Han, X., &amp; Kim, J. H. (2021). Design and validation testing of a complete paddy field-coverage path planner for a fully autonomous tillage tractor. Biosystems Engineering, 208, 79-97. https://doi.org/10.1016/j.biosystemseng.2021.05.008</w:t>
      </w:r>
    </w:p>
    <w:p w14:paraId="3E7DEB7E" w14:textId="77777777" w:rsidR="005F7C11" w:rsidRDefault="00000000">
      <w:pPr>
        <w:pStyle w:val="EndNoteBibliography"/>
        <w:spacing w:after="0"/>
        <w:ind w:left="440" w:hangingChars="200" w:hanging="440"/>
      </w:pPr>
      <w:r>
        <w:t>[</w:t>
      </w:r>
      <w:bookmarkStart w:id="58" w:name="ref_032"/>
      <w:r>
        <w:fldChar w:fldCharType="begin"/>
      </w:r>
      <w:r>
        <w:instrText xml:space="preserve"> SEQ Ref \* ARABIC </w:instrText>
      </w:r>
      <w:r>
        <w:fldChar w:fldCharType="separate"/>
      </w:r>
      <w:r>
        <w:t>32</w:t>
      </w:r>
      <w:r>
        <w:fldChar w:fldCharType="end"/>
      </w:r>
      <w:bookmarkEnd w:id="58"/>
      <w:r>
        <w:t>] Kato, E. R. R., Inoue, R. S., &amp; Franco, L. S. (2025). A method for planning multirotor unmanned aerial vehicle flight paths to cover areas using the Ant Colony Optimization metaheuristic. Computers and Electronics in Agriculture, 231, 109983. https://doi.org/10.1016/j.compag.2025.109983</w:t>
      </w:r>
    </w:p>
    <w:p w14:paraId="7FC009AD" w14:textId="77777777" w:rsidR="005F7C11" w:rsidRDefault="00000000">
      <w:pPr>
        <w:pStyle w:val="EndNoteBibliography"/>
        <w:spacing w:after="0"/>
        <w:ind w:left="440" w:hangingChars="200" w:hanging="440"/>
      </w:pPr>
      <w:r>
        <w:t>[</w:t>
      </w:r>
      <w:bookmarkStart w:id="59" w:name="ref_033"/>
      <w:r>
        <w:fldChar w:fldCharType="begin"/>
      </w:r>
      <w:r>
        <w:instrText xml:space="preserve"> SEQ Ref \* ARABIC </w:instrText>
      </w:r>
      <w:r>
        <w:fldChar w:fldCharType="separate"/>
      </w:r>
      <w:r>
        <w:t>33</w:t>
      </w:r>
      <w:r>
        <w:fldChar w:fldCharType="end"/>
      </w:r>
      <w:bookmarkEnd w:id="59"/>
      <w:r>
        <w:t>] van Essen, R., van Henten, E., &amp; Kootstra, G. (2025). UAV-based path planning for efficient localization of non-uniformly distributed weeds using prior knowledge: A reinforcement-learning approach. Computers and Electronics in Agriculture, 237, 110651. https://doi.org/10.1016/j.compag.2025.110651</w:t>
      </w:r>
    </w:p>
    <w:p w14:paraId="054027F0" w14:textId="77777777" w:rsidR="005F7C11" w:rsidRDefault="00000000">
      <w:pPr>
        <w:pStyle w:val="EndNoteBibliography"/>
        <w:spacing w:after="0"/>
        <w:ind w:left="440" w:hangingChars="200" w:hanging="440"/>
      </w:pPr>
      <w:r>
        <w:t>[</w:t>
      </w:r>
      <w:bookmarkStart w:id="60" w:name="ref_034"/>
      <w:r>
        <w:fldChar w:fldCharType="begin"/>
      </w:r>
      <w:r>
        <w:instrText xml:space="preserve"> SEQ Ref \* ARABIC </w:instrText>
      </w:r>
      <w:r>
        <w:fldChar w:fldCharType="separate"/>
      </w:r>
      <w:r>
        <w:t>34</w:t>
      </w:r>
      <w:r>
        <w:fldChar w:fldCharType="end"/>
      </w:r>
      <w:bookmarkEnd w:id="60"/>
      <w:r>
        <w:t xml:space="preserve">] Bruni, M. E., Khodaparasti, S., &amp; Perboli, G. (2023). The drone latency location routing problem under </w:t>
      </w:r>
      <w:r>
        <w:lastRenderedPageBreak/>
        <w:t>uncertainty. Transportation Research Part C: Emerging Technologies, 156, 104322. https://doi.org/10.1016/j.trc.2023.104322</w:t>
      </w:r>
    </w:p>
    <w:p w14:paraId="0948DFDB" w14:textId="77777777" w:rsidR="005F7C11" w:rsidRDefault="00000000">
      <w:pPr>
        <w:pStyle w:val="EndNoteBibliography"/>
        <w:spacing w:after="0"/>
        <w:ind w:left="440" w:hangingChars="200" w:hanging="440"/>
      </w:pPr>
      <w:r>
        <w:t>[</w:t>
      </w:r>
      <w:bookmarkStart w:id="61" w:name="ref_035"/>
      <w:r>
        <w:fldChar w:fldCharType="begin"/>
      </w:r>
      <w:r>
        <w:instrText xml:space="preserve"> SEQ Ref \* ARABIC </w:instrText>
      </w:r>
      <w:r>
        <w:fldChar w:fldCharType="separate"/>
      </w:r>
      <w:r>
        <w:t>35</w:t>
      </w:r>
      <w:r>
        <w:fldChar w:fldCharType="end"/>
      </w:r>
      <w:bookmarkEnd w:id="61"/>
      <w:r>
        <w:t>] Gu, R., Poon, M., Luo, Z., Liu, Y., &amp; Liu, Z. (2022). A hierarchical solution evaluation method and a hybrid algorithm for the vehicle routing problem with drones and multiple visits. Transportation Research Part C: Emerging Technologies, 141, 103733. https://doi.org/10.1016/j.trc.2022.103733</w:t>
      </w:r>
    </w:p>
    <w:p w14:paraId="4BC09AD7" w14:textId="77777777" w:rsidR="005F7C11" w:rsidRDefault="00000000">
      <w:pPr>
        <w:pStyle w:val="EndNoteBibliography"/>
        <w:spacing w:after="0"/>
        <w:ind w:left="440" w:hangingChars="200" w:hanging="440"/>
      </w:pPr>
      <w:r>
        <w:t>[</w:t>
      </w:r>
      <w:bookmarkStart w:id="62" w:name="ref_036"/>
      <w:r>
        <w:fldChar w:fldCharType="begin"/>
      </w:r>
      <w:r>
        <w:instrText xml:space="preserve"> SEQ Ref \* ARABIC </w:instrText>
      </w:r>
      <w:r>
        <w:fldChar w:fldCharType="separate"/>
      </w:r>
      <w:r>
        <w:t>36</w:t>
      </w:r>
      <w:r>
        <w:fldChar w:fldCharType="end"/>
      </w:r>
      <w:bookmarkEnd w:id="62"/>
      <w:r>
        <w:t>] He, X., Li, L., Mo, Y., Huang, J., &amp; Qin, S. J. (2024). A distributed route network planning method with congestion pricing for drone delivery services in cities. Transportation Research Part C: Emerging Technologies, 160, 104536. https://doi.org/10.1016/j.trc.2024.104536</w:t>
      </w:r>
    </w:p>
    <w:p w14:paraId="3701127B" w14:textId="77777777" w:rsidR="005F7C11" w:rsidRDefault="00000000">
      <w:pPr>
        <w:pStyle w:val="EndNoteBibliography"/>
        <w:spacing w:after="0"/>
        <w:ind w:left="440" w:hangingChars="200" w:hanging="440"/>
      </w:pPr>
      <w:r>
        <w:t>[</w:t>
      </w:r>
      <w:bookmarkStart w:id="63" w:name="ref_037"/>
      <w:r>
        <w:fldChar w:fldCharType="begin"/>
      </w:r>
      <w:r>
        <w:instrText xml:space="preserve"> SEQ Ref \* ARABIC </w:instrText>
      </w:r>
      <w:r>
        <w:fldChar w:fldCharType="separate"/>
      </w:r>
      <w:r>
        <w:t>37</w:t>
      </w:r>
      <w:r>
        <w:fldChar w:fldCharType="end"/>
      </w:r>
      <w:bookmarkEnd w:id="63"/>
      <w:r>
        <w:t>] Zhou, B., Zeng, W., &amp; Yang, H. (2025). Multi-trip UAV-UGV delivery network design with release times. Transportation Research Part C: Emerging Technologies, 181, 105389. https://doi.org/10.1016/j.trc.2025.105389</w:t>
      </w:r>
    </w:p>
    <w:p w14:paraId="3F2ED37F" w14:textId="77777777" w:rsidR="005F7C11" w:rsidRDefault="00000000">
      <w:pPr>
        <w:pStyle w:val="EndNoteBibliography"/>
        <w:spacing w:after="0"/>
        <w:ind w:left="440" w:hangingChars="200" w:hanging="440"/>
      </w:pPr>
      <w:r>
        <w:t>[</w:t>
      </w:r>
      <w:bookmarkStart w:id="64" w:name="ref_038"/>
      <w:r>
        <w:fldChar w:fldCharType="begin"/>
      </w:r>
      <w:r>
        <w:instrText xml:space="preserve"> SEQ Ref \* ARABIC </w:instrText>
      </w:r>
      <w:r>
        <w:fldChar w:fldCharType="separate"/>
      </w:r>
      <w:r>
        <w:t>38</w:t>
      </w:r>
      <w:r>
        <w:fldChar w:fldCharType="end"/>
      </w:r>
      <w:bookmarkEnd w:id="64"/>
      <w:r>
        <w:t>] Xu, X., Liang, H., Liu, G., Peng, S., Chen, S., Yang, Z., Duan, J., &amp; Xu, S. (2026). UAV-prior-guided UGV path planning in ground-constrained orchards: A case study in banana plantations. Computers and Electronics in Agriculture, 248, 111778. https://doi.org/10.1016/j.compag.2026.111778</w:t>
      </w:r>
    </w:p>
    <w:p w14:paraId="02748EAD" w14:textId="77777777" w:rsidR="005F7C11" w:rsidRDefault="00000000">
      <w:pPr>
        <w:pStyle w:val="EndNoteBibliography"/>
        <w:spacing w:after="0"/>
        <w:ind w:left="440" w:hangingChars="200" w:hanging="440"/>
      </w:pPr>
      <w:r>
        <w:t>[</w:t>
      </w:r>
      <w:bookmarkStart w:id="65" w:name="ref_039"/>
      <w:r>
        <w:fldChar w:fldCharType="begin"/>
      </w:r>
      <w:r>
        <w:instrText xml:space="preserve"> SEQ Ref \* ARABIC </w:instrText>
      </w:r>
      <w:r>
        <w:fldChar w:fldCharType="separate"/>
      </w:r>
      <w:r>
        <w:t>39</w:t>
      </w:r>
      <w:r>
        <w:fldChar w:fldCharType="end"/>
      </w:r>
      <w:bookmarkEnd w:id="65"/>
      <w:r>
        <w:t>] Benalaya, N., Amdouni, I., Adjih, C., Laouiti, A., &amp; Saidane, L. A. (2026). Linear programming for UAVs search path planning in livestock health monitoring. Computers and Electronics in Agriculture, 240, 111232. https://doi.org/10.1016/j.compag.2025.111232</w:t>
      </w:r>
    </w:p>
    <w:p w14:paraId="4C9226AA" w14:textId="77777777" w:rsidR="005F7C11" w:rsidRDefault="00000000">
      <w:pPr>
        <w:pStyle w:val="EndNoteBibliography"/>
        <w:spacing w:after="0"/>
        <w:ind w:left="440" w:hangingChars="200" w:hanging="440"/>
      </w:pPr>
      <w:r>
        <w:t>[</w:t>
      </w:r>
      <w:bookmarkStart w:id="66" w:name="ref_040"/>
      <w:r>
        <w:fldChar w:fldCharType="begin"/>
      </w:r>
      <w:r>
        <w:instrText xml:space="preserve"> SEQ Ref \* ARABIC </w:instrText>
      </w:r>
      <w:r>
        <w:fldChar w:fldCharType="separate"/>
      </w:r>
      <w:r>
        <w:t>40</w:t>
      </w:r>
      <w:r>
        <w:fldChar w:fldCharType="end"/>
      </w:r>
      <w:bookmarkEnd w:id="66"/>
      <w:r>
        <w:t>] Wang, P., He, P., Ma, C., Niu, C., Gao, H., Wang, H., Muyeen, S. M., &amp; Zhou, D. (2025). A novel path planning approach for plant protection UAV based on DDPG and ILA optimization algorithm. Computers and Electronics in Agriculture, 239, 111006. https://doi.org/10.1016/j.compag.2025.111006</w:t>
      </w:r>
    </w:p>
    <w:p w14:paraId="1DE21ADC" w14:textId="77777777" w:rsidR="005F7C11" w:rsidRDefault="005F7C11">
      <w:pPr>
        <w:ind w:firstLine="480"/>
      </w:pPr>
    </w:p>
    <w:sectPr w:rsidR="005F7C11">
      <w:headerReference w:type="even" r:id="rId29"/>
      <w:headerReference w:type="default" r:id="rId30"/>
      <w:footerReference w:type="even" r:id="rId31"/>
      <w:footerReference w:type="default" r:id="rId32"/>
      <w:headerReference w:type="first" r:id="rId33"/>
      <w:footerReference w:type="first" r:id="rId34"/>
      <w:pgSz w:w="11906" w:h="16838"/>
      <w:pgMar w:top="720" w:right="720" w:bottom="720" w:left="720" w:header="720" w:footer="720"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nxin zhou" w:date="2026-08-23T14:07:00Z" w:initials="xz">
    <w:p w14:paraId="079A14AC" w14:textId="506F941A" w:rsidR="00B57675" w:rsidRDefault="00B57675">
      <w:pPr>
        <w:pStyle w:val="a5"/>
        <w:ind w:firstLine="420"/>
      </w:pPr>
      <w:r>
        <w:rPr>
          <w:rStyle w:val="af7"/>
        </w:rPr>
        <w:annotationRef/>
      </w:r>
      <w:r>
        <w:rPr>
          <w:rFonts w:ascii="宋体" w:eastAsia="宋体" w:hAnsi="宋体" w:cs="宋体" w:hint="eastAsia"/>
        </w:rPr>
        <w:t>亩</w:t>
      </w:r>
    </w:p>
  </w:comment>
  <w:comment w:id="1" w:author="xinxin zhou" w:date="2026-08-23T14:06:00Z" w:initials="xz">
    <w:p w14:paraId="7224E822" w14:textId="6994AC12" w:rsidR="00B57675" w:rsidRPr="00B57675" w:rsidRDefault="00B57675">
      <w:pPr>
        <w:pStyle w:val="a5"/>
        <w:ind w:firstLine="420"/>
        <w:rPr>
          <w:rFonts w:eastAsiaTheme="minorEastAsia" w:hint="eastAsia"/>
        </w:rPr>
      </w:pPr>
      <w:r>
        <w:rPr>
          <w:rStyle w:val="af7"/>
        </w:rPr>
        <w:annotationRef/>
      </w:r>
      <w:r>
        <w:rPr>
          <w:rFonts w:eastAsiaTheme="minorEastAsia" w:hint="eastAsia"/>
        </w:rPr>
        <w:t>引用</w:t>
      </w:r>
      <w:r>
        <w:rPr>
          <w:rFonts w:eastAsiaTheme="minorEastAsia" w:hint="eastAsia"/>
        </w:rPr>
        <w:t>NS</w:t>
      </w:r>
      <w:r>
        <w:rPr>
          <w:rFonts w:eastAsiaTheme="minorEastAsia" w:hint="eastAsia"/>
        </w:rPr>
        <w:t>类论文</w:t>
      </w:r>
      <w:r>
        <w:rPr>
          <w:rFonts w:eastAsiaTheme="minorEastAsia" w:hint="eastAsia"/>
        </w:rPr>
        <w:t>1-2</w:t>
      </w:r>
      <w:r>
        <w:rPr>
          <w:rFonts w:eastAsiaTheme="minorEastAsia" w:hint="eastAsia"/>
        </w:rPr>
        <w:t>篇</w:t>
      </w:r>
    </w:p>
  </w:comment>
  <w:comment w:id="2" w:author="xinxin zhou" w:date="2026-08-23T14:26:00Z" w:initials="xz">
    <w:p w14:paraId="176D28EF" w14:textId="5EB380BC" w:rsidR="004C6648" w:rsidRDefault="004C6648">
      <w:pPr>
        <w:pStyle w:val="a5"/>
        <w:ind w:firstLine="420"/>
      </w:pPr>
      <w:r>
        <w:rPr>
          <w:rStyle w:val="af7"/>
        </w:rPr>
        <w:annotationRef/>
      </w:r>
      <w:r>
        <w:rPr>
          <w:rFonts w:ascii="宋体" w:eastAsia="宋体" w:hAnsi="宋体" w:cs="宋体" w:hint="eastAsia"/>
        </w:rPr>
        <w:t>换Endnote插入，变为APA格式</w:t>
      </w:r>
    </w:p>
  </w:comment>
  <w:comment w:id="3" w:author="xinxin zhou" w:date="2026-08-23T14:27:00Z" w:initials="xz">
    <w:p w14:paraId="3DD11194" w14:textId="3D137F0A" w:rsidR="00204D89" w:rsidRDefault="00204D89">
      <w:pPr>
        <w:pStyle w:val="a5"/>
        <w:ind w:firstLine="420"/>
        <w:rPr>
          <w:rFonts w:eastAsiaTheme="minorEastAsia"/>
        </w:rPr>
      </w:pPr>
      <w:r>
        <w:rPr>
          <w:rStyle w:val="af7"/>
        </w:rPr>
        <w:annotationRef/>
      </w:r>
      <w:r>
        <w:rPr>
          <w:rFonts w:asciiTheme="minorEastAsia" w:eastAsiaTheme="minorEastAsia" w:hAnsiTheme="minorEastAsia" w:hint="eastAsia"/>
        </w:rPr>
        <w:t>H</w:t>
      </w:r>
    </w:p>
    <w:p w14:paraId="5E33D394" w14:textId="51F76F9E" w:rsidR="00204D89" w:rsidRDefault="00204D89">
      <w:pPr>
        <w:pStyle w:val="a5"/>
        <w:ind w:firstLine="480"/>
        <w:rPr>
          <w:rFonts w:eastAsiaTheme="minorEastAsia"/>
        </w:rPr>
      </w:pPr>
      <w:r>
        <w:rPr>
          <w:rFonts w:eastAsiaTheme="minorEastAsia"/>
        </w:rPr>
        <w:t>N</w:t>
      </w:r>
    </w:p>
    <w:p w14:paraId="36CD8A2D" w14:textId="365E0643" w:rsidR="00204D89" w:rsidRPr="00204D89" w:rsidRDefault="00204D89">
      <w:pPr>
        <w:pStyle w:val="a5"/>
        <w:ind w:firstLine="480"/>
        <w:rPr>
          <w:rFonts w:eastAsiaTheme="minorEastAsia" w:hint="eastAsia"/>
        </w:rPr>
      </w:pPr>
      <w:r>
        <w:rPr>
          <w:rFonts w:eastAsiaTheme="minorEastAsia" w:hint="eastAsia"/>
        </w:rPr>
        <w:t>一行的改一下，美观</w:t>
      </w:r>
    </w:p>
  </w:comment>
  <w:comment w:id="5" w:author="xinxin zhou" w:date="2026-08-23T14:28:00Z" w:initials="xz">
    <w:p w14:paraId="58E651A9" w14:textId="648D6E77" w:rsidR="00204D89" w:rsidRDefault="00204D89">
      <w:pPr>
        <w:pStyle w:val="a5"/>
        <w:ind w:firstLine="420"/>
      </w:pPr>
      <w:r>
        <w:rPr>
          <w:rStyle w:val="af7"/>
        </w:rPr>
        <w:annotationRef/>
      </w:r>
      <w:r>
        <w:rPr>
          <w:rFonts w:ascii="宋体" w:eastAsia="宋体" w:hAnsi="宋体" w:cs="宋体" w:hint="eastAsia"/>
        </w:rPr>
        <w:t>蓝色加粗，显示图表名称</w:t>
      </w:r>
    </w:p>
  </w:comment>
  <w:comment w:id="12" w:author="xinxin zhou" w:date="2026-08-23T14:29:00Z" w:initials="xz">
    <w:p w14:paraId="14DCDC45" w14:textId="0D246C85" w:rsidR="00204D89" w:rsidRDefault="00204D89">
      <w:pPr>
        <w:pStyle w:val="a5"/>
        <w:ind w:firstLine="420"/>
      </w:pPr>
      <w:r>
        <w:rPr>
          <w:rStyle w:val="af7"/>
        </w:rPr>
        <w:annotationRef/>
      </w:r>
      <w:r>
        <w:rPr>
          <w:rFonts w:ascii="宋体" w:eastAsia="宋体" w:hAnsi="宋体" w:cs="宋体" w:hint="eastAsia"/>
        </w:rPr>
        <w:t>体现出3个步骤</w:t>
      </w:r>
    </w:p>
  </w:comment>
  <w:comment w:id="14" w:author="xinxin zhou" w:date="2026-08-23T14:32:00Z" w:initials="xz">
    <w:p w14:paraId="6BAE1F50" w14:textId="2F4671A9" w:rsidR="00204D89" w:rsidRDefault="00204D89">
      <w:pPr>
        <w:pStyle w:val="a5"/>
        <w:ind w:firstLine="420"/>
      </w:pPr>
      <w:r>
        <w:rPr>
          <w:rStyle w:val="af7"/>
        </w:rPr>
        <w:annotationRef/>
      </w:r>
      <w:r>
        <w:rPr>
          <w:rFonts w:ascii="宋体" w:eastAsia="宋体" w:hAnsi="宋体" w:cs="宋体" w:hint="eastAsia"/>
        </w:rPr>
        <w:t>换个描述方式</w:t>
      </w:r>
    </w:p>
  </w:comment>
  <w:comment w:id="15" w:author="xinxin zhou" w:date="2026-08-23T14:33:00Z" w:initials="xz">
    <w:p w14:paraId="3C831B70" w14:textId="2ACFF8A0" w:rsidR="00204D89" w:rsidRDefault="00204D89">
      <w:pPr>
        <w:pStyle w:val="a5"/>
        <w:ind w:firstLine="420"/>
      </w:pPr>
      <w:r>
        <w:rPr>
          <w:rStyle w:val="af7"/>
        </w:rPr>
        <w:annotationRef/>
      </w:r>
      <w:r>
        <w:rPr>
          <w:rFonts w:ascii="宋体" w:eastAsia="宋体" w:hAnsi="宋体" w:cs="宋体" w:hint="eastAsia"/>
        </w:rPr>
        <w:t>单条、航线间描述</w:t>
      </w:r>
    </w:p>
  </w:comment>
  <w:comment w:id="25" w:author="xinxin zhou" w:date="2026-08-23T14:39:00Z" w:initials="xz">
    <w:p w14:paraId="02DA479F" w14:textId="77777777" w:rsidR="008E7882" w:rsidRDefault="008E7882">
      <w:pPr>
        <w:pStyle w:val="a5"/>
        <w:ind w:firstLine="420"/>
        <w:rPr>
          <w:rFonts w:ascii="宋体" w:eastAsia="宋体" w:hAnsi="宋体" w:cs="宋体"/>
        </w:rPr>
      </w:pPr>
      <w:r>
        <w:rPr>
          <w:rStyle w:val="af7"/>
        </w:rPr>
        <w:annotationRef/>
      </w:r>
      <w:r>
        <w:rPr>
          <w:rFonts w:ascii="宋体" w:eastAsia="宋体" w:hAnsi="宋体" w:cs="宋体" w:hint="eastAsia"/>
        </w:rPr>
        <w:t>地址</w:t>
      </w:r>
    </w:p>
    <w:p w14:paraId="282533FC" w14:textId="436AF971" w:rsidR="008E7882" w:rsidRDefault="008E7882">
      <w:pPr>
        <w:pStyle w:val="a5"/>
        <w:ind w:firstLine="480"/>
        <w:rPr>
          <w:rFonts w:hint="eastAsia"/>
        </w:rPr>
      </w:pPr>
      <w:r>
        <w:rPr>
          <w:rFonts w:ascii="宋体" w:eastAsia="宋体" w:hAnsi="宋体" w:cs="宋体" w:hint="eastAsia"/>
        </w:rPr>
        <w:t>Readme</w:t>
      </w:r>
    </w:p>
  </w:comment>
  <w:comment w:id="26" w:author="xinxin zhou" w:date="2026-08-23T14:13:00Z" w:initials="xz">
    <w:p w14:paraId="0551B288" w14:textId="3FE365E2" w:rsidR="002836D0" w:rsidRPr="002836D0" w:rsidRDefault="002836D0">
      <w:pPr>
        <w:pStyle w:val="a5"/>
        <w:ind w:firstLine="420"/>
        <w:rPr>
          <w:rFonts w:eastAsiaTheme="minorEastAsia" w:hint="eastAsia"/>
        </w:rPr>
      </w:pPr>
      <w:r>
        <w:rPr>
          <w:rStyle w:val="af7"/>
        </w:rPr>
        <w:annotationRef/>
      </w:r>
      <w:r>
        <w:rPr>
          <w:rFonts w:eastAsiaTheme="minorEastAsia" w:hint="eastAsia"/>
        </w:rPr>
        <w:t>APA</w:t>
      </w:r>
      <w:r>
        <w:rPr>
          <w:rFonts w:eastAsiaTheme="minorEastAsia" w:hint="eastAsia"/>
        </w:rPr>
        <w:t>格式，</w:t>
      </w:r>
      <w:r>
        <w:rPr>
          <w:rFonts w:eastAsiaTheme="minorEastAsia"/>
        </w:rPr>
        <w:br/>
      </w:r>
      <w:r>
        <w:rPr>
          <w:rFonts w:eastAsiaTheme="minorEastAsia" w:hint="eastAsia"/>
        </w:rPr>
        <w:t>核实一下是否真实存在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9A14AC" w15:done="0"/>
  <w15:commentEx w15:paraId="7224E822" w15:done="0"/>
  <w15:commentEx w15:paraId="176D28EF" w15:done="0"/>
  <w15:commentEx w15:paraId="36CD8A2D" w15:done="0"/>
  <w15:commentEx w15:paraId="58E651A9" w15:done="0"/>
  <w15:commentEx w15:paraId="14DCDC45" w15:done="0"/>
  <w15:commentEx w15:paraId="6BAE1F50" w15:done="0"/>
  <w15:commentEx w15:paraId="3C831B70" w15:done="0"/>
  <w15:commentEx w15:paraId="282533FC" w15:done="0"/>
  <w15:commentEx w15:paraId="0551B2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EB0097" w16cex:dateUtc="2026-08-23T06:07:00Z"/>
  <w16cex:commentExtensible w16cex:durableId="26BFDC17" w16cex:dateUtc="2026-08-23T06:06:00Z"/>
  <w16cex:commentExtensible w16cex:durableId="771EBC65" w16cex:dateUtc="2026-08-23T06:26:00Z"/>
  <w16cex:commentExtensible w16cex:durableId="0E66FC29" w16cex:dateUtc="2026-08-23T06:27:00Z"/>
  <w16cex:commentExtensible w16cex:durableId="6F81C541" w16cex:dateUtc="2026-08-23T06:28:00Z"/>
  <w16cex:commentExtensible w16cex:durableId="1AFEAB04" w16cex:dateUtc="2026-08-23T06:29:00Z"/>
  <w16cex:commentExtensible w16cex:durableId="2C757AA8" w16cex:dateUtc="2026-08-23T06:32:00Z"/>
  <w16cex:commentExtensible w16cex:durableId="2B413107" w16cex:dateUtc="2026-08-23T06:33:00Z"/>
  <w16cex:commentExtensible w16cex:durableId="62370921" w16cex:dateUtc="2026-08-23T06:39:00Z"/>
  <w16cex:commentExtensible w16cex:durableId="1387AA76" w16cex:dateUtc="2026-08-23T0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9A14AC" w16cid:durableId="2FEB0097"/>
  <w16cid:commentId w16cid:paraId="7224E822" w16cid:durableId="26BFDC17"/>
  <w16cid:commentId w16cid:paraId="176D28EF" w16cid:durableId="771EBC65"/>
  <w16cid:commentId w16cid:paraId="36CD8A2D" w16cid:durableId="0E66FC29"/>
  <w16cid:commentId w16cid:paraId="58E651A9" w16cid:durableId="6F81C541"/>
  <w16cid:commentId w16cid:paraId="14DCDC45" w16cid:durableId="1AFEAB04"/>
  <w16cid:commentId w16cid:paraId="6BAE1F50" w16cid:durableId="2C757AA8"/>
  <w16cid:commentId w16cid:paraId="3C831B70" w16cid:durableId="2B413107"/>
  <w16cid:commentId w16cid:paraId="282533FC" w16cid:durableId="62370921"/>
  <w16cid:commentId w16cid:paraId="0551B288" w16cid:durableId="1387A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E726" w14:textId="77777777" w:rsidR="0070273E" w:rsidRDefault="0070273E">
      <w:pPr>
        <w:spacing w:line="240" w:lineRule="auto"/>
        <w:ind w:firstLine="480"/>
      </w:pPr>
      <w:r>
        <w:separator/>
      </w:r>
    </w:p>
  </w:endnote>
  <w:endnote w:type="continuationSeparator" w:id="0">
    <w:p w14:paraId="13232C68" w14:textId="77777777" w:rsidR="0070273E" w:rsidRDefault="0070273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5E68" w14:textId="77777777" w:rsidR="005F7C11" w:rsidRDefault="005F7C11">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B3CF" w14:textId="77777777" w:rsidR="005F7C11" w:rsidRDefault="005F7C11">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DFBB" w14:textId="77777777" w:rsidR="005F7C11" w:rsidRDefault="005F7C11">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E4CF" w14:textId="77777777" w:rsidR="0070273E" w:rsidRDefault="0070273E">
      <w:pPr>
        <w:spacing w:after="0"/>
        <w:ind w:firstLine="480"/>
      </w:pPr>
      <w:r>
        <w:separator/>
      </w:r>
    </w:p>
  </w:footnote>
  <w:footnote w:type="continuationSeparator" w:id="0">
    <w:p w14:paraId="7EF0437F" w14:textId="77777777" w:rsidR="0070273E" w:rsidRDefault="0070273E">
      <w:pPr>
        <w:spacing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E500" w14:textId="77777777" w:rsidR="005F7C11" w:rsidRDefault="005F7C11">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8774" w14:textId="77777777" w:rsidR="005F7C11" w:rsidRDefault="005F7C11">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7CE7" w14:textId="77777777" w:rsidR="005F7C11" w:rsidRDefault="005F7C11">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30AFC2"/>
    <w:multiLevelType w:val="multilevel"/>
    <w:tmpl w:val="D030AFC2"/>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num w:numId="1" w16cid:durableId="1121340614">
    <w:abstractNumId w:val="0"/>
  </w:num>
  <w:num w:numId="2" w16cid:durableId="7875506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xin zhou">
    <w15:presenceInfo w15:providerId="Windows Live" w15:userId="2eee447f890ddf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Libraries&gt;"/>
    <w:docVar w:name="EN.UseJSCitationFormat" w:val="False"/>
  </w:docVars>
  <w:rsids>
    <w:rsidRoot w:val="0092680E"/>
    <w:rsid w:val="00007A29"/>
    <w:rsid w:val="00027A9E"/>
    <w:rsid w:val="00031E30"/>
    <w:rsid w:val="00032AD0"/>
    <w:rsid w:val="00035CB8"/>
    <w:rsid w:val="000566DD"/>
    <w:rsid w:val="00060C6A"/>
    <w:rsid w:val="00061B28"/>
    <w:rsid w:val="00082775"/>
    <w:rsid w:val="000942B7"/>
    <w:rsid w:val="000B220B"/>
    <w:rsid w:val="000B3299"/>
    <w:rsid w:val="000C2900"/>
    <w:rsid w:val="000E4B8D"/>
    <w:rsid w:val="000E6E18"/>
    <w:rsid w:val="000F4404"/>
    <w:rsid w:val="000F4C91"/>
    <w:rsid w:val="000F60F9"/>
    <w:rsid w:val="00106B30"/>
    <w:rsid w:val="00117568"/>
    <w:rsid w:val="00135787"/>
    <w:rsid w:val="0015755D"/>
    <w:rsid w:val="00166563"/>
    <w:rsid w:val="00174FDB"/>
    <w:rsid w:val="00186776"/>
    <w:rsid w:val="00187A64"/>
    <w:rsid w:val="00187B86"/>
    <w:rsid w:val="001B23EA"/>
    <w:rsid w:val="001B47E3"/>
    <w:rsid w:val="001B5000"/>
    <w:rsid w:val="001C49A5"/>
    <w:rsid w:val="001D6E5F"/>
    <w:rsid w:val="001E2CC5"/>
    <w:rsid w:val="001F4619"/>
    <w:rsid w:val="00201600"/>
    <w:rsid w:val="00204D89"/>
    <w:rsid w:val="00206A47"/>
    <w:rsid w:val="002107F1"/>
    <w:rsid w:val="00212A3A"/>
    <w:rsid w:val="0024202D"/>
    <w:rsid w:val="002444CE"/>
    <w:rsid w:val="0024591C"/>
    <w:rsid w:val="002531EA"/>
    <w:rsid w:val="002613AB"/>
    <w:rsid w:val="00275DD1"/>
    <w:rsid w:val="002836D0"/>
    <w:rsid w:val="00290DE0"/>
    <w:rsid w:val="00296707"/>
    <w:rsid w:val="002A3490"/>
    <w:rsid w:val="002B11C2"/>
    <w:rsid w:val="002B15E5"/>
    <w:rsid w:val="002B5769"/>
    <w:rsid w:val="002C173E"/>
    <w:rsid w:val="002D37D1"/>
    <w:rsid w:val="002E221E"/>
    <w:rsid w:val="002E777B"/>
    <w:rsid w:val="002F1618"/>
    <w:rsid w:val="0030371F"/>
    <w:rsid w:val="0031347C"/>
    <w:rsid w:val="003211BA"/>
    <w:rsid w:val="003226DF"/>
    <w:rsid w:val="00322F89"/>
    <w:rsid w:val="003320DF"/>
    <w:rsid w:val="003545E8"/>
    <w:rsid w:val="00355FCC"/>
    <w:rsid w:val="003763D6"/>
    <w:rsid w:val="00386788"/>
    <w:rsid w:val="003C2719"/>
    <w:rsid w:val="003C3337"/>
    <w:rsid w:val="003C3EC2"/>
    <w:rsid w:val="004133FA"/>
    <w:rsid w:val="0041519F"/>
    <w:rsid w:val="0041687D"/>
    <w:rsid w:val="004227B8"/>
    <w:rsid w:val="004227FC"/>
    <w:rsid w:val="00422C9D"/>
    <w:rsid w:val="004255B5"/>
    <w:rsid w:val="00436099"/>
    <w:rsid w:val="0045249A"/>
    <w:rsid w:val="00455B45"/>
    <w:rsid w:val="004618E0"/>
    <w:rsid w:val="0047161D"/>
    <w:rsid w:val="0047467B"/>
    <w:rsid w:val="00476838"/>
    <w:rsid w:val="0047745F"/>
    <w:rsid w:val="004B1441"/>
    <w:rsid w:val="004B5373"/>
    <w:rsid w:val="004C0956"/>
    <w:rsid w:val="004C0CA9"/>
    <w:rsid w:val="004C6648"/>
    <w:rsid w:val="004D0C20"/>
    <w:rsid w:val="004F04A3"/>
    <w:rsid w:val="0050291B"/>
    <w:rsid w:val="005046C2"/>
    <w:rsid w:val="005121E6"/>
    <w:rsid w:val="00523A12"/>
    <w:rsid w:val="00523EB0"/>
    <w:rsid w:val="00524C15"/>
    <w:rsid w:val="005257B8"/>
    <w:rsid w:val="00535C19"/>
    <w:rsid w:val="0055574E"/>
    <w:rsid w:val="00584526"/>
    <w:rsid w:val="00593490"/>
    <w:rsid w:val="005A0E78"/>
    <w:rsid w:val="005A0FB6"/>
    <w:rsid w:val="005A2EF8"/>
    <w:rsid w:val="005B1768"/>
    <w:rsid w:val="005C1F87"/>
    <w:rsid w:val="005D05A7"/>
    <w:rsid w:val="005D58B0"/>
    <w:rsid w:val="005D5CBD"/>
    <w:rsid w:val="005E0E91"/>
    <w:rsid w:val="005E25E5"/>
    <w:rsid w:val="005F1B95"/>
    <w:rsid w:val="005F7C11"/>
    <w:rsid w:val="006340B0"/>
    <w:rsid w:val="006344D1"/>
    <w:rsid w:val="00640983"/>
    <w:rsid w:val="00641094"/>
    <w:rsid w:val="00644351"/>
    <w:rsid w:val="006464A1"/>
    <w:rsid w:val="00653A34"/>
    <w:rsid w:val="00655E84"/>
    <w:rsid w:val="006571E6"/>
    <w:rsid w:val="00661709"/>
    <w:rsid w:val="00677EBF"/>
    <w:rsid w:val="006911F9"/>
    <w:rsid w:val="006A30A6"/>
    <w:rsid w:val="006B4DE5"/>
    <w:rsid w:val="006C2172"/>
    <w:rsid w:val="006C63D7"/>
    <w:rsid w:val="006F7856"/>
    <w:rsid w:val="0070273E"/>
    <w:rsid w:val="00704336"/>
    <w:rsid w:val="007339A2"/>
    <w:rsid w:val="007347F0"/>
    <w:rsid w:val="007378F7"/>
    <w:rsid w:val="00744502"/>
    <w:rsid w:val="00750675"/>
    <w:rsid w:val="00753E2A"/>
    <w:rsid w:val="00776A3D"/>
    <w:rsid w:val="00783534"/>
    <w:rsid w:val="00794ED9"/>
    <w:rsid w:val="007B255C"/>
    <w:rsid w:val="007B3FEF"/>
    <w:rsid w:val="007C0C4F"/>
    <w:rsid w:val="007C20EA"/>
    <w:rsid w:val="007D6E67"/>
    <w:rsid w:val="007F25CE"/>
    <w:rsid w:val="00800473"/>
    <w:rsid w:val="008102F1"/>
    <w:rsid w:val="0082034B"/>
    <w:rsid w:val="008245C6"/>
    <w:rsid w:val="008302F9"/>
    <w:rsid w:val="00830C14"/>
    <w:rsid w:val="00835700"/>
    <w:rsid w:val="00844625"/>
    <w:rsid w:val="00854031"/>
    <w:rsid w:val="0085500D"/>
    <w:rsid w:val="00865606"/>
    <w:rsid w:val="00867931"/>
    <w:rsid w:val="008778EB"/>
    <w:rsid w:val="00886576"/>
    <w:rsid w:val="008918B1"/>
    <w:rsid w:val="008953F8"/>
    <w:rsid w:val="008D72D6"/>
    <w:rsid w:val="008E7882"/>
    <w:rsid w:val="008F3DF3"/>
    <w:rsid w:val="009020A6"/>
    <w:rsid w:val="00916226"/>
    <w:rsid w:val="00920C92"/>
    <w:rsid w:val="0092479D"/>
    <w:rsid w:val="0092680E"/>
    <w:rsid w:val="00930B09"/>
    <w:rsid w:val="00931EAA"/>
    <w:rsid w:val="00944201"/>
    <w:rsid w:val="009501E0"/>
    <w:rsid w:val="009651EF"/>
    <w:rsid w:val="0097285C"/>
    <w:rsid w:val="009924D0"/>
    <w:rsid w:val="009A3015"/>
    <w:rsid w:val="009E76A4"/>
    <w:rsid w:val="009F1BD0"/>
    <w:rsid w:val="009F403F"/>
    <w:rsid w:val="00A15B5B"/>
    <w:rsid w:val="00A165DC"/>
    <w:rsid w:val="00A363E5"/>
    <w:rsid w:val="00A8319E"/>
    <w:rsid w:val="00A936CA"/>
    <w:rsid w:val="00A97B08"/>
    <w:rsid w:val="00AC2DED"/>
    <w:rsid w:val="00AD7F16"/>
    <w:rsid w:val="00B113C8"/>
    <w:rsid w:val="00B134E2"/>
    <w:rsid w:val="00B13BBE"/>
    <w:rsid w:val="00B21BD3"/>
    <w:rsid w:val="00B22BA0"/>
    <w:rsid w:val="00B3239B"/>
    <w:rsid w:val="00B35C7D"/>
    <w:rsid w:val="00B439B4"/>
    <w:rsid w:val="00B5443F"/>
    <w:rsid w:val="00B57675"/>
    <w:rsid w:val="00B6498D"/>
    <w:rsid w:val="00B6543D"/>
    <w:rsid w:val="00B758B7"/>
    <w:rsid w:val="00B85532"/>
    <w:rsid w:val="00B855C1"/>
    <w:rsid w:val="00B90FF7"/>
    <w:rsid w:val="00B95CDD"/>
    <w:rsid w:val="00BA48B3"/>
    <w:rsid w:val="00BC2061"/>
    <w:rsid w:val="00BC6DC8"/>
    <w:rsid w:val="00BD527B"/>
    <w:rsid w:val="00BD7229"/>
    <w:rsid w:val="00BE1B69"/>
    <w:rsid w:val="00BF43AF"/>
    <w:rsid w:val="00C3361E"/>
    <w:rsid w:val="00C36B5B"/>
    <w:rsid w:val="00C450FE"/>
    <w:rsid w:val="00C4744D"/>
    <w:rsid w:val="00C60CB8"/>
    <w:rsid w:val="00C644CC"/>
    <w:rsid w:val="00C64D27"/>
    <w:rsid w:val="00C6664C"/>
    <w:rsid w:val="00C83BD3"/>
    <w:rsid w:val="00C86FE9"/>
    <w:rsid w:val="00CA7EEA"/>
    <w:rsid w:val="00CB242C"/>
    <w:rsid w:val="00CB5867"/>
    <w:rsid w:val="00CB64E1"/>
    <w:rsid w:val="00CB7E10"/>
    <w:rsid w:val="00CC6015"/>
    <w:rsid w:val="00CD447A"/>
    <w:rsid w:val="00D01278"/>
    <w:rsid w:val="00D04CC2"/>
    <w:rsid w:val="00D06C3E"/>
    <w:rsid w:val="00D119BB"/>
    <w:rsid w:val="00D11EF5"/>
    <w:rsid w:val="00D25736"/>
    <w:rsid w:val="00D315E9"/>
    <w:rsid w:val="00D32388"/>
    <w:rsid w:val="00D3498B"/>
    <w:rsid w:val="00D64AE1"/>
    <w:rsid w:val="00D927E7"/>
    <w:rsid w:val="00DA0313"/>
    <w:rsid w:val="00DC19CB"/>
    <w:rsid w:val="00DC1D3E"/>
    <w:rsid w:val="00DC425F"/>
    <w:rsid w:val="00DE1BE7"/>
    <w:rsid w:val="00DE3995"/>
    <w:rsid w:val="00DE40BB"/>
    <w:rsid w:val="00DE71BB"/>
    <w:rsid w:val="00DF46F8"/>
    <w:rsid w:val="00E04239"/>
    <w:rsid w:val="00E134FE"/>
    <w:rsid w:val="00E141DD"/>
    <w:rsid w:val="00E166DD"/>
    <w:rsid w:val="00E16FE2"/>
    <w:rsid w:val="00E17909"/>
    <w:rsid w:val="00E36191"/>
    <w:rsid w:val="00E608C2"/>
    <w:rsid w:val="00E76C3C"/>
    <w:rsid w:val="00E863CE"/>
    <w:rsid w:val="00E92170"/>
    <w:rsid w:val="00E97439"/>
    <w:rsid w:val="00EB4752"/>
    <w:rsid w:val="00EB6FF2"/>
    <w:rsid w:val="00EC3350"/>
    <w:rsid w:val="00EC443F"/>
    <w:rsid w:val="00EE11A1"/>
    <w:rsid w:val="00EE4AED"/>
    <w:rsid w:val="00F070F2"/>
    <w:rsid w:val="00F35937"/>
    <w:rsid w:val="00F511A2"/>
    <w:rsid w:val="00F70E15"/>
    <w:rsid w:val="00F74859"/>
    <w:rsid w:val="00F753CC"/>
    <w:rsid w:val="00F85341"/>
    <w:rsid w:val="00F972C9"/>
    <w:rsid w:val="00FA00A3"/>
    <w:rsid w:val="00FA062A"/>
    <w:rsid w:val="00FC00FF"/>
    <w:rsid w:val="00FC0D42"/>
    <w:rsid w:val="00FD1059"/>
    <w:rsid w:val="00FE5163"/>
    <w:rsid w:val="01011432"/>
    <w:rsid w:val="01042CD0"/>
    <w:rsid w:val="010A6538"/>
    <w:rsid w:val="010B22B0"/>
    <w:rsid w:val="010B405F"/>
    <w:rsid w:val="010D7DD7"/>
    <w:rsid w:val="011065B9"/>
    <w:rsid w:val="011D2710"/>
    <w:rsid w:val="01253372"/>
    <w:rsid w:val="013B2B96"/>
    <w:rsid w:val="01554698"/>
    <w:rsid w:val="0159126E"/>
    <w:rsid w:val="015E6884"/>
    <w:rsid w:val="015F59DE"/>
    <w:rsid w:val="0160084E"/>
    <w:rsid w:val="0168325F"/>
    <w:rsid w:val="017165B7"/>
    <w:rsid w:val="01763BCE"/>
    <w:rsid w:val="018067FB"/>
    <w:rsid w:val="01807AF1"/>
    <w:rsid w:val="018A2598"/>
    <w:rsid w:val="01BA61B0"/>
    <w:rsid w:val="01D15A1D"/>
    <w:rsid w:val="01D94415"/>
    <w:rsid w:val="01DB6127"/>
    <w:rsid w:val="01E4322D"/>
    <w:rsid w:val="01F128CB"/>
    <w:rsid w:val="01FD3E07"/>
    <w:rsid w:val="02102371"/>
    <w:rsid w:val="02182ED7"/>
    <w:rsid w:val="021A09FD"/>
    <w:rsid w:val="02223D56"/>
    <w:rsid w:val="022A6766"/>
    <w:rsid w:val="02317AF5"/>
    <w:rsid w:val="023F4DF2"/>
    <w:rsid w:val="024535A0"/>
    <w:rsid w:val="02477318"/>
    <w:rsid w:val="025A34EF"/>
    <w:rsid w:val="02723822"/>
    <w:rsid w:val="02906F11"/>
    <w:rsid w:val="029167E5"/>
    <w:rsid w:val="02A46519"/>
    <w:rsid w:val="02A66735"/>
    <w:rsid w:val="02A91D81"/>
    <w:rsid w:val="02AF5D1D"/>
    <w:rsid w:val="02B0310F"/>
    <w:rsid w:val="02B80216"/>
    <w:rsid w:val="02C60B85"/>
    <w:rsid w:val="02CB619B"/>
    <w:rsid w:val="02D0730E"/>
    <w:rsid w:val="02D23086"/>
    <w:rsid w:val="02D908B8"/>
    <w:rsid w:val="02DD5F1F"/>
    <w:rsid w:val="02DF48EE"/>
    <w:rsid w:val="02DF57A3"/>
    <w:rsid w:val="02E26621"/>
    <w:rsid w:val="02F92D08"/>
    <w:rsid w:val="02FC6355"/>
    <w:rsid w:val="03100052"/>
    <w:rsid w:val="0332621A"/>
    <w:rsid w:val="033A16AA"/>
    <w:rsid w:val="034D6BB0"/>
    <w:rsid w:val="034F0B7A"/>
    <w:rsid w:val="035D3297"/>
    <w:rsid w:val="035E700F"/>
    <w:rsid w:val="0361440A"/>
    <w:rsid w:val="037E6D6A"/>
    <w:rsid w:val="0385634A"/>
    <w:rsid w:val="038E27E2"/>
    <w:rsid w:val="039C3694"/>
    <w:rsid w:val="039C407F"/>
    <w:rsid w:val="03A569EC"/>
    <w:rsid w:val="03A74512"/>
    <w:rsid w:val="03AF786B"/>
    <w:rsid w:val="03BE360A"/>
    <w:rsid w:val="03C70711"/>
    <w:rsid w:val="03DF1EFE"/>
    <w:rsid w:val="03E272F9"/>
    <w:rsid w:val="03E471F5"/>
    <w:rsid w:val="03E70DB3"/>
    <w:rsid w:val="03F359AA"/>
    <w:rsid w:val="03F60FF6"/>
    <w:rsid w:val="03FC5CC2"/>
    <w:rsid w:val="040354C1"/>
    <w:rsid w:val="04043AA5"/>
    <w:rsid w:val="0405748B"/>
    <w:rsid w:val="04156712"/>
    <w:rsid w:val="0419562A"/>
    <w:rsid w:val="04267B2D"/>
    <w:rsid w:val="042F73B3"/>
    <w:rsid w:val="04341C06"/>
    <w:rsid w:val="04581455"/>
    <w:rsid w:val="045A0087"/>
    <w:rsid w:val="045F4DED"/>
    <w:rsid w:val="04732647"/>
    <w:rsid w:val="04787C5D"/>
    <w:rsid w:val="047D246A"/>
    <w:rsid w:val="047D34C5"/>
    <w:rsid w:val="04812FB5"/>
    <w:rsid w:val="04820ADC"/>
    <w:rsid w:val="04854128"/>
    <w:rsid w:val="048B7990"/>
    <w:rsid w:val="0490144A"/>
    <w:rsid w:val="049525BD"/>
    <w:rsid w:val="04B30C95"/>
    <w:rsid w:val="04C643E0"/>
    <w:rsid w:val="04D16A79"/>
    <w:rsid w:val="04D3074D"/>
    <w:rsid w:val="04E43544"/>
    <w:rsid w:val="04ED23F9"/>
    <w:rsid w:val="04F217BD"/>
    <w:rsid w:val="04F82B4C"/>
    <w:rsid w:val="05043648"/>
    <w:rsid w:val="05047743"/>
    <w:rsid w:val="05087233"/>
    <w:rsid w:val="05094D59"/>
    <w:rsid w:val="050E236F"/>
    <w:rsid w:val="050E411D"/>
    <w:rsid w:val="051536FE"/>
    <w:rsid w:val="05177476"/>
    <w:rsid w:val="051A0D14"/>
    <w:rsid w:val="05282837"/>
    <w:rsid w:val="052971A9"/>
    <w:rsid w:val="052E656D"/>
    <w:rsid w:val="053F69CD"/>
    <w:rsid w:val="054162A1"/>
    <w:rsid w:val="054B35C3"/>
    <w:rsid w:val="055F2BCB"/>
    <w:rsid w:val="05685F23"/>
    <w:rsid w:val="056A0DEE"/>
    <w:rsid w:val="0586071E"/>
    <w:rsid w:val="0596483F"/>
    <w:rsid w:val="059705B7"/>
    <w:rsid w:val="059C6184"/>
    <w:rsid w:val="05AC22B4"/>
    <w:rsid w:val="05AC3497"/>
    <w:rsid w:val="05B31348"/>
    <w:rsid w:val="05B747B5"/>
    <w:rsid w:val="05BE654C"/>
    <w:rsid w:val="05C50C80"/>
    <w:rsid w:val="05C84C14"/>
    <w:rsid w:val="05CF1AFF"/>
    <w:rsid w:val="05D35C95"/>
    <w:rsid w:val="05D411B5"/>
    <w:rsid w:val="05D47115"/>
    <w:rsid w:val="05E80E12"/>
    <w:rsid w:val="05E97064"/>
    <w:rsid w:val="05ED287B"/>
    <w:rsid w:val="05F6352F"/>
    <w:rsid w:val="05F72E03"/>
    <w:rsid w:val="05F96B7B"/>
    <w:rsid w:val="05FD666C"/>
    <w:rsid w:val="05FF14F2"/>
    <w:rsid w:val="060F2843"/>
    <w:rsid w:val="061340E1"/>
    <w:rsid w:val="061A394A"/>
    <w:rsid w:val="061F2A86"/>
    <w:rsid w:val="062067FE"/>
    <w:rsid w:val="062F259D"/>
    <w:rsid w:val="063A78C0"/>
    <w:rsid w:val="063D2F0C"/>
    <w:rsid w:val="063E4AA0"/>
    <w:rsid w:val="064222D0"/>
    <w:rsid w:val="064504DC"/>
    <w:rsid w:val="064B6B81"/>
    <w:rsid w:val="065155CC"/>
    <w:rsid w:val="066073EC"/>
    <w:rsid w:val="066C1A43"/>
    <w:rsid w:val="06734B80"/>
    <w:rsid w:val="067508F8"/>
    <w:rsid w:val="06782196"/>
    <w:rsid w:val="067A5F0E"/>
    <w:rsid w:val="068C21CA"/>
    <w:rsid w:val="06995854"/>
    <w:rsid w:val="069C1D59"/>
    <w:rsid w:val="06A64F55"/>
    <w:rsid w:val="06B358CB"/>
    <w:rsid w:val="06BF6017"/>
    <w:rsid w:val="06E27CD9"/>
    <w:rsid w:val="06EB2968"/>
    <w:rsid w:val="070103DE"/>
    <w:rsid w:val="07077B4E"/>
    <w:rsid w:val="07224756"/>
    <w:rsid w:val="07283BBC"/>
    <w:rsid w:val="073360BD"/>
    <w:rsid w:val="07462294"/>
    <w:rsid w:val="0749768F"/>
    <w:rsid w:val="07520C39"/>
    <w:rsid w:val="076D5A73"/>
    <w:rsid w:val="07723089"/>
    <w:rsid w:val="07787F0D"/>
    <w:rsid w:val="0781725F"/>
    <w:rsid w:val="078801B7"/>
    <w:rsid w:val="078E1545"/>
    <w:rsid w:val="079B25E0"/>
    <w:rsid w:val="079E3E7E"/>
    <w:rsid w:val="07B05960"/>
    <w:rsid w:val="07BC0F51"/>
    <w:rsid w:val="07BE62CF"/>
    <w:rsid w:val="07CF5DE6"/>
    <w:rsid w:val="07D53D37"/>
    <w:rsid w:val="07E61381"/>
    <w:rsid w:val="0802440D"/>
    <w:rsid w:val="081B102B"/>
    <w:rsid w:val="082F0F7A"/>
    <w:rsid w:val="083E4D1A"/>
    <w:rsid w:val="08403DF8"/>
    <w:rsid w:val="08591B53"/>
    <w:rsid w:val="085D5AE7"/>
    <w:rsid w:val="085E716A"/>
    <w:rsid w:val="0869448C"/>
    <w:rsid w:val="086E55FF"/>
    <w:rsid w:val="087345A0"/>
    <w:rsid w:val="087D7F38"/>
    <w:rsid w:val="08803584"/>
    <w:rsid w:val="08843074"/>
    <w:rsid w:val="08852948"/>
    <w:rsid w:val="088E7A4F"/>
    <w:rsid w:val="08955281"/>
    <w:rsid w:val="089B6610"/>
    <w:rsid w:val="08A6123D"/>
    <w:rsid w:val="08A74FB5"/>
    <w:rsid w:val="08AC4379"/>
    <w:rsid w:val="08AF5C17"/>
    <w:rsid w:val="08BF5E5A"/>
    <w:rsid w:val="08CB2A51"/>
    <w:rsid w:val="08CE609D"/>
    <w:rsid w:val="08D5567E"/>
    <w:rsid w:val="08E91129"/>
    <w:rsid w:val="08FB6ACC"/>
    <w:rsid w:val="091C32AD"/>
    <w:rsid w:val="09212671"/>
    <w:rsid w:val="09242161"/>
    <w:rsid w:val="092C7268"/>
    <w:rsid w:val="093323A4"/>
    <w:rsid w:val="093876D2"/>
    <w:rsid w:val="09397749"/>
    <w:rsid w:val="093C56FD"/>
    <w:rsid w:val="093E463B"/>
    <w:rsid w:val="093E76C7"/>
    <w:rsid w:val="09410F65"/>
    <w:rsid w:val="095A5B83"/>
    <w:rsid w:val="095E1B17"/>
    <w:rsid w:val="09611CF3"/>
    <w:rsid w:val="096802A0"/>
    <w:rsid w:val="097053A7"/>
    <w:rsid w:val="09810A99"/>
    <w:rsid w:val="09880942"/>
    <w:rsid w:val="098826F0"/>
    <w:rsid w:val="09893DB1"/>
    <w:rsid w:val="098D41AA"/>
    <w:rsid w:val="09A1009E"/>
    <w:rsid w:val="09A426F2"/>
    <w:rsid w:val="09B2393A"/>
    <w:rsid w:val="09B72FD5"/>
    <w:rsid w:val="09C33728"/>
    <w:rsid w:val="09C86F91"/>
    <w:rsid w:val="09D22DC7"/>
    <w:rsid w:val="09DE0562"/>
    <w:rsid w:val="09E544CB"/>
    <w:rsid w:val="09F45FD8"/>
    <w:rsid w:val="0A0E0D17"/>
    <w:rsid w:val="0A1421D6"/>
    <w:rsid w:val="0A173A74"/>
    <w:rsid w:val="0A1B1122"/>
    <w:rsid w:val="0A2C39C3"/>
    <w:rsid w:val="0A3B59B5"/>
    <w:rsid w:val="0A3E7253"/>
    <w:rsid w:val="0A4F320E"/>
    <w:rsid w:val="0A595E3B"/>
    <w:rsid w:val="0A60541B"/>
    <w:rsid w:val="0A616013"/>
    <w:rsid w:val="0A99092D"/>
    <w:rsid w:val="0A9D21CB"/>
    <w:rsid w:val="0AA9774E"/>
    <w:rsid w:val="0AB22379"/>
    <w:rsid w:val="0AB319EF"/>
    <w:rsid w:val="0AB57E50"/>
    <w:rsid w:val="0AB85257"/>
    <w:rsid w:val="0AC77248"/>
    <w:rsid w:val="0AC84167"/>
    <w:rsid w:val="0ACE4A7B"/>
    <w:rsid w:val="0AD55E09"/>
    <w:rsid w:val="0AD7735C"/>
    <w:rsid w:val="0ADF0A36"/>
    <w:rsid w:val="0AE222D4"/>
    <w:rsid w:val="0AE95411"/>
    <w:rsid w:val="0AEC6CC4"/>
    <w:rsid w:val="0AF426F0"/>
    <w:rsid w:val="0AF44832"/>
    <w:rsid w:val="0AF52007"/>
    <w:rsid w:val="0AFC27B3"/>
    <w:rsid w:val="0AFF69E2"/>
    <w:rsid w:val="0B0264D2"/>
    <w:rsid w:val="0B09160F"/>
    <w:rsid w:val="0B100BEF"/>
    <w:rsid w:val="0B1B7594"/>
    <w:rsid w:val="0B1E54CC"/>
    <w:rsid w:val="0B1E65A5"/>
    <w:rsid w:val="0B260413"/>
    <w:rsid w:val="0B3B3792"/>
    <w:rsid w:val="0B424B21"/>
    <w:rsid w:val="0B61769D"/>
    <w:rsid w:val="0B6727D9"/>
    <w:rsid w:val="0B745622"/>
    <w:rsid w:val="0B754EF6"/>
    <w:rsid w:val="0B772A1C"/>
    <w:rsid w:val="0B9C6927"/>
    <w:rsid w:val="0BA15CEB"/>
    <w:rsid w:val="0BA94BA0"/>
    <w:rsid w:val="0BB579E9"/>
    <w:rsid w:val="0BBF6171"/>
    <w:rsid w:val="0BCB4B16"/>
    <w:rsid w:val="0BE5207C"/>
    <w:rsid w:val="0BE55FD0"/>
    <w:rsid w:val="0BE67BA2"/>
    <w:rsid w:val="0BE87902"/>
    <w:rsid w:val="0C012C2E"/>
    <w:rsid w:val="0C0A7D34"/>
    <w:rsid w:val="0C120997"/>
    <w:rsid w:val="0C14470F"/>
    <w:rsid w:val="0C1B3CF0"/>
    <w:rsid w:val="0C1E00BB"/>
    <w:rsid w:val="0C230DF6"/>
    <w:rsid w:val="0C2801BA"/>
    <w:rsid w:val="0C300E1D"/>
    <w:rsid w:val="0C344DB1"/>
    <w:rsid w:val="0C41127C"/>
    <w:rsid w:val="0C4E4AB6"/>
    <w:rsid w:val="0C57284E"/>
    <w:rsid w:val="0C5745FC"/>
    <w:rsid w:val="0C5E598A"/>
    <w:rsid w:val="0C6738AA"/>
    <w:rsid w:val="0C6C454B"/>
    <w:rsid w:val="0C776A4C"/>
    <w:rsid w:val="0C7B29E0"/>
    <w:rsid w:val="0C9149E6"/>
    <w:rsid w:val="0C9B098C"/>
    <w:rsid w:val="0C9E3286"/>
    <w:rsid w:val="0CBB102F"/>
    <w:rsid w:val="0CBB2DDD"/>
    <w:rsid w:val="0CBD4DA7"/>
    <w:rsid w:val="0CC9374C"/>
    <w:rsid w:val="0CCF4ADA"/>
    <w:rsid w:val="0CCF6888"/>
    <w:rsid w:val="0CE02843"/>
    <w:rsid w:val="0CE642FD"/>
    <w:rsid w:val="0CE9794A"/>
    <w:rsid w:val="0CEC568C"/>
    <w:rsid w:val="0CFB58CF"/>
    <w:rsid w:val="0D0E5602"/>
    <w:rsid w:val="0D0E73B0"/>
    <w:rsid w:val="0D156991"/>
    <w:rsid w:val="0D175471"/>
    <w:rsid w:val="0D240982"/>
    <w:rsid w:val="0D272220"/>
    <w:rsid w:val="0D3037CB"/>
    <w:rsid w:val="0D387F9E"/>
    <w:rsid w:val="0D447276"/>
    <w:rsid w:val="0D463C29"/>
    <w:rsid w:val="0D5F19BA"/>
    <w:rsid w:val="0D612203"/>
    <w:rsid w:val="0D6671EC"/>
    <w:rsid w:val="0D692839"/>
    <w:rsid w:val="0D6D057B"/>
    <w:rsid w:val="0D8256A8"/>
    <w:rsid w:val="0D860EC5"/>
    <w:rsid w:val="0DA33F9D"/>
    <w:rsid w:val="0DAD4E1B"/>
    <w:rsid w:val="0DAE649D"/>
    <w:rsid w:val="0DC83A03"/>
    <w:rsid w:val="0DC851A8"/>
    <w:rsid w:val="0DCB52A1"/>
    <w:rsid w:val="0DD24882"/>
    <w:rsid w:val="0DE819AF"/>
    <w:rsid w:val="0DEA1BCB"/>
    <w:rsid w:val="0DEE0F90"/>
    <w:rsid w:val="0DF9367B"/>
    <w:rsid w:val="0DFA5B87"/>
    <w:rsid w:val="0DFF4F4B"/>
    <w:rsid w:val="0E0F33E0"/>
    <w:rsid w:val="0E1529C0"/>
    <w:rsid w:val="0E2449B2"/>
    <w:rsid w:val="0E26072A"/>
    <w:rsid w:val="0E26697C"/>
    <w:rsid w:val="0E4A4418"/>
    <w:rsid w:val="0E5928AD"/>
    <w:rsid w:val="0E6354DA"/>
    <w:rsid w:val="0E6A6868"/>
    <w:rsid w:val="0E6D45AA"/>
    <w:rsid w:val="0E721BC1"/>
    <w:rsid w:val="0E820056"/>
    <w:rsid w:val="0E8C4A31"/>
    <w:rsid w:val="0EB21FBD"/>
    <w:rsid w:val="0EBA2E73"/>
    <w:rsid w:val="0ECA764E"/>
    <w:rsid w:val="0ECE329B"/>
    <w:rsid w:val="0ECF0DC1"/>
    <w:rsid w:val="0EDF7256"/>
    <w:rsid w:val="0EE3661B"/>
    <w:rsid w:val="0EEF3211"/>
    <w:rsid w:val="0EFD30DE"/>
    <w:rsid w:val="0EFF16A6"/>
    <w:rsid w:val="0F024CF3"/>
    <w:rsid w:val="0F037869"/>
    <w:rsid w:val="0F087E2F"/>
    <w:rsid w:val="0F0A27C3"/>
    <w:rsid w:val="0F136F00"/>
    <w:rsid w:val="0F16254C"/>
    <w:rsid w:val="0F20161D"/>
    <w:rsid w:val="0F3B750B"/>
    <w:rsid w:val="0F3F1AA3"/>
    <w:rsid w:val="0F4277E5"/>
    <w:rsid w:val="0F4E7F38"/>
    <w:rsid w:val="0F56503F"/>
    <w:rsid w:val="0F6D1553"/>
    <w:rsid w:val="0F707EAE"/>
    <w:rsid w:val="0F890F70"/>
    <w:rsid w:val="0F8B118C"/>
    <w:rsid w:val="0F955B67"/>
    <w:rsid w:val="0F9F2542"/>
    <w:rsid w:val="0FA062BA"/>
    <w:rsid w:val="0FAB7138"/>
    <w:rsid w:val="0FAE09D7"/>
    <w:rsid w:val="0FAF52CB"/>
    <w:rsid w:val="0FB87AA7"/>
    <w:rsid w:val="0FBF2BE4"/>
    <w:rsid w:val="0FC1695C"/>
    <w:rsid w:val="0FC65D20"/>
    <w:rsid w:val="0FD0094D"/>
    <w:rsid w:val="0FDA7A1E"/>
    <w:rsid w:val="0FDC19E8"/>
    <w:rsid w:val="0FDD306A"/>
    <w:rsid w:val="0FFE1D4D"/>
    <w:rsid w:val="1008458B"/>
    <w:rsid w:val="101A5D3D"/>
    <w:rsid w:val="101A606C"/>
    <w:rsid w:val="102173FB"/>
    <w:rsid w:val="10227809"/>
    <w:rsid w:val="10262C63"/>
    <w:rsid w:val="102F109D"/>
    <w:rsid w:val="102F7D69"/>
    <w:rsid w:val="10415B61"/>
    <w:rsid w:val="104F151D"/>
    <w:rsid w:val="105772C0"/>
    <w:rsid w:val="105C6685"/>
    <w:rsid w:val="105E064F"/>
    <w:rsid w:val="106612B1"/>
    <w:rsid w:val="10717917"/>
    <w:rsid w:val="107439CE"/>
    <w:rsid w:val="107E65FB"/>
    <w:rsid w:val="108D683E"/>
    <w:rsid w:val="10AD6EE0"/>
    <w:rsid w:val="10C009C2"/>
    <w:rsid w:val="10C6734C"/>
    <w:rsid w:val="10D80401"/>
    <w:rsid w:val="10DA1340"/>
    <w:rsid w:val="10DD5A17"/>
    <w:rsid w:val="10E50428"/>
    <w:rsid w:val="10E905E1"/>
    <w:rsid w:val="10EA4474"/>
    <w:rsid w:val="10FC5772"/>
    <w:rsid w:val="10FD7E68"/>
    <w:rsid w:val="10FE06E8"/>
    <w:rsid w:val="110141D9"/>
    <w:rsid w:val="11083F0A"/>
    <w:rsid w:val="11140D0D"/>
    <w:rsid w:val="112453F4"/>
    <w:rsid w:val="112F5DC6"/>
    <w:rsid w:val="11421D1E"/>
    <w:rsid w:val="114D01EF"/>
    <w:rsid w:val="11535CDA"/>
    <w:rsid w:val="116B0790"/>
    <w:rsid w:val="116F23E8"/>
    <w:rsid w:val="117229AE"/>
    <w:rsid w:val="11763776"/>
    <w:rsid w:val="1178173A"/>
    <w:rsid w:val="11800151"/>
    <w:rsid w:val="119A7465"/>
    <w:rsid w:val="11BA7B07"/>
    <w:rsid w:val="11E22BBA"/>
    <w:rsid w:val="11E525D9"/>
    <w:rsid w:val="11F254F3"/>
    <w:rsid w:val="11F34DC7"/>
    <w:rsid w:val="11FF5A95"/>
    <w:rsid w:val="120314AE"/>
    <w:rsid w:val="12040D82"/>
    <w:rsid w:val="1209283C"/>
    <w:rsid w:val="120945EA"/>
    <w:rsid w:val="120E39AF"/>
    <w:rsid w:val="12103BCB"/>
    <w:rsid w:val="12211934"/>
    <w:rsid w:val="12244F80"/>
    <w:rsid w:val="12372F05"/>
    <w:rsid w:val="124670B3"/>
    <w:rsid w:val="124A70DD"/>
    <w:rsid w:val="12525F91"/>
    <w:rsid w:val="12631F4C"/>
    <w:rsid w:val="12665599"/>
    <w:rsid w:val="12681311"/>
    <w:rsid w:val="12695089"/>
    <w:rsid w:val="1279351E"/>
    <w:rsid w:val="127952CC"/>
    <w:rsid w:val="127C300E"/>
    <w:rsid w:val="127E6D86"/>
    <w:rsid w:val="129A3CAE"/>
    <w:rsid w:val="12A06CFD"/>
    <w:rsid w:val="12AD31C8"/>
    <w:rsid w:val="12AF6F40"/>
    <w:rsid w:val="12C549B5"/>
    <w:rsid w:val="12D469A6"/>
    <w:rsid w:val="12D60970"/>
    <w:rsid w:val="12D746E8"/>
    <w:rsid w:val="12E15F22"/>
    <w:rsid w:val="12E806A4"/>
    <w:rsid w:val="12F2507E"/>
    <w:rsid w:val="12F47048"/>
    <w:rsid w:val="12FC7CAB"/>
    <w:rsid w:val="130A23C8"/>
    <w:rsid w:val="130E23CF"/>
    <w:rsid w:val="13165211"/>
    <w:rsid w:val="13255E20"/>
    <w:rsid w:val="13257202"/>
    <w:rsid w:val="1332191F"/>
    <w:rsid w:val="13403A80"/>
    <w:rsid w:val="13482EF0"/>
    <w:rsid w:val="134C0C32"/>
    <w:rsid w:val="13533D6F"/>
    <w:rsid w:val="136441CE"/>
    <w:rsid w:val="136F4921"/>
    <w:rsid w:val="13B16CE7"/>
    <w:rsid w:val="13B862C8"/>
    <w:rsid w:val="13C22CA3"/>
    <w:rsid w:val="13C724CC"/>
    <w:rsid w:val="13DD188A"/>
    <w:rsid w:val="13E22FA8"/>
    <w:rsid w:val="13ED6813"/>
    <w:rsid w:val="140212F1"/>
    <w:rsid w:val="14067033"/>
    <w:rsid w:val="14092680"/>
    <w:rsid w:val="141F1EA3"/>
    <w:rsid w:val="14221993"/>
    <w:rsid w:val="14257900"/>
    <w:rsid w:val="14271C8C"/>
    <w:rsid w:val="14276FAA"/>
    <w:rsid w:val="143A4F2F"/>
    <w:rsid w:val="14465682"/>
    <w:rsid w:val="14537D9F"/>
    <w:rsid w:val="14551D69"/>
    <w:rsid w:val="145C4EA5"/>
    <w:rsid w:val="14634486"/>
    <w:rsid w:val="14641FAC"/>
    <w:rsid w:val="146855F8"/>
    <w:rsid w:val="146E6986"/>
    <w:rsid w:val="147321EF"/>
    <w:rsid w:val="14771CDF"/>
    <w:rsid w:val="147C5547"/>
    <w:rsid w:val="148D1503"/>
    <w:rsid w:val="14904B4F"/>
    <w:rsid w:val="149332C6"/>
    <w:rsid w:val="14A95C11"/>
    <w:rsid w:val="14A979BF"/>
    <w:rsid w:val="14AB7BDB"/>
    <w:rsid w:val="14B4083D"/>
    <w:rsid w:val="14B7278A"/>
    <w:rsid w:val="14D507B4"/>
    <w:rsid w:val="14E32ED1"/>
    <w:rsid w:val="14E65987"/>
    <w:rsid w:val="14ED01F3"/>
    <w:rsid w:val="14F0383F"/>
    <w:rsid w:val="15122BA8"/>
    <w:rsid w:val="151439D2"/>
    <w:rsid w:val="15155054"/>
    <w:rsid w:val="15192D96"/>
    <w:rsid w:val="152359C3"/>
    <w:rsid w:val="15267261"/>
    <w:rsid w:val="15284D87"/>
    <w:rsid w:val="152C2AC9"/>
    <w:rsid w:val="15304812"/>
    <w:rsid w:val="15325C06"/>
    <w:rsid w:val="1534372C"/>
    <w:rsid w:val="1535184C"/>
    <w:rsid w:val="15455939"/>
    <w:rsid w:val="15475B55"/>
    <w:rsid w:val="156A1844"/>
    <w:rsid w:val="1573694A"/>
    <w:rsid w:val="15772D8B"/>
    <w:rsid w:val="158A3C94"/>
    <w:rsid w:val="158C17BA"/>
    <w:rsid w:val="159B421A"/>
    <w:rsid w:val="15B42ABF"/>
    <w:rsid w:val="15B83632"/>
    <w:rsid w:val="15CA4090"/>
    <w:rsid w:val="15D13671"/>
    <w:rsid w:val="15E05662"/>
    <w:rsid w:val="15E11B06"/>
    <w:rsid w:val="15FA4976"/>
    <w:rsid w:val="160C46A9"/>
    <w:rsid w:val="160E7D98"/>
    <w:rsid w:val="161A0B74"/>
    <w:rsid w:val="161C0D90"/>
    <w:rsid w:val="161C2B3E"/>
    <w:rsid w:val="1638549E"/>
    <w:rsid w:val="16465E0D"/>
    <w:rsid w:val="164B51D1"/>
    <w:rsid w:val="1651030E"/>
    <w:rsid w:val="165D541F"/>
    <w:rsid w:val="16612C47"/>
    <w:rsid w:val="16753188"/>
    <w:rsid w:val="167C538B"/>
    <w:rsid w:val="16826719"/>
    <w:rsid w:val="16907088"/>
    <w:rsid w:val="169326D4"/>
    <w:rsid w:val="169A1CB5"/>
    <w:rsid w:val="169F1079"/>
    <w:rsid w:val="169F551D"/>
    <w:rsid w:val="16A668AC"/>
    <w:rsid w:val="16A9014A"/>
    <w:rsid w:val="16B0772A"/>
    <w:rsid w:val="16B26FFE"/>
    <w:rsid w:val="16C64858"/>
    <w:rsid w:val="16CE195E"/>
    <w:rsid w:val="16D451C7"/>
    <w:rsid w:val="16ED6288"/>
    <w:rsid w:val="16F615E1"/>
    <w:rsid w:val="16FA2753"/>
    <w:rsid w:val="16FE2244"/>
    <w:rsid w:val="17035AAC"/>
    <w:rsid w:val="1703785A"/>
    <w:rsid w:val="170A0BE8"/>
    <w:rsid w:val="170A508C"/>
    <w:rsid w:val="170F26A3"/>
    <w:rsid w:val="17143815"/>
    <w:rsid w:val="17171557"/>
    <w:rsid w:val="171E28E6"/>
    <w:rsid w:val="17285513"/>
    <w:rsid w:val="17365E81"/>
    <w:rsid w:val="173739A8"/>
    <w:rsid w:val="173A24A9"/>
    <w:rsid w:val="17400AAE"/>
    <w:rsid w:val="1752258F"/>
    <w:rsid w:val="1759391E"/>
    <w:rsid w:val="175B58E8"/>
    <w:rsid w:val="175E5886"/>
    <w:rsid w:val="1763654B"/>
    <w:rsid w:val="17780248"/>
    <w:rsid w:val="17793FC0"/>
    <w:rsid w:val="177B3894"/>
    <w:rsid w:val="177D585E"/>
    <w:rsid w:val="178A1D29"/>
    <w:rsid w:val="178A7F7B"/>
    <w:rsid w:val="178C2662"/>
    <w:rsid w:val="179E57D5"/>
    <w:rsid w:val="179F6914"/>
    <w:rsid w:val="17A0154D"/>
    <w:rsid w:val="17A370BD"/>
    <w:rsid w:val="17A774EC"/>
    <w:rsid w:val="17A80401"/>
    <w:rsid w:val="17AE3C6A"/>
    <w:rsid w:val="17AF76B7"/>
    <w:rsid w:val="17B30D49"/>
    <w:rsid w:val="17C214C3"/>
    <w:rsid w:val="17C50FB3"/>
    <w:rsid w:val="17D82A95"/>
    <w:rsid w:val="17D9680D"/>
    <w:rsid w:val="17E51656"/>
    <w:rsid w:val="17F13B56"/>
    <w:rsid w:val="17F35B20"/>
    <w:rsid w:val="17FB49D5"/>
    <w:rsid w:val="180715CC"/>
    <w:rsid w:val="180B6483"/>
    <w:rsid w:val="180F7009"/>
    <w:rsid w:val="18133ACD"/>
    <w:rsid w:val="181B5077"/>
    <w:rsid w:val="18273A1C"/>
    <w:rsid w:val="18297794"/>
    <w:rsid w:val="18371A34"/>
    <w:rsid w:val="183B1275"/>
    <w:rsid w:val="18422604"/>
    <w:rsid w:val="186407CC"/>
    <w:rsid w:val="186E2A92"/>
    <w:rsid w:val="18770500"/>
    <w:rsid w:val="187B2350"/>
    <w:rsid w:val="187C3D68"/>
    <w:rsid w:val="187F1162"/>
    <w:rsid w:val="188B3FAB"/>
    <w:rsid w:val="188E75F7"/>
    <w:rsid w:val="189310B2"/>
    <w:rsid w:val="189C3AAC"/>
    <w:rsid w:val="18B352B0"/>
    <w:rsid w:val="18BC23B6"/>
    <w:rsid w:val="18C13529"/>
    <w:rsid w:val="18C15C1F"/>
    <w:rsid w:val="18C55FDE"/>
    <w:rsid w:val="18C9062F"/>
    <w:rsid w:val="18CF2F0E"/>
    <w:rsid w:val="18DC0363"/>
    <w:rsid w:val="18DD40DB"/>
    <w:rsid w:val="18E84F59"/>
    <w:rsid w:val="191E097B"/>
    <w:rsid w:val="191F5F30"/>
    <w:rsid w:val="194A5494"/>
    <w:rsid w:val="194F322A"/>
    <w:rsid w:val="195A572B"/>
    <w:rsid w:val="195E16BF"/>
    <w:rsid w:val="195F2D42"/>
    <w:rsid w:val="196C13D6"/>
    <w:rsid w:val="197113F3"/>
    <w:rsid w:val="19722A75"/>
    <w:rsid w:val="198729C4"/>
    <w:rsid w:val="198F3627"/>
    <w:rsid w:val="199E1ABC"/>
    <w:rsid w:val="19A30E80"/>
    <w:rsid w:val="19A54BF8"/>
    <w:rsid w:val="19A90B8D"/>
    <w:rsid w:val="19AC242B"/>
    <w:rsid w:val="19AF3CC9"/>
    <w:rsid w:val="19B23049"/>
    <w:rsid w:val="19B27315"/>
    <w:rsid w:val="19B66E06"/>
    <w:rsid w:val="19C07FF8"/>
    <w:rsid w:val="19D21766"/>
    <w:rsid w:val="19D61256"/>
    <w:rsid w:val="19E00326"/>
    <w:rsid w:val="19E716B5"/>
    <w:rsid w:val="19F17E3E"/>
    <w:rsid w:val="19F85670"/>
    <w:rsid w:val="19FC6162"/>
    <w:rsid w:val="1A293A7B"/>
    <w:rsid w:val="1A3348FA"/>
    <w:rsid w:val="1A444411"/>
    <w:rsid w:val="1A4A57A0"/>
    <w:rsid w:val="1A4C1518"/>
    <w:rsid w:val="1A7867B1"/>
    <w:rsid w:val="1A7A7E33"/>
    <w:rsid w:val="1A845156"/>
    <w:rsid w:val="1A864A2A"/>
    <w:rsid w:val="1AA03612"/>
    <w:rsid w:val="1AA94BBC"/>
    <w:rsid w:val="1ABC48F0"/>
    <w:rsid w:val="1ABF7F3C"/>
    <w:rsid w:val="1AC76DF0"/>
    <w:rsid w:val="1AE259D8"/>
    <w:rsid w:val="1AFA5418"/>
    <w:rsid w:val="1B027E29"/>
    <w:rsid w:val="1B19589E"/>
    <w:rsid w:val="1B1D12DD"/>
    <w:rsid w:val="1B210BF7"/>
    <w:rsid w:val="1B324BB2"/>
    <w:rsid w:val="1B4A3CA9"/>
    <w:rsid w:val="1B550590"/>
    <w:rsid w:val="1B554249"/>
    <w:rsid w:val="1B590390"/>
    <w:rsid w:val="1B5C578B"/>
    <w:rsid w:val="1B5F527B"/>
    <w:rsid w:val="1B67034F"/>
    <w:rsid w:val="1B803B6F"/>
    <w:rsid w:val="1B813443"/>
    <w:rsid w:val="1B83540D"/>
    <w:rsid w:val="1B866CAC"/>
    <w:rsid w:val="1BA64C58"/>
    <w:rsid w:val="1BB83309"/>
    <w:rsid w:val="1BC342E1"/>
    <w:rsid w:val="1BDD2D6F"/>
    <w:rsid w:val="1BEA548C"/>
    <w:rsid w:val="1BEE12BF"/>
    <w:rsid w:val="1BFD6F6E"/>
    <w:rsid w:val="1C0A073B"/>
    <w:rsid w:val="1C142509"/>
    <w:rsid w:val="1C1B3898"/>
    <w:rsid w:val="1C224C26"/>
    <w:rsid w:val="1C2A5889"/>
    <w:rsid w:val="1C444B9D"/>
    <w:rsid w:val="1C4526C3"/>
    <w:rsid w:val="1C530F07"/>
    <w:rsid w:val="1C542906"/>
    <w:rsid w:val="1C5446B4"/>
    <w:rsid w:val="1C5E7298"/>
    <w:rsid w:val="1C626DD1"/>
    <w:rsid w:val="1C676ADD"/>
    <w:rsid w:val="1C784846"/>
    <w:rsid w:val="1C7B60E4"/>
    <w:rsid w:val="1C7F517D"/>
    <w:rsid w:val="1C890801"/>
    <w:rsid w:val="1C9443CE"/>
    <w:rsid w:val="1C9F6277"/>
    <w:rsid w:val="1CA613B3"/>
    <w:rsid w:val="1CB6536F"/>
    <w:rsid w:val="1CCC6940"/>
    <w:rsid w:val="1CE123EB"/>
    <w:rsid w:val="1CE26164"/>
    <w:rsid w:val="1CF917A7"/>
    <w:rsid w:val="1D1722B1"/>
    <w:rsid w:val="1D181B85"/>
    <w:rsid w:val="1D1C3424"/>
    <w:rsid w:val="1D1D0F4A"/>
    <w:rsid w:val="1D2870CE"/>
    <w:rsid w:val="1D300C7D"/>
    <w:rsid w:val="1D303373"/>
    <w:rsid w:val="1D365D96"/>
    <w:rsid w:val="1D3A1AFC"/>
    <w:rsid w:val="1D4806BC"/>
    <w:rsid w:val="1D4F7EA6"/>
    <w:rsid w:val="1D5368AC"/>
    <w:rsid w:val="1D5F1562"/>
    <w:rsid w:val="1D660B43"/>
    <w:rsid w:val="1D6D3C7F"/>
    <w:rsid w:val="1D752B7B"/>
    <w:rsid w:val="1DA76385"/>
    <w:rsid w:val="1DA8115B"/>
    <w:rsid w:val="1DB23D88"/>
    <w:rsid w:val="1DC0145E"/>
    <w:rsid w:val="1DC15D79"/>
    <w:rsid w:val="1DD43CFE"/>
    <w:rsid w:val="1DD61812"/>
    <w:rsid w:val="1DE228BA"/>
    <w:rsid w:val="1DE303E5"/>
    <w:rsid w:val="1DE877AA"/>
    <w:rsid w:val="1DF83E91"/>
    <w:rsid w:val="1DFB128B"/>
    <w:rsid w:val="1E01086B"/>
    <w:rsid w:val="1E032835"/>
    <w:rsid w:val="1E237E7E"/>
    <w:rsid w:val="1E450758"/>
    <w:rsid w:val="1E480248"/>
    <w:rsid w:val="1E5170FD"/>
    <w:rsid w:val="1E537319"/>
    <w:rsid w:val="1E5866DD"/>
    <w:rsid w:val="1E5B61CE"/>
    <w:rsid w:val="1E635082"/>
    <w:rsid w:val="1E65704C"/>
    <w:rsid w:val="1E6D287C"/>
    <w:rsid w:val="1E766B63"/>
    <w:rsid w:val="1E7B6870"/>
    <w:rsid w:val="1E803E86"/>
    <w:rsid w:val="1E851A7D"/>
    <w:rsid w:val="1E854C6C"/>
    <w:rsid w:val="1E854FF8"/>
    <w:rsid w:val="1E994BB4"/>
    <w:rsid w:val="1EB4768C"/>
    <w:rsid w:val="1EBD29E4"/>
    <w:rsid w:val="1EBF050A"/>
    <w:rsid w:val="1EE2069D"/>
    <w:rsid w:val="1EF15053"/>
    <w:rsid w:val="1EF65EF6"/>
    <w:rsid w:val="1F0168C3"/>
    <w:rsid w:val="1F037161"/>
    <w:rsid w:val="1F093E7B"/>
    <w:rsid w:val="1F143C0B"/>
    <w:rsid w:val="1F182311"/>
    <w:rsid w:val="1F1D3483"/>
    <w:rsid w:val="1F264229"/>
    <w:rsid w:val="1F264A2D"/>
    <w:rsid w:val="1F38206B"/>
    <w:rsid w:val="1F470500"/>
    <w:rsid w:val="1F4E7AE0"/>
    <w:rsid w:val="1F5642E7"/>
    <w:rsid w:val="1F5844BB"/>
    <w:rsid w:val="1F5C052B"/>
    <w:rsid w:val="1F617814"/>
    <w:rsid w:val="1F705A87"/>
    <w:rsid w:val="1F7E6617"/>
    <w:rsid w:val="1F857EDB"/>
    <w:rsid w:val="1F881244"/>
    <w:rsid w:val="1F882FF2"/>
    <w:rsid w:val="1F896D6A"/>
    <w:rsid w:val="1F953961"/>
    <w:rsid w:val="1F95570F"/>
    <w:rsid w:val="1F9C084C"/>
    <w:rsid w:val="1F9F1BD7"/>
    <w:rsid w:val="1FA328F8"/>
    <w:rsid w:val="1FAD4807"/>
    <w:rsid w:val="1FAF4A23"/>
    <w:rsid w:val="1FB223E3"/>
    <w:rsid w:val="1FB42039"/>
    <w:rsid w:val="1FBB33C8"/>
    <w:rsid w:val="1FBE07C2"/>
    <w:rsid w:val="1FC17307"/>
    <w:rsid w:val="1FCF29CF"/>
    <w:rsid w:val="1FD71884"/>
    <w:rsid w:val="1FE346CD"/>
    <w:rsid w:val="1FF61523"/>
    <w:rsid w:val="1FFB7C68"/>
    <w:rsid w:val="20014B53"/>
    <w:rsid w:val="20016901"/>
    <w:rsid w:val="20087C8F"/>
    <w:rsid w:val="200D799B"/>
    <w:rsid w:val="20144886"/>
    <w:rsid w:val="202A22FB"/>
    <w:rsid w:val="205C7FDB"/>
    <w:rsid w:val="20621A95"/>
    <w:rsid w:val="20651585"/>
    <w:rsid w:val="206C2914"/>
    <w:rsid w:val="206D3F96"/>
    <w:rsid w:val="206F41B2"/>
    <w:rsid w:val="207672EF"/>
    <w:rsid w:val="208A6E8D"/>
    <w:rsid w:val="209459C7"/>
    <w:rsid w:val="20947775"/>
    <w:rsid w:val="20A0436C"/>
    <w:rsid w:val="20A63294"/>
    <w:rsid w:val="20A902C3"/>
    <w:rsid w:val="20B322F1"/>
    <w:rsid w:val="20B9542D"/>
    <w:rsid w:val="20BE669E"/>
    <w:rsid w:val="20C242E2"/>
    <w:rsid w:val="20C31E08"/>
    <w:rsid w:val="20C77B4A"/>
    <w:rsid w:val="20CA763A"/>
    <w:rsid w:val="20DA5ACF"/>
    <w:rsid w:val="20DF4E94"/>
    <w:rsid w:val="20EC5803"/>
    <w:rsid w:val="20FB5A46"/>
    <w:rsid w:val="2100305C"/>
    <w:rsid w:val="21110DC5"/>
    <w:rsid w:val="21134B3E"/>
    <w:rsid w:val="21222FD3"/>
    <w:rsid w:val="21366A7E"/>
    <w:rsid w:val="213A47C0"/>
    <w:rsid w:val="213A764D"/>
    <w:rsid w:val="214C3D86"/>
    <w:rsid w:val="215018EE"/>
    <w:rsid w:val="21555156"/>
    <w:rsid w:val="215A451A"/>
    <w:rsid w:val="21696E53"/>
    <w:rsid w:val="216B3C80"/>
    <w:rsid w:val="217952E8"/>
    <w:rsid w:val="21921F06"/>
    <w:rsid w:val="21981267"/>
    <w:rsid w:val="21A12149"/>
    <w:rsid w:val="21A32365"/>
    <w:rsid w:val="21C847FC"/>
    <w:rsid w:val="21C978F2"/>
    <w:rsid w:val="21CB71C6"/>
    <w:rsid w:val="21D56297"/>
    <w:rsid w:val="21D6028F"/>
    <w:rsid w:val="21DE73A5"/>
    <w:rsid w:val="21EA1D42"/>
    <w:rsid w:val="21ED1832"/>
    <w:rsid w:val="21EF3B5B"/>
    <w:rsid w:val="21F64047"/>
    <w:rsid w:val="22066450"/>
    <w:rsid w:val="2210107D"/>
    <w:rsid w:val="22123047"/>
    <w:rsid w:val="2219024A"/>
    <w:rsid w:val="222A0391"/>
    <w:rsid w:val="222C235B"/>
    <w:rsid w:val="22347461"/>
    <w:rsid w:val="224376A4"/>
    <w:rsid w:val="22486A69"/>
    <w:rsid w:val="2250591D"/>
    <w:rsid w:val="22574EFE"/>
    <w:rsid w:val="226F2A0B"/>
    <w:rsid w:val="22714212"/>
    <w:rsid w:val="22765384"/>
    <w:rsid w:val="2281315C"/>
    <w:rsid w:val="228D0920"/>
    <w:rsid w:val="22AA7723"/>
    <w:rsid w:val="22B12860"/>
    <w:rsid w:val="22B91B86"/>
    <w:rsid w:val="22BD7457"/>
    <w:rsid w:val="22E20C6B"/>
    <w:rsid w:val="22EA7B20"/>
    <w:rsid w:val="22F369D5"/>
    <w:rsid w:val="22F4274D"/>
    <w:rsid w:val="22F95FB5"/>
    <w:rsid w:val="22FD3CF7"/>
    <w:rsid w:val="2307254B"/>
    <w:rsid w:val="230F181F"/>
    <w:rsid w:val="23161237"/>
    <w:rsid w:val="23201794"/>
    <w:rsid w:val="23294AEC"/>
    <w:rsid w:val="232E5C5F"/>
    <w:rsid w:val="23353491"/>
    <w:rsid w:val="23356FED"/>
    <w:rsid w:val="233A2855"/>
    <w:rsid w:val="233A7FAB"/>
    <w:rsid w:val="233C2FBE"/>
    <w:rsid w:val="234A072D"/>
    <w:rsid w:val="235558E1"/>
    <w:rsid w:val="23733FB9"/>
    <w:rsid w:val="23747E8B"/>
    <w:rsid w:val="23775858"/>
    <w:rsid w:val="23781CA1"/>
    <w:rsid w:val="23887A65"/>
    <w:rsid w:val="238A7DBA"/>
    <w:rsid w:val="2393640A"/>
    <w:rsid w:val="239F4DAE"/>
    <w:rsid w:val="23A6613D"/>
    <w:rsid w:val="23A67EEB"/>
    <w:rsid w:val="23AE3DE7"/>
    <w:rsid w:val="23B048C6"/>
    <w:rsid w:val="23B819CC"/>
    <w:rsid w:val="23BA1BE8"/>
    <w:rsid w:val="23C6233B"/>
    <w:rsid w:val="23DA1943"/>
    <w:rsid w:val="23E32EED"/>
    <w:rsid w:val="23F76998"/>
    <w:rsid w:val="241237D2"/>
    <w:rsid w:val="241C1F5B"/>
    <w:rsid w:val="24311EAA"/>
    <w:rsid w:val="24350515"/>
    <w:rsid w:val="244A6AC8"/>
    <w:rsid w:val="244D3098"/>
    <w:rsid w:val="2450741C"/>
    <w:rsid w:val="245A2A83"/>
    <w:rsid w:val="24622584"/>
    <w:rsid w:val="2466767A"/>
    <w:rsid w:val="24761902"/>
    <w:rsid w:val="24765B0F"/>
    <w:rsid w:val="247D1233"/>
    <w:rsid w:val="24863878"/>
    <w:rsid w:val="24885842"/>
    <w:rsid w:val="248E2A06"/>
    <w:rsid w:val="24942439"/>
    <w:rsid w:val="24943641"/>
    <w:rsid w:val="24A81A41"/>
    <w:rsid w:val="24BB79C6"/>
    <w:rsid w:val="24BE074D"/>
    <w:rsid w:val="24C22B02"/>
    <w:rsid w:val="24C95267"/>
    <w:rsid w:val="24E43F8D"/>
    <w:rsid w:val="24EC7B7F"/>
    <w:rsid w:val="24F627AC"/>
    <w:rsid w:val="250D7AF6"/>
    <w:rsid w:val="250E0F77"/>
    <w:rsid w:val="250F7D12"/>
    <w:rsid w:val="251315B0"/>
    <w:rsid w:val="25302162"/>
    <w:rsid w:val="25331C52"/>
    <w:rsid w:val="2540611D"/>
    <w:rsid w:val="254A5C25"/>
    <w:rsid w:val="254C40BE"/>
    <w:rsid w:val="256040C9"/>
    <w:rsid w:val="25702511"/>
    <w:rsid w:val="2580651A"/>
    <w:rsid w:val="258204E4"/>
    <w:rsid w:val="258E0F77"/>
    <w:rsid w:val="259326F1"/>
    <w:rsid w:val="2593449F"/>
    <w:rsid w:val="25A42208"/>
    <w:rsid w:val="25B06DFF"/>
    <w:rsid w:val="25B51161"/>
    <w:rsid w:val="25C428AA"/>
    <w:rsid w:val="25C805EC"/>
    <w:rsid w:val="25C94365"/>
    <w:rsid w:val="25D26CDC"/>
    <w:rsid w:val="25D725DE"/>
    <w:rsid w:val="25DF1492"/>
    <w:rsid w:val="25E42F4C"/>
    <w:rsid w:val="26192BF6"/>
    <w:rsid w:val="26243349"/>
    <w:rsid w:val="26263565"/>
    <w:rsid w:val="26435EC5"/>
    <w:rsid w:val="264439EB"/>
    <w:rsid w:val="265A4FBD"/>
    <w:rsid w:val="266235BB"/>
    <w:rsid w:val="26633E71"/>
    <w:rsid w:val="2666570F"/>
    <w:rsid w:val="26802C75"/>
    <w:rsid w:val="26832765"/>
    <w:rsid w:val="268D6098"/>
    <w:rsid w:val="268F110A"/>
    <w:rsid w:val="26A61A90"/>
    <w:rsid w:val="26AF355A"/>
    <w:rsid w:val="26B648E9"/>
    <w:rsid w:val="26B96187"/>
    <w:rsid w:val="26BE379D"/>
    <w:rsid w:val="26BE72FA"/>
    <w:rsid w:val="26D66D39"/>
    <w:rsid w:val="26DD103B"/>
    <w:rsid w:val="26DF2A86"/>
    <w:rsid w:val="26F176CF"/>
    <w:rsid w:val="26F70A5D"/>
    <w:rsid w:val="26F85CE0"/>
    <w:rsid w:val="26FB67A0"/>
    <w:rsid w:val="27073DE1"/>
    <w:rsid w:val="271635D9"/>
    <w:rsid w:val="27226343"/>
    <w:rsid w:val="27231852"/>
    <w:rsid w:val="27427F2B"/>
    <w:rsid w:val="274C0DA9"/>
    <w:rsid w:val="274C2B57"/>
    <w:rsid w:val="276C53BD"/>
    <w:rsid w:val="27840543"/>
    <w:rsid w:val="27893DAB"/>
    <w:rsid w:val="279A1B15"/>
    <w:rsid w:val="27A04C51"/>
    <w:rsid w:val="27A6495D"/>
    <w:rsid w:val="27A72484"/>
    <w:rsid w:val="27BB7CDD"/>
    <w:rsid w:val="27BD4D05"/>
    <w:rsid w:val="27BF3329"/>
    <w:rsid w:val="27D67551"/>
    <w:rsid w:val="27DD7C53"/>
    <w:rsid w:val="27DF5779"/>
    <w:rsid w:val="27EE1E60"/>
    <w:rsid w:val="27F356C9"/>
    <w:rsid w:val="28033B5E"/>
    <w:rsid w:val="28083CAE"/>
    <w:rsid w:val="28135FC7"/>
    <w:rsid w:val="28186EDD"/>
    <w:rsid w:val="281A3DCA"/>
    <w:rsid w:val="28245882"/>
    <w:rsid w:val="282D0BDB"/>
    <w:rsid w:val="28355CE1"/>
    <w:rsid w:val="284F6DA3"/>
    <w:rsid w:val="286D7229"/>
    <w:rsid w:val="28700AC7"/>
    <w:rsid w:val="287A1946"/>
    <w:rsid w:val="28801FE8"/>
    <w:rsid w:val="288307FB"/>
    <w:rsid w:val="289742A6"/>
    <w:rsid w:val="28996270"/>
    <w:rsid w:val="289F315B"/>
    <w:rsid w:val="28AC5FA3"/>
    <w:rsid w:val="28B430AA"/>
    <w:rsid w:val="28B704A4"/>
    <w:rsid w:val="28BE1833"/>
    <w:rsid w:val="28C332ED"/>
    <w:rsid w:val="28C3509B"/>
    <w:rsid w:val="28C606E7"/>
    <w:rsid w:val="28CC03F4"/>
    <w:rsid w:val="28DE1ED5"/>
    <w:rsid w:val="28F74D45"/>
    <w:rsid w:val="290A2CCA"/>
    <w:rsid w:val="290B259E"/>
    <w:rsid w:val="29253660"/>
    <w:rsid w:val="292D0766"/>
    <w:rsid w:val="29424212"/>
    <w:rsid w:val="294B0380"/>
    <w:rsid w:val="294F692F"/>
    <w:rsid w:val="2952197F"/>
    <w:rsid w:val="295C266A"/>
    <w:rsid w:val="296F2DDD"/>
    <w:rsid w:val="297E0FC2"/>
    <w:rsid w:val="29802F8C"/>
    <w:rsid w:val="29932CBF"/>
    <w:rsid w:val="299F78B6"/>
    <w:rsid w:val="29AC5B2F"/>
    <w:rsid w:val="29B5077A"/>
    <w:rsid w:val="29B669AE"/>
    <w:rsid w:val="29C15A7E"/>
    <w:rsid w:val="29C72969"/>
    <w:rsid w:val="29CC3C22"/>
    <w:rsid w:val="29E21551"/>
    <w:rsid w:val="29F01EC0"/>
    <w:rsid w:val="29F37C02"/>
    <w:rsid w:val="29FC6AB7"/>
    <w:rsid w:val="2A06441D"/>
    <w:rsid w:val="2A0E1455"/>
    <w:rsid w:val="2A117F7D"/>
    <w:rsid w:val="2A187669"/>
    <w:rsid w:val="2A273408"/>
    <w:rsid w:val="2A293624"/>
    <w:rsid w:val="2A331DAD"/>
    <w:rsid w:val="2A385615"/>
    <w:rsid w:val="2A495A74"/>
    <w:rsid w:val="2A587A65"/>
    <w:rsid w:val="2A5B478B"/>
    <w:rsid w:val="2A742553"/>
    <w:rsid w:val="2A7725E1"/>
    <w:rsid w:val="2A7A3E7F"/>
    <w:rsid w:val="2A9E191C"/>
    <w:rsid w:val="2AA36F32"/>
    <w:rsid w:val="2AA64C74"/>
    <w:rsid w:val="2ABB0720"/>
    <w:rsid w:val="2AC33130"/>
    <w:rsid w:val="2AD215C5"/>
    <w:rsid w:val="2AD27817"/>
    <w:rsid w:val="2AD6555A"/>
    <w:rsid w:val="2ADE440E"/>
    <w:rsid w:val="2AE00186"/>
    <w:rsid w:val="2AEF3F25"/>
    <w:rsid w:val="2AF23A16"/>
    <w:rsid w:val="2AF552B4"/>
    <w:rsid w:val="2AF666D8"/>
    <w:rsid w:val="2B060696"/>
    <w:rsid w:val="2B0A6FB1"/>
    <w:rsid w:val="2B12230A"/>
    <w:rsid w:val="2B1B2F6C"/>
    <w:rsid w:val="2B1E0CAF"/>
    <w:rsid w:val="2B2067D5"/>
    <w:rsid w:val="2B2B15E0"/>
    <w:rsid w:val="2B2F07C6"/>
    <w:rsid w:val="2B326508"/>
    <w:rsid w:val="2B4C7596"/>
    <w:rsid w:val="2B514BE0"/>
    <w:rsid w:val="2B6C0390"/>
    <w:rsid w:val="2B797C93"/>
    <w:rsid w:val="2B942D1F"/>
    <w:rsid w:val="2B9D6077"/>
    <w:rsid w:val="2BB05DAB"/>
    <w:rsid w:val="2BBE7D9C"/>
    <w:rsid w:val="2BC01D66"/>
    <w:rsid w:val="2BE45A7D"/>
    <w:rsid w:val="2BEC2B5B"/>
    <w:rsid w:val="2BEF0D62"/>
    <w:rsid w:val="2BF57C61"/>
    <w:rsid w:val="2BFA7026"/>
    <w:rsid w:val="2C0C0B07"/>
    <w:rsid w:val="2C0E0D23"/>
    <w:rsid w:val="2C2045B2"/>
    <w:rsid w:val="2C2A71DF"/>
    <w:rsid w:val="2C414C55"/>
    <w:rsid w:val="2C454196"/>
    <w:rsid w:val="2C6426F1"/>
    <w:rsid w:val="2C7A1F15"/>
    <w:rsid w:val="2C8608B9"/>
    <w:rsid w:val="2C932FD6"/>
    <w:rsid w:val="2CA84CD4"/>
    <w:rsid w:val="2CB01DDA"/>
    <w:rsid w:val="2CB25B52"/>
    <w:rsid w:val="2CB371D5"/>
    <w:rsid w:val="2CC31B0E"/>
    <w:rsid w:val="2CCB2770"/>
    <w:rsid w:val="2CEB37CF"/>
    <w:rsid w:val="2CF03F85"/>
    <w:rsid w:val="2D045C82"/>
    <w:rsid w:val="2D0839C4"/>
    <w:rsid w:val="2D256324"/>
    <w:rsid w:val="2D2B536E"/>
    <w:rsid w:val="2D355E3C"/>
    <w:rsid w:val="2D3B5B48"/>
    <w:rsid w:val="2D4F6EFD"/>
    <w:rsid w:val="2D502C75"/>
    <w:rsid w:val="2D52241C"/>
    <w:rsid w:val="2D522E91"/>
    <w:rsid w:val="2D5409B8"/>
    <w:rsid w:val="2D5C786C"/>
    <w:rsid w:val="2D7626DC"/>
    <w:rsid w:val="2D8079FF"/>
    <w:rsid w:val="2D83304B"/>
    <w:rsid w:val="2D8F19F0"/>
    <w:rsid w:val="2D8F7C42"/>
    <w:rsid w:val="2D947006"/>
    <w:rsid w:val="2D9E60D7"/>
    <w:rsid w:val="2DA57465"/>
    <w:rsid w:val="2DAA682A"/>
    <w:rsid w:val="2DAF5BEE"/>
    <w:rsid w:val="2DB72CF5"/>
    <w:rsid w:val="2DC84F02"/>
    <w:rsid w:val="2DD41ADC"/>
    <w:rsid w:val="2DE10E74"/>
    <w:rsid w:val="2DE41CA7"/>
    <w:rsid w:val="2DF16206"/>
    <w:rsid w:val="2DF950BB"/>
    <w:rsid w:val="2E2178E4"/>
    <w:rsid w:val="2E2465DC"/>
    <w:rsid w:val="2E277E7A"/>
    <w:rsid w:val="2E3600BD"/>
    <w:rsid w:val="2E5E47AD"/>
    <w:rsid w:val="2E6B420B"/>
    <w:rsid w:val="2E870919"/>
    <w:rsid w:val="2E8D23D3"/>
    <w:rsid w:val="2E935510"/>
    <w:rsid w:val="2E9864AA"/>
    <w:rsid w:val="2EA8720D"/>
    <w:rsid w:val="2EB55486"/>
    <w:rsid w:val="2EB711FE"/>
    <w:rsid w:val="2EBF00B3"/>
    <w:rsid w:val="2ED3590C"/>
    <w:rsid w:val="2EE231FF"/>
    <w:rsid w:val="2EF8205C"/>
    <w:rsid w:val="2F0361F1"/>
    <w:rsid w:val="2F0D2540"/>
    <w:rsid w:val="2F124686"/>
    <w:rsid w:val="2F191EB9"/>
    <w:rsid w:val="2F1C3757"/>
    <w:rsid w:val="2F3C7955"/>
    <w:rsid w:val="2F436F36"/>
    <w:rsid w:val="2F546A4D"/>
    <w:rsid w:val="2F587352"/>
    <w:rsid w:val="2F5A3DFA"/>
    <w:rsid w:val="2F5C1DA5"/>
    <w:rsid w:val="2F5E5B1E"/>
    <w:rsid w:val="2F68699C"/>
    <w:rsid w:val="2F6A001E"/>
    <w:rsid w:val="2F7075FF"/>
    <w:rsid w:val="2F7470EF"/>
    <w:rsid w:val="2F7E6257"/>
    <w:rsid w:val="2F807842"/>
    <w:rsid w:val="2F917CA1"/>
    <w:rsid w:val="2F9432ED"/>
    <w:rsid w:val="2F9978DA"/>
    <w:rsid w:val="2FAA0D63"/>
    <w:rsid w:val="2FAF45CB"/>
    <w:rsid w:val="2FCD67FF"/>
    <w:rsid w:val="2FD858D0"/>
    <w:rsid w:val="2FDE1594"/>
    <w:rsid w:val="2FE57FED"/>
    <w:rsid w:val="2FE72A11"/>
    <w:rsid w:val="2FEC4ED7"/>
    <w:rsid w:val="2FED29FE"/>
    <w:rsid w:val="2FF41FDE"/>
    <w:rsid w:val="2FF43D8C"/>
    <w:rsid w:val="2FF67B04"/>
    <w:rsid w:val="300466C5"/>
    <w:rsid w:val="302428FD"/>
    <w:rsid w:val="302C73AD"/>
    <w:rsid w:val="3038011D"/>
    <w:rsid w:val="303D7E6A"/>
    <w:rsid w:val="304E7940"/>
    <w:rsid w:val="306453B6"/>
    <w:rsid w:val="3069477A"/>
    <w:rsid w:val="306E1E61"/>
    <w:rsid w:val="307C1113"/>
    <w:rsid w:val="30915A7F"/>
    <w:rsid w:val="309F019C"/>
    <w:rsid w:val="30A457B2"/>
    <w:rsid w:val="30A9726C"/>
    <w:rsid w:val="30AE03DF"/>
    <w:rsid w:val="30B05F05"/>
    <w:rsid w:val="30C60521"/>
    <w:rsid w:val="30D836AE"/>
    <w:rsid w:val="30F80DE7"/>
    <w:rsid w:val="30F949CF"/>
    <w:rsid w:val="30FD3114"/>
    <w:rsid w:val="31036BB2"/>
    <w:rsid w:val="31077AEF"/>
    <w:rsid w:val="310A1C26"/>
    <w:rsid w:val="310E5321"/>
    <w:rsid w:val="310F3573"/>
    <w:rsid w:val="31172428"/>
    <w:rsid w:val="311741D6"/>
    <w:rsid w:val="311D0435"/>
    <w:rsid w:val="31247A37"/>
    <w:rsid w:val="312A215B"/>
    <w:rsid w:val="312D1C4B"/>
    <w:rsid w:val="312D39F9"/>
    <w:rsid w:val="31376626"/>
    <w:rsid w:val="313E1763"/>
    <w:rsid w:val="31411253"/>
    <w:rsid w:val="314174A5"/>
    <w:rsid w:val="314825E1"/>
    <w:rsid w:val="314E72CF"/>
    <w:rsid w:val="314F1BC2"/>
    <w:rsid w:val="315216B2"/>
    <w:rsid w:val="3186310A"/>
    <w:rsid w:val="318A0E4C"/>
    <w:rsid w:val="3199108F"/>
    <w:rsid w:val="319B575E"/>
    <w:rsid w:val="319C0B45"/>
    <w:rsid w:val="319F5F79"/>
    <w:rsid w:val="31A17F44"/>
    <w:rsid w:val="31AA329C"/>
    <w:rsid w:val="31AA504A"/>
    <w:rsid w:val="31AB01F8"/>
    <w:rsid w:val="31B732C3"/>
    <w:rsid w:val="31BB1005"/>
    <w:rsid w:val="31BF5CA0"/>
    <w:rsid w:val="31CC4FC0"/>
    <w:rsid w:val="31D73965"/>
    <w:rsid w:val="31E00A6C"/>
    <w:rsid w:val="31F77B64"/>
    <w:rsid w:val="31F92B93"/>
    <w:rsid w:val="320C360F"/>
    <w:rsid w:val="32107ED0"/>
    <w:rsid w:val="321150C9"/>
    <w:rsid w:val="32125735"/>
    <w:rsid w:val="32252923"/>
    <w:rsid w:val="323808A8"/>
    <w:rsid w:val="323B0398"/>
    <w:rsid w:val="32427031"/>
    <w:rsid w:val="32430FFB"/>
    <w:rsid w:val="3244724D"/>
    <w:rsid w:val="324C6101"/>
    <w:rsid w:val="325A22A3"/>
    <w:rsid w:val="32792E2E"/>
    <w:rsid w:val="3279475B"/>
    <w:rsid w:val="327D275F"/>
    <w:rsid w:val="328624A5"/>
    <w:rsid w:val="32994C8F"/>
    <w:rsid w:val="32A7158A"/>
    <w:rsid w:val="32AC2736"/>
    <w:rsid w:val="32B83797"/>
    <w:rsid w:val="32CC0FF0"/>
    <w:rsid w:val="32DD4FAB"/>
    <w:rsid w:val="32E427DE"/>
    <w:rsid w:val="32E53E60"/>
    <w:rsid w:val="32EE0F67"/>
    <w:rsid w:val="32FE389F"/>
    <w:rsid w:val="32FF7915"/>
    <w:rsid w:val="330E1609"/>
    <w:rsid w:val="33122EA7"/>
    <w:rsid w:val="331F3816"/>
    <w:rsid w:val="33266952"/>
    <w:rsid w:val="3328091C"/>
    <w:rsid w:val="33291F9F"/>
    <w:rsid w:val="332E5F71"/>
    <w:rsid w:val="333746BC"/>
    <w:rsid w:val="3369683F"/>
    <w:rsid w:val="336D45D4"/>
    <w:rsid w:val="337C2A16"/>
    <w:rsid w:val="33837901"/>
    <w:rsid w:val="338418CB"/>
    <w:rsid w:val="33873A59"/>
    <w:rsid w:val="33A1247D"/>
    <w:rsid w:val="33A61841"/>
    <w:rsid w:val="33AF590B"/>
    <w:rsid w:val="33B2468A"/>
    <w:rsid w:val="33B72E33"/>
    <w:rsid w:val="33C10429"/>
    <w:rsid w:val="33C61ABA"/>
    <w:rsid w:val="33D068BE"/>
    <w:rsid w:val="33D90E9F"/>
    <w:rsid w:val="33DB773D"/>
    <w:rsid w:val="33E02FA5"/>
    <w:rsid w:val="33FC48D7"/>
    <w:rsid w:val="341C3E29"/>
    <w:rsid w:val="341E7629"/>
    <w:rsid w:val="342804A8"/>
    <w:rsid w:val="342D3D10"/>
    <w:rsid w:val="342F5CDB"/>
    <w:rsid w:val="343706EB"/>
    <w:rsid w:val="343A368F"/>
    <w:rsid w:val="343B743F"/>
    <w:rsid w:val="34496D9C"/>
    <w:rsid w:val="34502058"/>
    <w:rsid w:val="34525525"/>
    <w:rsid w:val="34684D49"/>
    <w:rsid w:val="34A57D4B"/>
    <w:rsid w:val="34A863CC"/>
    <w:rsid w:val="34AC6C79"/>
    <w:rsid w:val="34AC732B"/>
    <w:rsid w:val="34B61F58"/>
    <w:rsid w:val="34BF2BBB"/>
    <w:rsid w:val="34BF5849"/>
    <w:rsid w:val="34D16D92"/>
    <w:rsid w:val="34E70363"/>
    <w:rsid w:val="34EE3A85"/>
    <w:rsid w:val="34EF0FC6"/>
    <w:rsid w:val="35064A4C"/>
    <w:rsid w:val="35064C8D"/>
    <w:rsid w:val="35070986"/>
    <w:rsid w:val="3509109B"/>
    <w:rsid w:val="350D601C"/>
    <w:rsid w:val="35150A2C"/>
    <w:rsid w:val="351C000D"/>
    <w:rsid w:val="353739D6"/>
    <w:rsid w:val="35411821"/>
    <w:rsid w:val="35470E02"/>
    <w:rsid w:val="355E6877"/>
    <w:rsid w:val="356E2833"/>
    <w:rsid w:val="356E45E1"/>
    <w:rsid w:val="35775243"/>
    <w:rsid w:val="357C4F4F"/>
    <w:rsid w:val="357C5110"/>
    <w:rsid w:val="35843E04"/>
    <w:rsid w:val="35941EE7"/>
    <w:rsid w:val="35A41DB0"/>
    <w:rsid w:val="35A63D7A"/>
    <w:rsid w:val="35AD6EB7"/>
    <w:rsid w:val="35B446E9"/>
    <w:rsid w:val="35B94235"/>
    <w:rsid w:val="35BC70FA"/>
    <w:rsid w:val="35C30488"/>
    <w:rsid w:val="35CB1AEF"/>
    <w:rsid w:val="35CD6D50"/>
    <w:rsid w:val="35CF32D1"/>
    <w:rsid w:val="35CF507F"/>
    <w:rsid w:val="35D73F34"/>
    <w:rsid w:val="35E623C9"/>
    <w:rsid w:val="35EC62CF"/>
    <w:rsid w:val="35F76384"/>
    <w:rsid w:val="360D2440"/>
    <w:rsid w:val="361E7DB5"/>
    <w:rsid w:val="362819E9"/>
    <w:rsid w:val="36356EAC"/>
    <w:rsid w:val="363B0967"/>
    <w:rsid w:val="363B44C3"/>
    <w:rsid w:val="36721EAF"/>
    <w:rsid w:val="36743E79"/>
    <w:rsid w:val="3676374D"/>
    <w:rsid w:val="36780574"/>
    <w:rsid w:val="36835E6A"/>
    <w:rsid w:val="36853990"/>
    <w:rsid w:val="36AA33F6"/>
    <w:rsid w:val="36AA789A"/>
    <w:rsid w:val="36B129D7"/>
    <w:rsid w:val="36B44275"/>
    <w:rsid w:val="36B67FED"/>
    <w:rsid w:val="36CA3A99"/>
    <w:rsid w:val="36D36DF1"/>
    <w:rsid w:val="36D668E1"/>
    <w:rsid w:val="36D84407"/>
    <w:rsid w:val="36DA0180"/>
    <w:rsid w:val="36E302E1"/>
    <w:rsid w:val="36E5561F"/>
    <w:rsid w:val="36F54FB9"/>
    <w:rsid w:val="36FD5C1C"/>
    <w:rsid w:val="370E1BD7"/>
    <w:rsid w:val="371544C7"/>
    <w:rsid w:val="371F59B1"/>
    <w:rsid w:val="372066CC"/>
    <w:rsid w:val="37263172"/>
    <w:rsid w:val="37265173"/>
    <w:rsid w:val="372E2279"/>
    <w:rsid w:val="37353608"/>
    <w:rsid w:val="373B4954"/>
    <w:rsid w:val="3748158D"/>
    <w:rsid w:val="375D66BB"/>
    <w:rsid w:val="37661A13"/>
    <w:rsid w:val="37737C8C"/>
    <w:rsid w:val="377C4D93"/>
    <w:rsid w:val="37825AA8"/>
    <w:rsid w:val="378A76B8"/>
    <w:rsid w:val="378B76CC"/>
    <w:rsid w:val="37904CE2"/>
    <w:rsid w:val="37913D4A"/>
    <w:rsid w:val="37A12A4B"/>
    <w:rsid w:val="37A60062"/>
    <w:rsid w:val="37B207B5"/>
    <w:rsid w:val="37B7401D"/>
    <w:rsid w:val="37C329C2"/>
    <w:rsid w:val="37C404E8"/>
    <w:rsid w:val="37EA34C5"/>
    <w:rsid w:val="37EB016A"/>
    <w:rsid w:val="37EB1F18"/>
    <w:rsid w:val="37ED5C91"/>
    <w:rsid w:val="37F012DD"/>
    <w:rsid w:val="37F039D3"/>
    <w:rsid w:val="38084878"/>
    <w:rsid w:val="381551E7"/>
    <w:rsid w:val="38233460"/>
    <w:rsid w:val="382611A3"/>
    <w:rsid w:val="38303DCF"/>
    <w:rsid w:val="384358B1"/>
    <w:rsid w:val="384A6C3F"/>
    <w:rsid w:val="384C5E6B"/>
    <w:rsid w:val="384D4981"/>
    <w:rsid w:val="385950D4"/>
    <w:rsid w:val="3862667F"/>
    <w:rsid w:val="38653A79"/>
    <w:rsid w:val="3872263A"/>
    <w:rsid w:val="38832151"/>
    <w:rsid w:val="388859B9"/>
    <w:rsid w:val="389A3E83"/>
    <w:rsid w:val="389C25FB"/>
    <w:rsid w:val="38A34F08"/>
    <w:rsid w:val="38A81BB8"/>
    <w:rsid w:val="38B62526"/>
    <w:rsid w:val="38C56993"/>
    <w:rsid w:val="38CC54BF"/>
    <w:rsid w:val="38EE1CC0"/>
    <w:rsid w:val="38F34DCD"/>
    <w:rsid w:val="38F90665"/>
    <w:rsid w:val="39050DB8"/>
    <w:rsid w:val="390C0398"/>
    <w:rsid w:val="391B05DB"/>
    <w:rsid w:val="392E6561"/>
    <w:rsid w:val="3938118D"/>
    <w:rsid w:val="39587436"/>
    <w:rsid w:val="39754190"/>
    <w:rsid w:val="398F400C"/>
    <w:rsid w:val="39A14F85"/>
    <w:rsid w:val="39A15B3C"/>
    <w:rsid w:val="39A405D1"/>
    <w:rsid w:val="39B27192"/>
    <w:rsid w:val="39BE3ABD"/>
    <w:rsid w:val="39C26CA9"/>
    <w:rsid w:val="39F5243C"/>
    <w:rsid w:val="39FC21BB"/>
    <w:rsid w:val="39FF1CFC"/>
    <w:rsid w:val="3A010348"/>
    <w:rsid w:val="3A015A23"/>
    <w:rsid w:val="3A033549"/>
    <w:rsid w:val="3A0379ED"/>
    <w:rsid w:val="3A0472C2"/>
    <w:rsid w:val="3A105C66"/>
    <w:rsid w:val="3A2A4F7A"/>
    <w:rsid w:val="3A424D31"/>
    <w:rsid w:val="3A427D36"/>
    <w:rsid w:val="3A4A561C"/>
    <w:rsid w:val="3A4B20C9"/>
    <w:rsid w:val="3A4D0C68"/>
    <w:rsid w:val="3A4F039B"/>
    <w:rsid w:val="3A502507"/>
    <w:rsid w:val="3A744447"/>
    <w:rsid w:val="3A746C1A"/>
    <w:rsid w:val="3A763FD2"/>
    <w:rsid w:val="3A7C1983"/>
    <w:rsid w:val="3A7E49D1"/>
    <w:rsid w:val="3A865D2F"/>
    <w:rsid w:val="3A8A77C7"/>
    <w:rsid w:val="3A944AE9"/>
    <w:rsid w:val="3A960861"/>
    <w:rsid w:val="3A9C574C"/>
    <w:rsid w:val="3AA80595"/>
    <w:rsid w:val="3AAE1213"/>
    <w:rsid w:val="3ABC194A"/>
    <w:rsid w:val="3ACC7DDF"/>
    <w:rsid w:val="3ACF78CF"/>
    <w:rsid w:val="3AED1B29"/>
    <w:rsid w:val="3AF630AE"/>
    <w:rsid w:val="3B0A6B5A"/>
    <w:rsid w:val="3B11613A"/>
    <w:rsid w:val="3B1654FE"/>
    <w:rsid w:val="3B1A3241"/>
    <w:rsid w:val="3B247C1B"/>
    <w:rsid w:val="3B2C087E"/>
    <w:rsid w:val="3B2F150F"/>
    <w:rsid w:val="3B2F65C0"/>
    <w:rsid w:val="3B4402BD"/>
    <w:rsid w:val="3B6411B5"/>
    <w:rsid w:val="3B657026"/>
    <w:rsid w:val="3B6E533A"/>
    <w:rsid w:val="3B7A5C95"/>
    <w:rsid w:val="3B8C62D6"/>
    <w:rsid w:val="3B9A1C8B"/>
    <w:rsid w:val="3B9A612F"/>
    <w:rsid w:val="3BA174BE"/>
    <w:rsid w:val="3BA73096"/>
    <w:rsid w:val="3BDB4052"/>
    <w:rsid w:val="3BEE0229"/>
    <w:rsid w:val="3BF5780A"/>
    <w:rsid w:val="3BFD221A"/>
    <w:rsid w:val="3C017F5D"/>
    <w:rsid w:val="3C1001A0"/>
    <w:rsid w:val="3C123F18"/>
    <w:rsid w:val="3C18764F"/>
    <w:rsid w:val="3C335C3C"/>
    <w:rsid w:val="3C345451"/>
    <w:rsid w:val="3C353CC0"/>
    <w:rsid w:val="3C3570EA"/>
    <w:rsid w:val="3C357C06"/>
    <w:rsid w:val="3C395948"/>
    <w:rsid w:val="3C3B4609"/>
    <w:rsid w:val="3C5502A8"/>
    <w:rsid w:val="3C65673D"/>
    <w:rsid w:val="3C683636"/>
    <w:rsid w:val="3C795D45"/>
    <w:rsid w:val="3C7C5835"/>
    <w:rsid w:val="3C8C1F1C"/>
    <w:rsid w:val="3C9B3F0D"/>
    <w:rsid w:val="3CA00003"/>
    <w:rsid w:val="3CAA05F4"/>
    <w:rsid w:val="3CB52AF5"/>
    <w:rsid w:val="3CB72D11"/>
    <w:rsid w:val="3CB834AB"/>
    <w:rsid w:val="3CC80A7A"/>
    <w:rsid w:val="3CCA47F2"/>
    <w:rsid w:val="3CCD42E3"/>
    <w:rsid w:val="3CDA46D0"/>
    <w:rsid w:val="3CDB58F4"/>
    <w:rsid w:val="3CE77152"/>
    <w:rsid w:val="3CEB6517"/>
    <w:rsid w:val="3CF90C34"/>
    <w:rsid w:val="3D001FC2"/>
    <w:rsid w:val="3D08531B"/>
    <w:rsid w:val="3D0F0457"/>
    <w:rsid w:val="3D2024A0"/>
    <w:rsid w:val="3D3659E4"/>
    <w:rsid w:val="3D3A1978"/>
    <w:rsid w:val="3D4028FB"/>
    <w:rsid w:val="3D4129FD"/>
    <w:rsid w:val="3D516CC2"/>
    <w:rsid w:val="3D5D7415"/>
    <w:rsid w:val="3D793569"/>
    <w:rsid w:val="3D7A6218"/>
    <w:rsid w:val="3D8726E3"/>
    <w:rsid w:val="3D891FB8"/>
    <w:rsid w:val="3D8C5F4C"/>
    <w:rsid w:val="3D8F7591"/>
    <w:rsid w:val="3DAD2ABF"/>
    <w:rsid w:val="3DB57251"/>
    <w:rsid w:val="3DBF4698"/>
    <w:rsid w:val="3DFF1244"/>
    <w:rsid w:val="3E015FF2"/>
    <w:rsid w:val="3E027FBC"/>
    <w:rsid w:val="3E077380"/>
    <w:rsid w:val="3E0C39F1"/>
    <w:rsid w:val="3E0D0E3B"/>
    <w:rsid w:val="3E104D62"/>
    <w:rsid w:val="3E295549"/>
    <w:rsid w:val="3E297E8A"/>
    <w:rsid w:val="3E2B306F"/>
    <w:rsid w:val="3E2F1D93"/>
    <w:rsid w:val="3E38578C"/>
    <w:rsid w:val="3E4203B8"/>
    <w:rsid w:val="3E4258E5"/>
    <w:rsid w:val="3E47428B"/>
    <w:rsid w:val="3E506F79"/>
    <w:rsid w:val="3E587BDC"/>
    <w:rsid w:val="3E6E11AD"/>
    <w:rsid w:val="3E7E1019"/>
    <w:rsid w:val="3E854E75"/>
    <w:rsid w:val="3E8B7FB1"/>
    <w:rsid w:val="3E9277BD"/>
    <w:rsid w:val="3EA177D5"/>
    <w:rsid w:val="3EA370A9"/>
    <w:rsid w:val="3EBA1977"/>
    <w:rsid w:val="3EBA2645"/>
    <w:rsid w:val="3EBB3258"/>
    <w:rsid w:val="3EC425C4"/>
    <w:rsid w:val="3EC51715"/>
    <w:rsid w:val="3EDB4A95"/>
    <w:rsid w:val="3EDC25BB"/>
    <w:rsid w:val="3EF1250A"/>
    <w:rsid w:val="3EF45B57"/>
    <w:rsid w:val="3EF92386"/>
    <w:rsid w:val="3EFE4C27"/>
    <w:rsid w:val="3F1C6E5B"/>
    <w:rsid w:val="3F2226C4"/>
    <w:rsid w:val="3F29603D"/>
    <w:rsid w:val="3F5C54AA"/>
    <w:rsid w:val="3F6A7E43"/>
    <w:rsid w:val="3F6D4923"/>
    <w:rsid w:val="3F7E3672"/>
    <w:rsid w:val="3F87364A"/>
    <w:rsid w:val="3F873E13"/>
    <w:rsid w:val="3F890995"/>
    <w:rsid w:val="3F9D7F9C"/>
    <w:rsid w:val="3F9E5807"/>
    <w:rsid w:val="3FA20023"/>
    <w:rsid w:val="3FB3156E"/>
    <w:rsid w:val="3FB5178A"/>
    <w:rsid w:val="3FBF43B6"/>
    <w:rsid w:val="3FC138DC"/>
    <w:rsid w:val="3FC419CD"/>
    <w:rsid w:val="3FCE63A8"/>
    <w:rsid w:val="3FD31C10"/>
    <w:rsid w:val="3FD634AE"/>
    <w:rsid w:val="3FF04570"/>
    <w:rsid w:val="3FFD0A3B"/>
    <w:rsid w:val="4037219F"/>
    <w:rsid w:val="40395A1C"/>
    <w:rsid w:val="4047615A"/>
    <w:rsid w:val="404B17A6"/>
    <w:rsid w:val="40520D87"/>
    <w:rsid w:val="40582115"/>
    <w:rsid w:val="405D45A6"/>
    <w:rsid w:val="40754A75"/>
    <w:rsid w:val="408160EC"/>
    <w:rsid w:val="40860A30"/>
    <w:rsid w:val="408D0011"/>
    <w:rsid w:val="408D1DBF"/>
    <w:rsid w:val="409273D5"/>
    <w:rsid w:val="40A92971"/>
    <w:rsid w:val="40BB2DD0"/>
    <w:rsid w:val="40BB35FB"/>
    <w:rsid w:val="40CF23D7"/>
    <w:rsid w:val="40CF687B"/>
    <w:rsid w:val="40E85247"/>
    <w:rsid w:val="410858E9"/>
    <w:rsid w:val="410E108A"/>
    <w:rsid w:val="41205969"/>
    <w:rsid w:val="412070D7"/>
    <w:rsid w:val="41306BEE"/>
    <w:rsid w:val="41314E91"/>
    <w:rsid w:val="41496826"/>
    <w:rsid w:val="414D77A0"/>
    <w:rsid w:val="41555596"/>
    <w:rsid w:val="415E7BFF"/>
    <w:rsid w:val="41630D72"/>
    <w:rsid w:val="41670862"/>
    <w:rsid w:val="41826724"/>
    <w:rsid w:val="4185518C"/>
    <w:rsid w:val="418D4040"/>
    <w:rsid w:val="418E2292"/>
    <w:rsid w:val="41903339"/>
    <w:rsid w:val="41A01FC6"/>
    <w:rsid w:val="41A623ED"/>
    <w:rsid w:val="41AC096A"/>
    <w:rsid w:val="41AE6491"/>
    <w:rsid w:val="41B072D7"/>
    <w:rsid w:val="41B64AD1"/>
    <w:rsid w:val="41C2018E"/>
    <w:rsid w:val="41C37A62"/>
    <w:rsid w:val="41CD7C17"/>
    <w:rsid w:val="41CE6B33"/>
    <w:rsid w:val="41D33FF9"/>
    <w:rsid w:val="41E00614"/>
    <w:rsid w:val="41E26B4D"/>
    <w:rsid w:val="41EB7DC9"/>
    <w:rsid w:val="41F12821"/>
    <w:rsid w:val="41F145CF"/>
    <w:rsid w:val="420958E7"/>
    <w:rsid w:val="421555AA"/>
    <w:rsid w:val="422449A5"/>
    <w:rsid w:val="42246753"/>
    <w:rsid w:val="422C3774"/>
    <w:rsid w:val="423F358D"/>
    <w:rsid w:val="42521512"/>
    <w:rsid w:val="425D1C65"/>
    <w:rsid w:val="42601A81"/>
    <w:rsid w:val="4265277D"/>
    <w:rsid w:val="4267663F"/>
    <w:rsid w:val="426E5C20"/>
    <w:rsid w:val="42707BEA"/>
    <w:rsid w:val="4273033B"/>
    <w:rsid w:val="427C7633"/>
    <w:rsid w:val="427F206F"/>
    <w:rsid w:val="42872737"/>
    <w:rsid w:val="42876CE2"/>
    <w:rsid w:val="428E0070"/>
    <w:rsid w:val="42925DB2"/>
    <w:rsid w:val="42AB29D0"/>
    <w:rsid w:val="42B51AA1"/>
    <w:rsid w:val="42B5384F"/>
    <w:rsid w:val="42BC31D1"/>
    <w:rsid w:val="42BC66B1"/>
    <w:rsid w:val="42BF46CD"/>
    <w:rsid w:val="42CD0B98"/>
    <w:rsid w:val="42E934F8"/>
    <w:rsid w:val="42FB3958"/>
    <w:rsid w:val="43014CE6"/>
    <w:rsid w:val="43030A5E"/>
    <w:rsid w:val="430345BA"/>
    <w:rsid w:val="430F7403"/>
    <w:rsid w:val="43106CD7"/>
    <w:rsid w:val="431B5DA8"/>
    <w:rsid w:val="43284021"/>
    <w:rsid w:val="43285044"/>
    <w:rsid w:val="435412BA"/>
    <w:rsid w:val="43706315"/>
    <w:rsid w:val="43776D56"/>
    <w:rsid w:val="43790D20"/>
    <w:rsid w:val="437E1E93"/>
    <w:rsid w:val="43803E5D"/>
    <w:rsid w:val="439E695F"/>
    <w:rsid w:val="43BC275F"/>
    <w:rsid w:val="43BE0F70"/>
    <w:rsid w:val="43BE6733"/>
    <w:rsid w:val="43C75114"/>
    <w:rsid w:val="43D47D05"/>
    <w:rsid w:val="43E51F12"/>
    <w:rsid w:val="43EC504E"/>
    <w:rsid w:val="43F6411F"/>
    <w:rsid w:val="43F97775"/>
    <w:rsid w:val="43FF1225"/>
    <w:rsid w:val="44022AC4"/>
    <w:rsid w:val="44150A49"/>
    <w:rsid w:val="442567B2"/>
    <w:rsid w:val="442E5667"/>
    <w:rsid w:val="44305883"/>
    <w:rsid w:val="443469F5"/>
    <w:rsid w:val="443F7874"/>
    <w:rsid w:val="4447497A"/>
    <w:rsid w:val="444A59B0"/>
    <w:rsid w:val="445F1CC4"/>
    <w:rsid w:val="4467501D"/>
    <w:rsid w:val="448E082A"/>
    <w:rsid w:val="44985B95"/>
    <w:rsid w:val="449C3123"/>
    <w:rsid w:val="44A27E03"/>
    <w:rsid w:val="44A8366B"/>
    <w:rsid w:val="44B72A72"/>
    <w:rsid w:val="44B85878"/>
    <w:rsid w:val="44BD69EB"/>
    <w:rsid w:val="44BF2CF4"/>
    <w:rsid w:val="44C10289"/>
    <w:rsid w:val="44C164DB"/>
    <w:rsid w:val="44CB1108"/>
    <w:rsid w:val="44D37FBC"/>
    <w:rsid w:val="44DE52DF"/>
    <w:rsid w:val="44E977E0"/>
    <w:rsid w:val="44F06DC0"/>
    <w:rsid w:val="44F468B0"/>
    <w:rsid w:val="44F56185"/>
    <w:rsid w:val="44F83BEA"/>
    <w:rsid w:val="44FF7003"/>
    <w:rsid w:val="45060392"/>
    <w:rsid w:val="45085EB8"/>
    <w:rsid w:val="45097E82"/>
    <w:rsid w:val="450F5A37"/>
    <w:rsid w:val="45132AAF"/>
    <w:rsid w:val="451F76A5"/>
    <w:rsid w:val="45237196"/>
    <w:rsid w:val="4527356B"/>
    <w:rsid w:val="45390767"/>
    <w:rsid w:val="455235D7"/>
    <w:rsid w:val="45575091"/>
    <w:rsid w:val="455A248C"/>
    <w:rsid w:val="455F7AA2"/>
    <w:rsid w:val="45603F46"/>
    <w:rsid w:val="4561381A"/>
    <w:rsid w:val="45682D36"/>
    <w:rsid w:val="45682F30"/>
    <w:rsid w:val="45835E86"/>
    <w:rsid w:val="458C4D3B"/>
    <w:rsid w:val="458F0387"/>
    <w:rsid w:val="45A04342"/>
    <w:rsid w:val="45A2455E"/>
    <w:rsid w:val="45AA3413"/>
    <w:rsid w:val="45AB1823"/>
    <w:rsid w:val="45B918A8"/>
    <w:rsid w:val="45C30031"/>
    <w:rsid w:val="45C85647"/>
    <w:rsid w:val="45D412CD"/>
    <w:rsid w:val="45D73ADC"/>
    <w:rsid w:val="45E32481"/>
    <w:rsid w:val="45EE1552"/>
    <w:rsid w:val="45F34DBA"/>
    <w:rsid w:val="46003033"/>
    <w:rsid w:val="46052D96"/>
    <w:rsid w:val="460D5498"/>
    <w:rsid w:val="460D5750"/>
    <w:rsid w:val="46160AA8"/>
    <w:rsid w:val="462F4E35"/>
    <w:rsid w:val="46380A1F"/>
    <w:rsid w:val="464949DA"/>
    <w:rsid w:val="465105F0"/>
    <w:rsid w:val="46696B15"/>
    <w:rsid w:val="46696E2A"/>
    <w:rsid w:val="466C075C"/>
    <w:rsid w:val="467964A5"/>
    <w:rsid w:val="467B090B"/>
    <w:rsid w:val="46845A12"/>
    <w:rsid w:val="469A3487"/>
    <w:rsid w:val="46AE0CE1"/>
    <w:rsid w:val="46AF05B5"/>
    <w:rsid w:val="46BF298B"/>
    <w:rsid w:val="46C6427C"/>
    <w:rsid w:val="46C87FF5"/>
    <w:rsid w:val="46C91677"/>
    <w:rsid w:val="46CE1383"/>
    <w:rsid w:val="46D00C57"/>
    <w:rsid w:val="46E42955"/>
    <w:rsid w:val="46E93AC7"/>
    <w:rsid w:val="46F22218"/>
    <w:rsid w:val="46FA61CA"/>
    <w:rsid w:val="47064679"/>
    <w:rsid w:val="4712301E"/>
    <w:rsid w:val="47226FD9"/>
    <w:rsid w:val="47266AC9"/>
    <w:rsid w:val="47321912"/>
    <w:rsid w:val="47330B3B"/>
    <w:rsid w:val="474358CD"/>
    <w:rsid w:val="474451A1"/>
    <w:rsid w:val="474F288B"/>
    <w:rsid w:val="47590C4D"/>
    <w:rsid w:val="476B4E24"/>
    <w:rsid w:val="476C24C9"/>
    <w:rsid w:val="4779309D"/>
    <w:rsid w:val="47794E4B"/>
    <w:rsid w:val="477B5067"/>
    <w:rsid w:val="478A6B4C"/>
    <w:rsid w:val="478C7274"/>
    <w:rsid w:val="47A619B8"/>
    <w:rsid w:val="47A67C0A"/>
    <w:rsid w:val="47AA594C"/>
    <w:rsid w:val="47AF6ABF"/>
    <w:rsid w:val="47B0504B"/>
    <w:rsid w:val="47C50090"/>
    <w:rsid w:val="47D26C51"/>
    <w:rsid w:val="47D50512"/>
    <w:rsid w:val="47D772EC"/>
    <w:rsid w:val="47D827AB"/>
    <w:rsid w:val="47DC362C"/>
    <w:rsid w:val="47E524E0"/>
    <w:rsid w:val="47E726FC"/>
    <w:rsid w:val="47E86474"/>
    <w:rsid w:val="47ED5839"/>
    <w:rsid w:val="47ED75E7"/>
    <w:rsid w:val="47F210A1"/>
    <w:rsid w:val="48035BB1"/>
    <w:rsid w:val="480908C5"/>
    <w:rsid w:val="480C5CBF"/>
    <w:rsid w:val="4819260E"/>
    <w:rsid w:val="48272AF9"/>
    <w:rsid w:val="482A7DE6"/>
    <w:rsid w:val="482D3E87"/>
    <w:rsid w:val="482E032B"/>
    <w:rsid w:val="483B47F6"/>
    <w:rsid w:val="48472E23"/>
    <w:rsid w:val="485B09F4"/>
    <w:rsid w:val="4871646A"/>
    <w:rsid w:val="487D096B"/>
    <w:rsid w:val="48895562"/>
    <w:rsid w:val="489F2FD7"/>
    <w:rsid w:val="48A26BD5"/>
    <w:rsid w:val="48B63E7D"/>
    <w:rsid w:val="48C447EC"/>
    <w:rsid w:val="48C90054"/>
    <w:rsid w:val="48CB3DCC"/>
    <w:rsid w:val="48CC18F2"/>
    <w:rsid w:val="48D16F09"/>
    <w:rsid w:val="48E1539E"/>
    <w:rsid w:val="48EC789E"/>
    <w:rsid w:val="48FC21D7"/>
    <w:rsid w:val="48FC278B"/>
    <w:rsid w:val="48FE55A3"/>
    <w:rsid w:val="48FF5824"/>
    <w:rsid w:val="4900334A"/>
    <w:rsid w:val="490F216F"/>
    <w:rsid w:val="49247038"/>
    <w:rsid w:val="492B03C7"/>
    <w:rsid w:val="49344461"/>
    <w:rsid w:val="49366D6C"/>
    <w:rsid w:val="493914B1"/>
    <w:rsid w:val="4941408E"/>
    <w:rsid w:val="49463453"/>
    <w:rsid w:val="494B2817"/>
    <w:rsid w:val="494F352C"/>
    <w:rsid w:val="49520049"/>
    <w:rsid w:val="4957740E"/>
    <w:rsid w:val="495A5150"/>
    <w:rsid w:val="495D254A"/>
    <w:rsid w:val="49816239"/>
    <w:rsid w:val="49BF4FB3"/>
    <w:rsid w:val="49C64593"/>
    <w:rsid w:val="49C820BA"/>
    <w:rsid w:val="49CB1BAA"/>
    <w:rsid w:val="49CF51F6"/>
    <w:rsid w:val="49E62540"/>
    <w:rsid w:val="49F033BE"/>
    <w:rsid w:val="49F429F8"/>
    <w:rsid w:val="49FC2BCB"/>
    <w:rsid w:val="4A11593B"/>
    <w:rsid w:val="4A1B48DF"/>
    <w:rsid w:val="4A404346"/>
    <w:rsid w:val="4A480FB3"/>
    <w:rsid w:val="4A4A0D21"/>
    <w:rsid w:val="4A4D0811"/>
    <w:rsid w:val="4A4D25BF"/>
    <w:rsid w:val="4A4E6A63"/>
    <w:rsid w:val="4A531BFE"/>
    <w:rsid w:val="4A5D0A54"/>
    <w:rsid w:val="4A6A3171"/>
    <w:rsid w:val="4A7364C9"/>
    <w:rsid w:val="4A8204BA"/>
    <w:rsid w:val="4A911A51"/>
    <w:rsid w:val="4A914BA1"/>
    <w:rsid w:val="4A9326C8"/>
    <w:rsid w:val="4AA30431"/>
    <w:rsid w:val="4AA5064D"/>
    <w:rsid w:val="4AB443EC"/>
    <w:rsid w:val="4AB74FD9"/>
    <w:rsid w:val="4ACB4777"/>
    <w:rsid w:val="4ACC3E2B"/>
    <w:rsid w:val="4AD131F0"/>
    <w:rsid w:val="4AD23834"/>
    <w:rsid w:val="4AD54A8E"/>
    <w:rsid w:val="4ADB7BCB"/>
    <w:rsid w:val="4AE66C9B"/>
    <w:rsid w:val="4AE90539"/>
    <w:rsid w:val="4AEA6060"/>
    <w:rsid w:val="4AF22FD6"/>
    <w:rsid w:val="4AF56EDE"/>
    <w:rsid w:val="4AF64A04"/>
    <w:rsid w:val="4B005883"/>
    <w:rsid w:val="4B007631"/>
    <w:rsid w:val="4B02784D"/>
    <w:rsid w:val="4B187071"/>
    <w:rsid w:val="4B307F16"/>
    <w:rsid w:val="4B320132"/>
    <w:rsid w:val="4B350345"/>
    <w:rsid w:val="4B447E66"/>
    <w:rsid w:val="4B4B6AFE"/>
    <w:rsid w:val="4B4C5CA0"/>
    <w:rsid w:val="4B6B71A0"/>
    <w:rsid w:val="4B6D6FD1"/>
    <w:rsid w:val="4B72052F"/>
    <w:rsid w:val="4B76388E"/>
    <w:rsid w:val="4B7C7600"/>
    <w:rsid w:val="4B810772"/>
    <w:rsid w:val="4B897627"/>
    <w:rsid w:val="4B8E10E1"/>
    <w:rsid w:val="4B9F6E4A"/>
    <w:rsid w:val="4BA5641D"/>
    <w:rsid w:val="4BB723E6"/>
    <w:rsid w:val="4BC468B1"/>
    <w:rsid w:val="4BC62629"/>
    <w:rsid w:val="4BD765E4"/>
    <w:rsid w:val="4BDC009E"/>
    <w:rsid w:val="4BE13907"/>
    <w:rsid w:val="4BE3142D"/>
    <w:rsid w:val="4BF61160"/>
    <w:rsid w:val="4BF76C86"/>
    <w:rsid w:val="4BFE0015"/>
    <w:rsid w:val="4C03562B"/>
    <w:rsid w:val="4C067384"/>
    <w:rsid w:val="4C0D2006"/>
    <w:rsid w:val="4C211F55"/>
    <w:rsid w:val="4C325F10"/>
    <w:rsid w:val="4C341C88"/>
    <w:rsid w:val="4C3E48B5"/>
    <w:rsid w:val="4C4579F1"/>
    <w:rsid w:val="4C5B5467"/>
    <w:rsid w:val="4C6A7458"/>
    <w:rsid w:val="4C7412E6"/>
    <w:rsid w:val="4C7C3456"/>
    <w:rsid w:val="4C7D6CC5"/>
    <w:rsid w:val="4C982217"/>
    <w:rsid w:val="4C9B5863"/>
    <w:rsid w:val="4C9D782D"/>
    <w:rsid w:val="4CA02E7A"/>
    <w:rsid w:val="4CA94424"/>
    <w:rsid w:val="4CAD2284"/>
    <w:rsid w:val="4CB22BAD"/>
    <w:rsid w:val="4CB359BB"/>
    <w:rsid w:val="4CBD44DF"/>
    <w:rsid w:val="4CC052CA"/>
    <w:rsid w:val="4CC4300C"/>
    <w:rsid w:val="4CF3744D"/>
    <w:rsid w:val="4CF7339A"/>
    <w:rsid w:val="4D0B0C3B"/>
    <w:rsid w:val="4D1B4BF6"/>
    <w:rsid w:val="4D1B69A4"/>
    <w:rsid w:val="4D241CFD"/>
    <w:rsid w:val="4D3857A8"/>
    <w:rsid w:val="4D38766A"/>
    <w:rsid w:val="4D44414D"/>
    <w:rsid w:val="4D4B54DB"/>
    <w:rsid w:val="4D5E2AFB"/>
    <w:rsid w:val="4D820F55"/>
    <w:rsid w:val="4D8B3B2A"/>
    <w:rsid w:val="4D901140"/>
    <w:rsid w:val="4D92310A"/>
    <w:rsid w:val="4D99505F"/>
    <w:rsid w:val="4DA44BEC"/>
    <w:rsid w:val="4DA846DC"/>
    <w:rsid w:val="4DB52955"/>
    <w:rsid w:val="4DBF37D4"/>
    <w:rsid w:val="4DCD5EF0"/>
    <w:rsid w:val="4DD97EC3"/>
    <w:rsid w:val="4DDC25D7"/>
    <w:rsid w:val="4DE15652"/>
    <w:rsid w:val="4E035DB6"/>
    <w:rsid w:val="4E0B6A19"/>
    <w:rsid w:val="4E143B1F"/>
    <w:rsid w:val="4E222C70"/>
    <w:rsid w:val="4E45017D"/>
    <w:rsid w:val="4E487C6D"/>
    <w:rsid w:val="4E557C94"/>
    <w:rsid w:val="4E685C19"/>
    <w:rsid w:val="4E704ACE"/>
    <w:rsid w:val="4E742810"/>
    <w:rsid w:val="4E7D7917"/>
    <w:rsid w:val="4E86609F"/>
    <w:rsid w:val="4E8F13F8"/>
    <w:rsid w:val="4E8F351A"/>
    <w:rsid w:val="4E9133C2"/>
    <w:rsid w:val="4E964534"/>
    <w:rsid w:val="4E9764FE"/>
    <w:rsid w:val="4E9E4ABB"/>
    <w:rsid w:val="4EA76741"/>
    <w:rsid w:val="4EA84268"/>
    <w:rsid w:val="4EAF3848"/>
    <w:rsid w:val="4EB15812"/>
    <w:rsid w:val="4EBD5F65"/>
    <w:rsid w:val="4EC72940"/>
    <w:rsid w:val="4ECF7A46"/>
    <w:rsid w:val="4EDE7C89"/>
    <w:rsid w:val="4F041DE6"/>
    <w:rsid w:val="4F0E67C1"/>
    <w:rsid w:val="4F1418FD"/>
    <w:rsid w:val="4F1B0EDE"/>
    <w:rsid w:val="4F204746"/>
    <w:rsid w:val="4F3B1580"/>
    <w:rsid w:val="4F4C553B"/>
    <w:rsid w:val="4F7A20A8"/>
    <w:rsid w:val="4F8151E4"/>
    <w:rsid w:val="4F870321"/>
    <w:rsid w:val="4F8810DB"/>
    <w:rsid w:val="4F912F4E"/>
    <w:rsid w:val="4F9A44F8"/>
    <w:rsid w:val="4F9C201E"/>
    <w:rsid w:val="4FA233AD"/>
    <w:rsid w:val="4FA42C81"/>
    <w:rsid w:val="4FB862CC"/>
    <w:rsid w:val="4FBF3F5F"/>
    <w:rsid w:val="4FC357FD"/>
    <w:rsid w:val="4FC6067D"/>
    <w:rsid w:val="4FD07F1A"/>
    <w:rsid w:val="4FEE5732"/>
    <w:rsid w:val="4FF260E2"/>
    <w:rsid w:val="4FFC0D0F"/>
    <w:rsid w:val="4FFE6835"/>
    <w:rsid w:val="500B71A4"/>
    <w:rsid w:val="500E27F0"/>
    <w:rsid w:val="50135443"/>
    <w:rsid w:val="5019541D"/>
    <w:rsid w:val="501E0C85"/>
    <w:rsid w:val="50245B70"/>
    <w:rsid w:val="50385D1B"/>
    <w:rsid w:val="5039255E"/>
    <w:rsid w:val="50455C2E"/>
    <w:rsid w:val="50506965"/>
    <w:rsid w:val="50591CBD"/>
    <w:rsid w:val="505F0EE9"/>
    <w:rsid w:val="5066262C"/>
    <w:rsid w:val="506D39BB"/>
    <w:rsid w:val="50760AC1"/>
    <w:rsid w:val="50760B0E"/>
    <w:rsid w:val="507824D5"/>
    <w:rsid w:val="508B3032"/>
    <w:rsid w:val="509C4E6C"/>
    <w:rsid w:val="509C604E"/>
    <w:rsid w:val="50A11AE9"/>
    <w:rsid w:val="50A218B6"/>
    <w:rsid w:val="50AC6DEA"/>
    <w:rsid w:val="50B35C4B"/>
    <w:rsid w:val="50B52C6C"/>
    <w:rsid w:val="50C07F8E"/>
    <w:rsid w:val="50C25AB5"/>
    <w:rsid w:val="50C35389"/>
    <w:rsid w:val="50C97249"/>
    <w:rsid w:val="50CA4969"/>
    <w:rsid w:val="50CC1360"/>
    <w:rsid w:val="50CF1F80"/>
    <w:rsid w:val="50D2381E"/>
    <w:rsid w:val="50D457E8"/>
    <w:rsid w:val="50D67C2E"/>
    <w:rsid w:val="50DC644B"/>
    <w:rsid w:val="5118442F"/>
    <w:rsid w:val="51226553"/>
    <w:rsid w:val="51264FF3"/>
    <w:rsid w:val="51363DAD"/>
    <w:rsid w:val="513B5867"/>
    <w:rsid w:val="514C537E"/>
    <w:rsid w:val="51583D23"/>
    <w:rsid w:val="51622DF4"/>
    <w:rsid w:val="516B614C"/>
    <w:rsid w:val="517C782D"/>
    <w:rsid w:val="5184720E"/>
    <w:rsid w:val="51952E01"/>
    <w:rsid w:val="51B55619"/>
    <w:rsid w:val="51BB1E00"/>
    <w:rsid w:val="51CC4711"/>
    <w:rsid w:val="51CE66DB"/>
    <w:rsid w:val="51D535C6"/>
    <w:rsid w:val="51D610EC"/>
    <w:rsid w:val="51D75590"/>
    <w:rsid w:val="51DD18D6"/>
    <w:rsid w:val="51F36142"/>
    <w:rsid w:val="52036385"/>
    <w:rsid w:val="520420FD"/>
    <w:rsid w:val="522400A9"/>
    <w:rsid w:val="522B58DB"/>
    <w:rsid w:val="524424F9"/>
    <w:rsid w:val="525766D1"/>
    <w:rsid w:val="52595776"/>
    <w:rsid w:val="52707792"/>
    <w:rsid w:val="52741030"/>
    <w:rsid w:val="5281374D"/>
    <w:rsid w:val="52822EC9"/>
    <w:rsid w:val="5288688A"/>
    <w:rsid w:val="5291636C"/>
    <w:rsid w:val="529E42FF"/>
    <w:rsid w:val="52A42F98"/>
    <w:rsid w:val="52C11D9C"/>
    <w:rsid w:val="52CB49C9"/>
    <w:rsid w:val="52D3730D"/>
    <w:rsid w:val="52DE46FC"/>
    <w:rsid w:val="52E141EC"/>
    <w:rsid w:val="52E71802"/>
    <w:rsid w:val="52F61A46"/>
    <w:rsid w:val="52F65EE9"/>
    <w:rsid w:val="5302663C"/>
    <w:rsid w:val="530E3809"/>
    <w:rsid w:val="531225F7"/>
    <w:rsid w:val="53130849"/>
    <w:rsid w:val="531445C2"/>
    <w:rsid w:val="53146370"/>
    <w:rsid w:val="531719BC"/>
    <w:rsid w:val="53394028"/>
    <w:rsid w:val="53497991"/>
    <w:rsid w:val="534B0590"/>
    <w:rsid w:val="53672943"/>
    <w:rsid w:val="53711C0F"/>
    <w:rsid w:val="53733AAB"/>
    <w:rsid w:val="53794425"/>
    <w:rsid w:val="53915C12"/>
    <w:rsid w:val="5394125E"/>
    <w:rsid w:val="53955F69"/>
    <w:rsid w:val="539574B0"/>
    <w:rsid w:val="53962F03"/>
    <w:rsid w:val="539B25ED"/>
    <w:rsid w:val="539D0054"/>
    <w:rsid w:val="539F3E8B"/>
    <w:rsid w:val="53A2397B"/>
    <w:rsid w:val="53A6376C"/>
    <w:rsid w:val="53A92F5C"/>
    <w:rsid w:val="53AC0356"/>
    <w:rsid w:val="53B13BBE"/>
    <w:rsid w:val="53C25DCC"/>
    <w:rsid w:val="53C75190"/>
    <w:rsid w:val="53D224B3"/>
    <w:rsid w:val="53DA4EC3"/>
    <w:rsid w:val="53DB3B0D"/>
    <w:rsid w:val="53DC50DF"/>
    <w:rsid w:val="53DD2C05"/>
    <w:rsid w:val="53DF5375"/>
    <w:rsid w:val="53DF5896"/>
    <w:rsid w:val="53E06252"/>
    <w:rsid w:val="53E775E0"/>
    <w:rsid w:val="53F65A75"/>
    <w:rsid w:val="53F87A3F"/>
    <w:rsid w:val="54104D89"/>
    <w:rsid w:val="54106B37"/>
    <w:rsid w:val="54175631"/>
    <w:rsid w:val="54240834"/>
    <w:rsid w:val="5426635A"/>
    <w:rsid w:val="542947A2"/>
    <w:rsid w:val="542B1BC3"/>
    <w:rsid w:val="545253A1"/>
    <w:rsid w:val="54532EC8"/>
    <w:rsid w:val="5454111A"/>
    <w:rsid w:val="54596730"/>
    <w:rsid w:val="54606E7B"/>
    <w:rsid w:val="548412D3"/>
    <w:rsid w:val="54890697"/>
    <w:rsid w:val="548C3CFC"/>
    <w:rsid w:val="549459BA"/>
    <w:rsid w:val="549954E5"/>
    <w:rsid w:val="549D3677"/>
    <w:rsid w:val="549F1C75"/>
    <w:rsid w:val="54B716A8"/>
    <w:rsid w:val="54BC6CBF"/>
    <w:rsid w:val="54C0055D"/>
    <w:rsid w:val="54C85664"/>
    <w:rsid w:val="54D04518"/>
    <w:rsid w:val="54DE4E87"/>
    <w:rsid w:val="54DF3D38"/>
    <w:rsid w:val="54E81862"/>
    <w:rsid w:val="54ED50CA"/>
    <w:rsid w:val="54EF499E"/>
    <w:rsid w:val="54F226E1"/>
    <w:rsid w:val="551B39E5"/>
    <w:rsid w:val="55202DAA"/>
    <w:rsid w:val="553D1BAE"/>
    <w:rsid w:val="553E2FE6"/>
    <w:rsid w:val="55410F72"/>
    <w:rsid w:val="55425416"/>
    <w:rsid w:val="55465E74"/>
    <w:rsid w:val="554747DA"/>
    <w:rsid w:val="554967A4"/>
    <w:rsid w:val="55545149"/>
    <w:rsid w:val="555667CB"/>
    <w:rsid w:val="5563538C"/>
    <w:rsid w:val="55654C60"/>
    <w:rsid w:val="557115F4"/>
    <w:rsid w:val="557E5D22"/>
    <w:rsid w:val="55A0038E"/>
    <w:rsid w:val="55AC6D33"/>
    <w:rsid w:val="55BE25C3"/>
    <w:rsid w:val="55BF0815"/>
    <w:rsid w:val="55DA38A0"/>
    <w:rsid w:val="55DA73FC"/>
    <w:rsid w:val="55E4027B"/>
    <w:rsid w:val="56024BA5"/>
    <w:rsid w:val="560B4C01"/>
    <w:rsid w:val="561D553B"/>
    <w:rsid w:val="563C1E65"/>
    <w:rsid w:val="564F0FA5"/>
    <w:rsid w:val="565D3B8A"/>
    <w:rsid w:val="566E223B"/>
    <w:rsid w:val="56764C4B"/>
    <w:rsid w:val="567B7FB4"/>
    <w:rsid w:val="56876E58"/>
    <w:rsid w:val="568832FC"/>
    <w:rsid w:val="569071B7"/>
    <w:rsid w:val="56A874FB"/>
    <w:rsid w:val="56B411C3"/>
    <w:rsid w:val="56B440F1"/>
    <w:rsid w:val="56B91708"/>
    <w:rsid w:val="56CB4F97"/>
    <w:rsid w:val="56DC0F52"/>
    <w:rsid w:val="56E147BB"/>
    <w:rsid w:val="56E322E1"/>
    <w:rsid w:val="56E9366F"/>
    <w:rsid w:val="56EB5639"/>
    <w:rsid w:val="56EF512A"/>
    <w:rsid w:val="56F12ACC"/>
    <w:rsid w:val="56F664B8"/>
    <w:rsid w:val="57027519"/>
    <w:rsid w:val="57063C23"/>
    <w:rsid w:val="570857B0"/>
    <w:rsid w:val="57144B90"/>
    <w:rsid w:val="57273B46"/>
    <w:rsid w:val="572D7A00"/>
    <w:rsid w:val="57362D58"/>
    <w:rsid w:val="573A5879"/>
    <w:rsid w:val="57407733"/>
    <w:rsid w:val="57560D05"/>
    <w:rsid w:val="57603931"/>
    <w:rsid w:val="576E23B2"/>
    <w:rsid w:val="57790E97"/>
    <w:rsid w:val="57917F8F"/>
    <w:rsid w:val="579D6934"/>
    <w:rsid w:val="57BB325E"/>
    <w:rsid w:val="57BD6FD6"/>
    <w:rsid w:val="57C91D14"/>
    <w:rsid w:val="57D305A7"/>
    <w:rsid w:val="57D8796C"/>
    <w:rsid w:val="57E83927"/>
    <w:rsid w:val="57EC78BB"/>
    <w:rsid w:val="57EE53E1"/>
    <w:rsid w:val="58030761"/>
    <w:rsid w:val="58124259"/>
    <w:rsid w:val="5814471C"/>
    <w:rsid w:val="581E2F41"/>
    <w:rsid w:val="582157B7"/>
    <w:rsid w:val="58254B7B"/>
    <w:rsid w:val="5827444F"/>
    <w:rsid w:val="582817AF"/>
    <w:rsid w:val="5831536C"/>
    <w:rsid w:val="584C2108"/>
    <w:rsid w:val="58554656"/>
    <w:rsid w:val="585A65D3"/>
    <w:rsid w:val="58647451"/>
    <w:rsid w:val="586A2DE3"/>
    <w:rsid w:val="588127F5"/>
    <w:rsid w:val="588673C8"/>
    <w:rsid w:val="5889335C"/>
    <w:rsid w:val="58947D5E"/>
    <w:rsid w:val="589C6BEB"/>
    <w:rsid w:val="58C44394"/>
    <w:rsid w:val="58E80569"/>
    <w:rsid w:val="58F05189"/>
    <w:rsid w:val="58F24A5D"/>
    <w:rsid w:val="58F46A27"/>
    <w:rsid w:val="58FF717A"/>
    <w:rsid w:val="591C1ADA"/>
    <w:rsid w:val="591C41D0"/>
    <w:rsid w:val="593A76E0"/>
    <w:rsid w:val="5943350B"/>
    <w:rsid w:val="59462FFB"/>
    <w:rsid w:val="594D1621"/>
    <w:rsid w:val="594D4389"/>
    <w:rsid w:val="5952374E"/>
    <w:rsid w:val="595B4CF8"/>
    <w:rsid w:val="596A0A97"/>
    <w:rsid w:val="596A6CE9"/>
    <w:rsid w:val="596B480F"/>
    <w:rsid w:val="596E4C44"/>
    <w:rsid w:val="597162CA"/>
    <w:rsid w:val="5979517E"/>
    <w:rsid w:val="597B29CA"/>
    <w:rsid w:val="59833FEA"/>
    <w:rsid w:val="59846BF5"/>
    <w:rsid w:val="5984764D"/>
    <w:rsid w:val="598D4786"/>
    <w:rsid w:val="59941FB8"/>
    <w:rsid w:val="59981AA8"/>
    <w:rsid w:val="59A26483"/>
    <w:rsid w:val="59B166C6"/>
    <w:rsid w:val="59B61F2F"/>
    <w:rsid w:val="59C31E69"/>
    <w:rsid w:val="59CC52AE"/>
    <w:rsid w:val="59CE54CA"/>
    <w:rsid w:val="59DB3743"/>
    <w:rsid w:val="59E711F8"/>
    <w:rsid w:val="59E7658C"/>
    <w:rsid w:val="59F2455A"/>
    <w:rsid w:val="59F667CF"/>
    <w:rsid w:val="59FB3DE5"/>
    <w:rsid w:val="59FB3F39"/>
    <w:rsid w:val="5A0031AA"/>
    <w:rsid w:val="5A0A04CC"/>
    <w:rsid w:val="5A225816"/>
    <w:rsid w:val="5A477596"/>
    <w:rsid w:val="5A4C2893"/>
    <w:rsid w:val="5A56726E"/>
    <w:rsid w:val="5A6220B6"/>
    <w:rsid w:val="5A76346C"/>
    <w:rsid w:val="5A7F0572"/>
    <w:rsid w:val="5A81078E"/>
    <w:rsid w:val="5A881081"/>
    <w:rsid w:val="5A8B6F17"/>
    <w:rsid w:val="5A8C2C8F"/>
    <w:rsid w:val="5A9C7376"/>
    <w:rsid w:val="5AB54226"/>
    <w:rsid w:val="5ABA3CA0"/>
    <w:rsid w:val="5ABB085C"/>
    <w:rsid w:val="5AC4067B"/>
    <w:rsid w:val="5AC42429"/>
    <w:rsid w:val="5AC92D10"/>
    <w:rsid w:val="5AD20FEA"/>
    <w:rsid w:val="5AD703AE"/>
    <w:rsid w:val="5ADC0752"/>
    <w:rsid w:val="5B0033BF"/>
    <w:rsid w:val="5B0171D9"/>
    <w:rsid w:val="5B0A0E97"/>
    <w:rsid w:val="5B0B0058"/>
    <w:rsid w:val="5B21787C"/>
    <w:rsid w:val="5B2670A3"/>
    <w:rsid w:val="5B314042"/>
    <w:rsid w:val="5B3A093D"/>
    <w:rsid w:val="5B4A6DD2"/>
    <w:rsid w:val="5B51362C"/>
    <w:rsid w:val="5B5714EF"/>
    <w:rsid w:val="5B597015"/>
    <w:rsid w:val="5B5E178C"/>
    <w:rsid w:val="5B6065F6"/>
    <w:rsid w:val="5B61411C"/>
    <w:rsid w:val="5B6406AC"/>
    <w:rsid w:val="5B6D0D13"/>
    <w:rsid w:val="5B773940"/>
    <w:rsid w:val="5B7B3430"/>
    <w:rsid w:val="5B8F2A37"/>
    <w:rsid w:val="5B9242D5"/>
    <w:rsid w:val="5B9C5154"/>
    <w:rsid w:val="5BA74225"/>
    <w:rsid w:val="5BB47F86"/>
    <w:rsid w:val="5BBA55DA"/>
    <w:rsid w:val="5BCA019E"/>
    <w:rsid w:val="5BE2592B"/>
    <w:rsid w:val="5BF95560"/>
    <w:rsid w:val="5BFB00CD"/>
    <w:rsid w:val="5BFD2097"/>
    <w:rsid w:val="5C14118E"/>
    <w:rsid w:val="5C1F16D7"/>
    <w:rsid w:val="5C2D3FFE"/>
    <w:rsid w:val="5C423F4D"/>
    <w:rsid w:val="5C4373B2"/>
    <w:rsid w:val="5C480E38"/>
    <w:rsid w:val="5C553C81"/>
    <w:rsid w:val="5C583771"/>
    <w:rsid w:val="5C5D3D2F"/>
    <w:rsid w:val="5C6336F0"/>
    <w:rsid w:val="5C6739B4"/>
    <w:rsid w:val="5C797243"/>
    <w:rsid w:val="5C7F0CFE"/>
    <w:rsid w:val="5C8005D2"/>
    <w:rsid w:val="5C844566"/>
    <w:rsid w:val="5C8E4EE7"/>
    <w:rsid w:val="5C9D1184"/>
    <w:rsid w:val="5CA02A22"/>
    <w:rsid w:val="5CA64EFE"/>
    <w:rsid w:val="5CA97B29"/>
    <w:rsid w:val="5CB00EB7"/>
    <w:rsid w:val="5CB564CD"/>
    <w:rsid w:val="5CBD1826"/>
    <w:rsid w:val="5CC11316"/>
    <w:rsid w:val="5CD5434D"/>
    <w:rsid w:val="5CD64696"/>
    <w:rsid w:val="5CDC6150"/>
    <w:rsid w:val="5CED210B"/>
    <w:rsid w:val="5CEE5E83"/>
    <w:rsid w:val="5CF138A4"/>
    <w:rsid w:val="5CF214D0"/>
    <w:rsid w:val="5CF27722"/>
    <w:rsid w:val="5CF8285E"/>
    <w:rsid w:val="5CFC0196"/>
    <w:rsid w:val="5CFC58B3"/>
    <w:rsid w:val="5D043D93"/>
    <w:rsid w:val="5D0631CD"/>
    <w:rsid w:val="5D0B433F"/>
    <w:rsid w:val="5D177188"/>
    <w:rsid w:val="5D1A27D4"/>
    <w:rsid w:val="5D1F428F"/>
    <w:rsid w:val="5D211DB5"/>
    <w:rsid w:val="5D2D2508"/>
    <w:rsid w:val="5D3B6304"/>
    <w:rsid w:val="5D3C4BBB"/>
    <w:rsid w:val="5D3F048D"/>
    <w:rsid w:val="5D4635C9"/>
    <w:rsid w:val="5D526412"/>
    <w:rsid w:val="5D5F6439"/>
    <w:rsid w:val="5D6A375C"/>
    <w:rsid w:val="5D6E48CE"/>
    <w:rsid w:val="5D6F0D72"/>
    <w:rsid w:val="5D79399F"/>
    <w:rsid w:val="5D8A5BAC"/>
    <w:rsid w:val="5D9407D9"/>
    <w:rsid w:val="5DA86032"/>
    <w:rsid w:val="5DAF75FB"/>
    <w:rsid w:val="5DB25F7C"/>
    <w:rsid w:val="5DB82D9D"/>
    <w:rsid w:val="5DC145E1"/>
    <w:rsid w:val="5DD9443E"/>
    <w:rsid w:val="5DEC4171"/>
    <w:rsid w:val="5DFE5C52"/>
    <w:rsid w:val="5E0019CA"/>
    <w:rsid w:val="5E007C1C"/>
    <w:rsid w:val="5E015742"/>
    <w:rsid w:val="5E053485"/>
    <w:rsid w:val="5E082F75"/>
    <w:rsid w:val="5E180D61"/>
    <w:rsid w:val="5E1E4546"/>
    <w:rsid w:val="5E2356B9"/>
    <w:rsid w:val="5E337FF2"/>
    <w:rsid w:val="5E3B0C54"/>
    <w:rsid w:val="5E4775F9"/>
    <w:rsid w:val="5E6737F7"/>
    <w:rsid w:val="5E6C52B2"/>
    <w:rsid w:val="5E723E03"/>
    <w:rsid w:val="5E7423B8"/>
    <w:rsid w:val="5E756369"/>
    <w:rsid w:val="5E826883"/>
    <w:rsid w:val="5E8C14B0"/>
    <w:rsid w:val="5E8F0FA0"/>
    <w:rsid w:val="5E96232F"/>
    <w:rsid w:val="5E973740"/>
    <w:rsid w:val="5EB34C8F"/>
    <w:rsid w:val="5EC46E9C"/>
    <w:rsid w:val="5EC92704"/>
    <w:rsid w:val="5ED15115"/>
    <w:rsid w:val="5ED30E8D"/>
    <w:rsid w:val="5EFD23AE"/>
    <w:rsid w:val="5F011E9E"/>
    <w:rsid w:val="5F032499"/>
    <w:rsid w:val="5F182D44"/>
    <w:rsid w:val="5F245B8C"/>
    <w:rsid w:val="5F334021"/>
    <w:rsid w:val="5F3538F6"/>
    <w:rsid w:val="5F357D99"/>
    <w:rsid w:val="5F36141C"/>
    <w:rsid w:val="5F371577"/>
    <w:rsid w:val="5F3F6522"/>
    <w:rsid w:val="5F4104EC"/>
    <w:rsid w:val="5F4E2C09"/>
    <w:rsid w:val="5F516F81"/>
    <w:rsid w:val="5F531FCE"/>
    <w:rsid w:val="5F541DD0"/>
    <w:rsid w:val="5F557AF4"/>
    <w:rsid w:val="5F593A88"/>
    <w:rsid w:val="5F6B37BB"/>
    <w:rsid w:val="5F7E34EF"/>
    <w:rsid w:val="5F864151"/>
    <w:rsid w:val="5F8E1258"/>
    <w:rsid w:val="5F942D12"/>
    <w:rsid w:val="5F950838"/>
    <w:rsid w:val="5F993E84"/>
    <w:rsid w:val="5F9C3975"/>
    <w:rsid w:val="5FB143B2"/>
    <w:rsid w:val="5FB213EA"/>
    <w:rsid w:val="5FB7255D"/>
    <w:rsid w:val="5FB76A00"/>
    <w:rsid w:val="5FBA3DFB"/>
    <w:rsid w:val="5FBC4017"/>
    <w:rsid w:val="5FBC7B73"/>
    <w:rsid w:val="5FBF50C9"/>
    <w:rsid w:val="5FE24921"/>
    <w:rsid w:val="5FFC4413"/>
    <w:rsid w:val="600357A2"/>
    <w:rsid w:val="601C3371"/>
    <w:rsid w:val="604030F9"/>
    <w:rsid w:val="60407876"/>
    <w:rsid w:val="604364E6"/>
    <w:rsid w:val="604638E0"/>
    <w:rsid w:val="6057789C"/>
    <w:rsid w:val="607B251F"/>
    <w:rsid w:val="607E307A"/>
    <w:rsid w:val="607E751E"/>
    <w:rsid w:val="60841151"/>
    <w:rsid w:val="608F2E78"/>
    <w:rsid w:val="60956D42"/>
    <w:rsid w:val="60964868"/>
    <w:rsid w:val="60A056E7"/>
    <w:rsid w:val="60A70823"/>
    <w:rsid w:val="60B92304"/>
    <w:rsid w:val="60D63F79"/>
    <w:rsid w:val="60E02CC9"/>
    <w:rsid w:val="60E05AE3"/>
    <w:rsid w:val="60F11A9E"/>
    <w:rsid w:val="60FB291D"/>
    <w:rsid w:val="61023CAB"/>
    <w:rsid w:val="610F0176"/>
    <w:rsid w:val="6110461A"/>
    <w:rsid w:val="61131A15"/>
    <w:rsid w:val="611A455B"/>
    <w:rsid w:val="611D6D37"/>
    <w:rsid w:val="611F03B9"/>
    <w:rsid w:val="61202383"/>
    <w:rsid w:val="612236EC"/>
    <w:rsid w:val="612E684E"/>
    <w:rsid w:val="61355E2F"/>
    <w:rsid w:val="613876CD"/>
    <w:rsid w:val="61534507"/>
    <w:rsid w:val="6155202D"/>
    <w:rsid w:val="61555058"/>
    <w:rsid w:val="616109D2"/>
    <w:rsid w:val="61720E31"/>
    <w:rsid w:val="618131B6"/>
    <w:rsid w:val="6198750C"/>
    <w:rsid w:val="619C4100"/>
    <w:rsid w:val="61A905CB"/>
    <w:rsid w:val="61AD1E69"/>
    <w:rsid w:val="61B94A15"/>
    <w:rsid w:val="61BA4586"/>
    <w:rsid w:val="61BC20AC"/>
    <w:rsid w:val="61C471B3"/>
    <w:rsid w:val="61C62F2B"/>
    <w:rsid w:val="61D05B58"/>
    <w:rsid w:val="61D94A0C"/>
    <w:rsid w:val="61EB473F"/>
    <w:rsid w:val="61ED495B"/>
    <w:rsid w:val="61EF4230"/>
    <w:rsid w:val="61F23D20"/>
    <w:rsid w:val="61F555BE"/>
    <w:rsid w:val="61F5736C"/>
    <w:rsid w:val="61F623AC"/>
    <w:rsid w:val="62141508"/>
    <w:rsid w:val="621E48C5"/>
    <w:rsid w:val="62287742"/>
    <w:rsid w:val="622A6D21"/>
    <w:rsid w:val="624125B1"/>
    <w:rsid w:val="624B51DE"/>
    <w:rsid w:val="624F2F20"/>
    <w:rsid w:val="6251016A"/>
    <w:rsid w:val="625B7B17"/>
    <w:rsid w:val="625C73EB"/>
    <w:rsid w:val="626A3B5D"/>
    <w:rsid w:val="626A5FAC"/>
    <w:rsid w:val="626F35C2"/>
    <w:rsid w:val="627604AD"/>
    <w:rsid w:val="62762BED"/>
    <w:rsid w:val="62791D4B"/>
    <w:rsid w:val="628132A8"/>
    <w:rsid w:val="62886432"/>
    <w:rsid w:val="628A03FC"/>
    <w:rsid w:val="628C5F22"/>
    <w:rsid w:val="629616EA"/>
    <w:rsid w:val="62A74B0A"/>
    <w:rsid w:val="62A80882"/>
    <w:rsid w:val="62AA5F04"/>
    <w:rsid w:val="62AC3198"/>
    <w:rsid w:val="62B2525D"/>
    <w:rsid w:val="62CA25A7"/>
    <w:rsid w:val="62CA6A4B"/>
    <w:rsid w:val="62E53885"/>
    <w:rsid w:val="62FE04A2"/>
    <w:rsid w:val="6305198A"/>
    <w:rsid w:val="631101D6"/>
    <w:rsid w:val="63195651"/>
    <w:rsid w:val="63273E9D"/>
    <w:rsid w:val="633E321C"/>
    <w:rsid w:val="63471E49"/>
    <w:rsid w:val="63497970"/>
    <w:rsid w:val="63506F50"/>
    <w:rsid w:val="637075F2"/>
    <w:rsid w:val="637C5F97"/>
    <w:rsid w:val="637E354B"/>
    <w:rsid w:val="638504D1"/>
    <w:rsid w:val="639037F0"/>
    <w:rsid w:val="639257BA"/>
    <w:rsid w:val="639C03E7"/>
    <w:rsid w:val="639C32A7"/>
    <w:rsid w:val="63AB4186"/>
    <w:rsid w:val="63B514A9"/>
    <w:rsid w:val="63B84AF5"/>
    <w:rsid w:val="63BA59C2"/>
    <w:rsid w:val="63BD210C"/>
    <w:rsid w:val="63D35447"/>
    <w:rsid w:val="63D52F45"/>
    <w:rsid w:val="63D538F9"/>
    <w:rsid w:val="63D619DB"/>
    <w:rsid w:val="63E47698"/>
    <w:rsid w:val="63F024E1"/>
    <w:rsid w:val="63FC2C34"/>
    <w:rsid w:val="64145C3D"/>
    <w:rsid w:val="64243F39"/>
    <w:rsid w:val="64287ECD"/>
    <w:rsid w:val="64346872"/>
    <w:rsid w:val="643C74D4"/>
    <w:rsid w:val="644838F5"/>
    <w:rsid w:val="6454481E"/>
    <w:rsid w:val="64591E34"/>
    <w:rsid w:val="64616F3B"/>
    <w:rsid w:val="64634A61"/>
    <w:rsid w:val="6468651B"/>
    <w:rsid w:val="646D1D84"/>
    <w:rsid w:val="646E5E05"/>
    <w:rsid w:val="6470717E"/>
    <w:rsid w:val="64833355"/>
    <w:rsid w:val="648669A1"/>
    <w:rsid w:val="64923598"/>
    <w:rsid w:val="64BB664B"/>
    <w:rsid w:val="64C86FBA"/>
    <w:rsid w:val="64CC0858"/>
    <w:rsid w:val="64CD637E"/>
    <w:rsid w:val="64E02555"/>
    <w:rsid w:val="64E1790F"/>
    <w:rsid w:val="64E75692"/>
    <w:rsid w:val="64FB2EEB"/>
    <w:rsid w:val="64FB738F"/>
    <w:rsid w:val="65000502"/>
    <w:rsid w:val="65071890"/>
    <w:rsid w:val="65071D4D"/>
    <w:rsid w:val="65164D65"/>
    <w:rsid w:val="65177F59"/>
    <w:rsid w:val="653D3504"/>
    <w:rsid w:val="65436640"/>
    <w:rsid w:val="65446B49"/>
    <w:rsid w:val="6546685C"/>
    <w:rsid w:val="65493C57"/>
    <w:rsid w:val="654A79CF"/>
    <w:rsid w:val="65532D27"/>
    <w:rsid w:val="6578453C"/>
    <w:rsid w:val="657C227E"/>
    <w:rsid w:val="6582439F"/>
    <w:rsid w:val="65956E9C"/>
    <w:rsid w:val="65AD68DC"/>
    <w:rsid w:val="65B740EF"/>
    <w:rsid w:val="65B85280"/>
    <w:rsid w:val="65BB267B"/>
    <w:rsid w:val="65D35C16"/>
    <w:rsid w:val="65D86017"/>
    <w:rsid w:val="65DD0843"/>
    <w:rsid w:val="65EE2A50"/>
    <w:rsid w:val="65F00576"/>
    <w:rsid w:val="65F55B8D"/>
    <w:rsid w:val="65FC6F1B"/>
    <w:rsid w:val="66080D5A"/>
    <w:rsid w:val="660B3602"/>
    <w:rsid w:val="660E4374"/>
    <w:rsid w:val="660E6C4E"/>
    <w:rsid w:val="66216982"/>
    <w:rsid w:val="66335F59"/>
    <w:rsid w:val="664136E5"/>
    <w:rsid w:val="66544FA9"/>
    <w:rsid w:val="665705F5"/>
    <w:rsid w:val="665C20B0"/>
    <w:rsid w:val="665F56FC"/>
    <w:rsid w:val="66652D12"/>
    <w:rsid w:val="668C4743"/>
    <w:rsid w:val="669453A6"/>
    <w:rsid w:val="66AB0F78"/>
    <w:rsid w:val="66BB0B84"/>
    <w:rsid w:val="66C043ED"/>
    <w:rsid w:val="66D439F4"/>
    <w:rsid w:val="66D53137"/>
    <w:rsid w:val="66DE4873"/>
    <w:rsid w:val="66E14363"/>
    <w:rsid w:val="66EA76BB"/>
    <w:rsid w:val="66EC3434"/>
    <w:rsid w:val="66F160BE"/>
    <w:rsid w:val="66F347C2"/>
    <w:rsid w:val="66F9345B"/>
    <w:rsid w:val="67020A40"/>
    <w:rsid w:val="6727446C"/>
    <w:rsid w:val="672D5562"/>
    <w:rsid w:val="67334BBF"/>
    <w:rsid w:val="67570F62"/>
    <w:rsid w:val="675E59B4"/>
    <w:rsid w:val="676E209B"/>
    <w:rsid w:val="676F7BC1"/>
    <w:rsid w:val="677478C8"/>
    <w:rsid w:val="677C0FC6"/>
    <w:rsid w:val="677D408C"/>
    <w:rsid w:val="6780592A"/>
    <w:rsid w:val="678371C8"/>
    <w:rsid w:val="6784366C"/>
    <w:rsid w:val="67920F76"/>
    <w:rsid w:val="67987E26"/>
    <w:rsid w:val="67A05FCC"/>
    <w:rsid w:val="67A3421F"/>
    <w:rsid w:val="67A45ABC"/>
    <w:rsid w:val="67A55390"/>
    <w:rsid w:val="67A73CFD"/>
    <w:rsid w:val="67AE06E9"/>
    <w:rsid w:val="67CE0D8B"/>
    <w:rsid w:val="67DB0DB2"/>
    <w:rsid w:val="67DD1876"/>
    <w:rsid w:val="67EB36EB"/>
    <w:rsid w:val="67EE0AE5"/>
    <w:rsid w:val="67F66EAC"/>
    <w:rsid w:val="67FD341E"/>
    <w:rsid w:val="68053E8D"/>
    <w:rsid w:val="680C5410"/>
    <w:rsid w:val="68112A26"/>
    <w:rsid w:val="68142C42"/>
    <w:rsid w:val="68183DB4"/>
    <w:rsid w:val="682D5AB2"/>
    <w:rsid w:val="683010FE"/>
    <w:rsid w:val="683D381B"/>
    <w:rsid w:val="683F7593"/>
    <w:rsid w:val="684A4429"/>
    <w:rsid w:val="684B23DC"/>
    <w:rsid w:val="68522DA9"/>
    <w:rsid w:val="68555008"/>
    <w:rsid w:val="68686AEA"/>
    <w:rsid w:val="68702FE3"/>
    <w:rsid w:val="6870599E"/>
    <w:rsid w:val="688B27D8"/>
    <w:rsid w:val="688C0E4F"/>
    <w:rsid w:val="688F051A"/>
    <w:rsid w:val="68905D08"/>
    <w:rsid w:val="68925915"/>
    <w:rsid w:val="6893229E"/>
    <w:rsid w:val="68B95597"/>
    <w:rsid w:val="68BA4E6C"/>
    <w:rsid w:val="68BC5088"/>
    <w:rsid w:val="68C1269E"/>
    <w:rsid w:val="68C43F6B"/>
    <w:rsid w:val="68C77CB4"/>
    <w:rsid w:val="68CA77A4"/>
    <w:rsid w:val="68D128E1"/>
    <w:rsid w:val="68D423D1"/>
    <w:rsid w:val="68E24AEE"/>
    <w:rsid w:val="68F53477"/>
    <w:rsid w:val="68F640F6"/>
    <w:rsid w:val="68F77E6E"/>
    <w:rsid w:val="69054339"/>
    <w:rsid w:val="69074555"/>
    <w:rsid w:val="69196036"/>
    <w:rsid w:val="691E189E"/>
    <w:rsid w:val="69342E70"/>
    <w:rsid w:val="693B7D5A"/>
    <w:rsid w:val="69482477"/>
    <w:rsid w:val="694A2693"/>
    <w:rsid w:val="694D5CE0"/>
    <w:rsid w:val="69591DF9"/>
    <w:rsid w:val="695D23C7"/>
    <w:rsid w:val="696C260A"/>
    <w:rsid w:val="69731BEA"/>
    <w:rsid w:val="697A2F79"/>
    <w:rsid w:val="697D0373"/>
    <w:rsid w:val="697F058F"/>
    <w:rsid w:val="69821E2D"/>
    <w:rsid w:val="698E07D2"/>
    <w:rsid w:val="69AF20E2"/>
    <w:rsid w:val="69BE2684"/>
    <w:rsid w:val="69C2222A"/>
    <w:rsid w:val="69CD5F85"/>
    <w:rsid w:val="69D1246D"/>
    <w:rsid w:val="69DF2DDC"/>
    <w:rsid w:val="69E44896"/>
    <w:rsid w:val="69E5416A"/>
    <w:rsid w:val="69E71C90"/>
    <w:rsid w:val="69E72135"/>
    <w:rsid w:val="69E76134"/>
    <w:rsid w:val="69F50851"/>
    <w:rsid w:val="69F544E6"/>
    <w:rsid w:val="69FD282D"/>
    <w:rsid w:val="6A1A3E14"/>
    <w:rsid w:val="6A1F142A"/>
    <w:rsid w:val="6A220F1A"/>
    <w:rsid w:val="6A2C1D99"/>
    <w:rsid w:val="6A31115D"/>
    <w:rsid w:val="6A3A2708"/>
    <w:rsid w:val="6A4C5F97"/>
    <w:rsid w:val="6A5512F0"/>
    <w:rsid w:val="6A681023"/>
    <w:rsid w:val="6A731776"/>
    <w:rsid w:val="6A892D47"/>
    <w:rsid w:val="6A8A71EB"/>
    <w:rsid w:val="6A971908"/>
    <w:rsid w:val="6A9E2C97"/>
    <w:rsid w:val="6AA6262A"/>
    <w:rsid w:val="6AAA163C"/>
    <w:rsid w:val="6AAA4E8C"/>
    <w:rsid w:val="6ABF6769"/>
    <w:rsid w:val="6AC63805"/>
    <w:rsid w:val="6AC83870"/>
    <w:rsid w:val="6AD40467"/>
    <w:rsid w:val="6ADA7BDA"/>
    <w:rsid w:val="6AE508C6"/>
    <w:rsid w:val="6AF64881"/>
    <w:rsid w:val="6B02331D"/>
    <w:rsid w:val="6B032AFA"/>
    <w:rsid w:val="6B0D1BCA"/>
    <w:rsid w:val="6B0D5727"/>
    <w:rsid w:val="6B1B42E7"/>
    <w:rsid w:val="6B1E16E2"/>
    <w:rsid w:val="6B264B93"/>
    <w:rsid w:val="6B2807B2"/>
    <w:rsid w:val="6B296C62"/>
    <w:rsid w:val="6B2A0087"/>
    <w:rsid w:val="6B2A277C"/>
    <w:rsid w:val="6B31378F"/>
    <w:rsid w:val="6B347157"/>
    <w:rsid w:val="6B365BDB"/>
    <w:rsid w:val="6B39476E"/>
    <w:rsid w:val="6B3C7DBA"/>
    <w:rsid w:val="6B427AC6"/>
    <w:rsid w:val="6B4D1FC7"/>
    <w:rsid w:val="6B601138"/>
    <w:rsid w:val="6B60619E"/>
    <w:rsid w:val="6B6C069F"/>
    <w:rsid w:val="6B6F1F3D"/>
    <w:rsid w:val="6B745009"/>
    <w:rsid w:val="6B7E03D2"/>
    <w:rsid w:val="6B824366"/>
    <w:rsid w:val="6B8D6867"/>
    <w:rsid w:val="6B8E2D0B"/>
    <w:rsid w:val="6B9145AA"/>
    <w:rsid w:val="6B9331F6"/>
    <w:rsid w:val="6B9779D2"/>
    <w:rsid w:val="6B9F008F"/>
    <w:rsid w:val="6BA215E2"/>
    <w:rsid w:val="6BAD2A66"/>
    <w:rsid w:val="6BB838E4"/>
    <w:rsid w:val="6BB87D88"/>
    <w:rsid w:val="6BC4672D"/>
    <w:rsid w:val="6BCE135A"/>
    <w:rsid w:val="6BD66460"/>
    <w:rsid w:val="6BE12365"/>
    <w:rsid w:val="6BE26BB3"/>
    <w:rsid w:val="6BE97F42"/>
    <w:rsid w:val="6BEC17E0"/>
    <w:rsid w:val="6BEC358E"/>
    <w:rsid w:val="6BFC528A"/>
    <w:rsid w:val="6BFF530D"/>
    <w:rsid w:val="6BFF59B7"/>
    <w:rsid w:val="6C0B435C"/>
    <w:rsid w:val="6C117498"/>
    <w:rsid w:val="6C1A459F"/>
    <w:rsid w:val="6C223454"/>
    <w:rsid w:val="6C24541E"/>
    <w:rsid w:val="6C277408"/>
    <w:rsid w:val="6C293447"/>
    <w:rsid w:val="6C30791F"/>
    <w:rsid w:val="6C4E4B32"/>
    <w:rsid w:val="6C550679"/>
    <w:rsid w:val="6C5630FD"/>
    <w:rsid w:val="6C661592"/>
    <w:rsid w:val="6C6770B8"/>
    <w:rsid w:val="6C6E48EB"/>
    <w:rsid w:val="6C711CE5"/>
    <w:rsid w:val="6C7812C6"/>
    <w:rsid w:val="6C89702F"/>
    <w:rsid w:val="6C937EAD"/>
    <w:rsid w:val="6C9F4AA4"/>
    <w:rsid w:val="6CA0308B"/>
    <w:rsid w:val="6CAB169B"/>
    <w:rsid w:val="6CBF5146"/>
    <w:rsid w:val="6CCE0EE6"/>
    <w:rsid w:val="6CEF4108"/>
    <w:rsid w:val="6CF546C4"/>
    <w:rsid w:val="6D042B59"/>
    <w:rsid w:val="6D0E5786"/>
    <w:rsid w:val="6D0F54FB"/>
    <w:rsid w:val="6D147240"/>
    <w:rsid w:val="6D1F1741"/>
    <w:rsid w:val="6D206CFF"/>
    <w:rsid w:val="6D2356D5"/>
    <w:rsid w:val="6D2C27DC"/>
    <w:rsid w:val="6D2D20B0"/>
    <w:rsid w:val="6D3A3D6E"/>
    <w:rsid w:val="6D512242"/>
    <w:rsid w:val="6D521B17"/>
    <w:rsid w:val="6D54588F"/>
    <w:rsid w:val="6D5B6C52"/>
    <w:rsid w:val="6D5E2269"/>
    <w:rsid w:val="6D716441"/>
    <w:rsid w:val="6D7B72BF"/>
    <w:rsid w:val="6D7C3C66"/>
    <w:rsid w:val="6D806684"/>
    <w:rsid w:val="6D8141AA"/>
    <w:rsid w:val="6D866316"/>
    <w:rsid w:val="6D8A305E"/>
    <w:rsid w:val="6D8A4DA0"/>
    <w:rsid w:val="6D8F68C7"/>
    <w:rsid w:val="6D9E3F65"/>
    <w:rsid w:val="6DB63E53"/>
    <w:rsid w:val="6DC522E8"/>
    <w:rsid w:val="6DC747D0"/>
    <w:rsid w:val="6DD24A05"/>
    <w:rsid w:val="6DE24C48"/>
    <w:rsid w:val="6DE50BDD"/>
    <w:rsid w:val="6DF13761"/>
    <w:rsid w:val="6DFB0400"/>
    <w:rsid w:val="6DFF1C9E"/>
    <w:rsid w:val="6E0C43BB"/>
    <w:rsid w:val="6E1312A6"/>
    <w:rsid w:val="6E292877"/>
    <w:rsid w:val="6E2E60E0"/>
    <w:rsid w:val="6E396833"/>
    <w:rsid w:val="6E526272"/>
    <w:rsid w:val="6E5813AF"/>
    <w:rsid w:val="6E6F7FAE"/>
    <w:rsid w:val="6E970129"/>
    <w:rsid w:val="6E9D3265"/>
    <w:rsid w:val="6E9E14B7"/>
    <w:rsid w:val="6EAC5256"/>
    <w:rsid w:val="6EB105AA"/>
    <w:rsid w:val="6EE36ECA"/>
    <w:rsid w:val="6EF56BFD"/>
    <w:rsid w:val="6EF966EE"/>
    <w:rsid w:val="6F0357BE"/>
    <w:rsid w:val="6F0A08FB"/>
    <w:rsid w:val="6F190B3E"/>
    <w:rsid w:val="6F2218E5"/>
    <w:rsid w:val="6F2614AD"/>
    <w:rsid w:val="6F3E67F6"/>
    <w:rsid w:val="6F40431D"/>
    <w:rsid w:val="6F5002D8"/>
    <w:rsid w:val="6F502086"/>
    <w:rsid w:val="6F683873"/>
    <w:rsid w:val="6F6873CF"/>
    <w:rsid w:val="6F7C5A5F"/>
    <w:rsid w:val="6F887A72"/>
    <w:rsid w:val="6F8A37EA"/>
    <w:rsid w:val="6F9D176F"/>
    <w:rsid w:val="6FB42615"/>
    <w:rsid w:val="6FC50CC6"/>
    <w:rsid w:val="6FCC5BB0"/>
    <w:rsid w:val="6FD74555"/>
    <w:rsid w:val="6FEC6252"/>
    <w:rsid w:val="6FF702F2"/>
    <w:rsid w:val="700A66D9"/>
    <w:rsid w:val="7014095B"/>
    <w:rsid w:val="702A6D7B"/>
    <w:rsid w:val="702E686B"/>
    <w:rsid w:val="703A6FBE"/>
    <w:rsid w:val="7040659E"/>
    <w:rsid w:val="70457711"/>
    <w:rsid w:val="704A4D27"/>
    <w:rsid w:val="705362D1"/>
    <w:rsid w:val="7056191E"/>
    <w:rsid w:val="705A7660"/>
    <w:rsid w:val="705C33D8"/>
    <w:rsid w:val="70673B2B"/>
    <w:rsid w:val="708C39AE"/>
    <w:rsid w:val="708E2E66"/>
    <w:rsid w:val="70A64653"/>
    <w:rsid w:val="70AD3C34"/>
    <w:rsid w:val="70B14239"/>
    <w:rsid w:val="70B328CC"/>
    <w:rsid w:val="70C25205"/>
    <w:rsid w:val="70D005A5"/>
    <w:rsid w:val="70D37333"/>
    <w:rsid w:val="70E37655"/>
    <w:rsid w:val="70ED2282"/>
    <w:rsid w:val="70F52EE5"/>
    <w:rsid w:val="70F729E3"/>
    <w:rsid w:val="71125845"/>
    <w:rsid w:val="71175551"/>
    <w:rsid w:val="711772FF"/>
    <w:rsid w:val="71202A4F"/>
    <w:rsid w:val="712832BA"/>
    <w:rsid w:val="7148395C"/>
    <w:rsid w:val="714F4CEB"/>
    <w:rsid w:val="715C2F64"/>
    <w:rsid w:val="715E6CDC"/>
    <w:rsid w:val="71654B20"/>
    <w:rsid w:val="717B5AE0"/>
    <w:rsid w:val="717E112C"/>
    <w:rsid w:val="718A7AD1"/>
    <w:rsid w:val="718F6E95"/>
    <w:rsid w:val="71BE318A"/>
    <w:rsid w:val="71CB1E97"/>
    <w:rsid w:val="71CF5DF0"/>
    <w:rsid w:val="71DA7DE6"/>
    <w:rsid w:val="71DE6EED"/>
    <w:rsid w:val="71F238C8"/>
    <w:rsid w:val="72021D5D"/>
    <w:rsid w:val="720535FB"/>
    <w:rsid w:val="7218332F"/>
    <w:rsid w:val="723932A5"/>
    <w:rsid w:val="723F4D5F"/>
    <w:rsid w:val="72516841"/>
    <w:rsid w:val="72564FB8"/>
    <w:rsid w:val="7258244A"/>
    <w:rsid w:val="72606A84"/>
    <w:rsid w:val="72643BFB"/>
    <w:rsid w:val="726A7902"/>
    <w:rsid w:val="72716939"/>
    <w:rsid w:val="727774C2"/>
    <w:rsid w:val="72872262"/>
    <w:rsid w:val="728A58AF"/>
    <w:rsid w:val="729329B5"/>
    <w:rsid w:val="72B77140"/>
    <w:rsid w:val="72E72D01"/>
    <w:rsid w:val="730438B3"/>
    <w:rsid w:val="73131D48"/>
    <w:rsid w:val="731358A4"/>
    <w:rsid w:val="73137F9A"/>
    <w:rsid w:val="73165394"/>
    <w:rsid w:val="732B0E40"/>
    <w:rsid w:val="732E26DE"/>
    <w:rsid w:val="73320420"/>
    <w:rsid w:val="73353A6C"/>
    <w:rsid w:val="733C129F"/>
    <w:rsid w:val="733F0CA0"/>
    <w:rsid w:val="734463A5"/>
    <w:rsid w:val="73520AC2"/>
    <w:rsid w:val="73610D66"/>
    <w:rsid w:val="736305DA"/>
    <w:rsid w:val="73667C95"/>
    <w:rsid w:val="73682094"/>
    <w:rsid w:val="736F2DA8"/>
    <w:rsid w:val="73836ECE"/>
    <w:rsid w:val="73880040"/>
    <w:rsid w:val="738D4520"/>
    <w:rsid w:val="738F7621"/>
    <w:rsid w:val="73981633"/>
    <w:rsid w:val="739C7F8F"/>
    <w:rsid w:val="73BE1CB4"/>
    <w:rsid w:val="73D56A03"/>
    <w:rsid w:val="73E45950"/>
    <w:rsid w:val="74024296"/>
    <w:rsid w:val="740704ED"/>
    <w:rsid w:val="740B2A1F"/>
    <w:rsid w:val="74123DAE"/>
    <w:rsid w:val="741E6BF6"/>
    <w:rsid w:val="74237D69"/>
    <w:rsid w:val="742C1313"/>
    <w:rsid w:val="743106D8"/>
    <w:rsid w:val="74312486"/>
    <w:rsid w:val="743B3304"/>
    <w:rsid w:val="744120B0"/>
    <w:rsid w:val="74485A21"/>
    <w:rsid w:val="744F0B5E"/>
    <w:rsid w:val="745D771F"/>
    <w:rsid w:val="745F22B2"/>
    <w:rsid w:val="74650381"/>
    <w:rsid w:val="746F6492"/>
    <w:rsid w:val="747131CA"/>
    <w:rsid w:val="74732A9E"/>
    <w:rsid w:val="74782194"/>
    <w:rsid w:val="74884070"/>
    <w:rsid w:val="748A6C27"/>
    <w:rsid w:val="748C0004"/>
    <w:rsid w:val="74942A15"/>
    <w:rsid w:val="749F7D37"/>
    <w:rsid w:val="74A62535"/>
    <w:rsid w:val="74CF1C9F"/>
    <w:rsid w:val="74D53759"/>
    <w:rsid w:val="74D55507"/>
    <w:rsid w:val="74E120FE"/>
    <w:rsid w:val="74F21F99"/>
    <w:rsid w:val="74F3598D"/>
    <w:rsid w:val="750758DC"/>
    <w:rsid w:val="750A6A46"/>
    <w:rsid w:val="75157FF9"/>
    <w:rsid w:val="75175B20"/>
    <w:rsid w:val="751C2198"/>
    <w:rsid w:val="7524023C"/>
    <w:rsid w:val="7529740C"/>
    <w:rsid w:val="75306BE1"/>
    <w:rsid w:val="7544268D"/>
    <w:rsid w:val="75466405"/>
    <w:rsid w:val="75524DAA"/>
    <w:rsid w:val="75587EE6"/>
    <w:rsid w:val="755A3C5E"/>
    <w:rsid w:val="755E374E"/>
    <w:rsid w:val="755F1500"/>
    <w:rsid w:val="75662603"/>
    <w:rsid w:val="756845CD"/>
    <w:rsid w:val="756B7C19"/>
    <w:rsid w:val="756C0F22"/>
    <w:rsid w:val="756E3266"/>
    <w:rsid w:val="75705230"/>
    <w:rsid w:val="7577150B"/>
    <w:rsid w:val="757A1C0A"/>
    <w:rsid w:val="757C1E26"/>
    <w:rsid w:val="75826D11"/>
    <w:rsid w:val="758827B2"/>
    <w:rsid w:val="758962F1"/>
    <w:rsid w:val="758D5DE2"/>
    <w:rsid w:val="758D7B90"/>
    <w:rsid w:val="75904D02"/>
    <w:rsid w:val="75976C60"/>
    <w:rsid w:val="759A405B"/>
    <w:rsid w:val="759F5B15"/>
    <w:rsid w:val="75A129C0"/>
    <w:rsid w:val="75A153E9"/>
    <w:rsid w:val="75AA6994"/>
    <w:rsid w:val="75B01AD0"/>
    <w:rsid w:val="75B67466"/>
    <w:rsid w:val="75BE5F9B"/>
    <w:rsid w:val="75CD4430"/>
    <w:rsid w:val="75D544EB"/>
    <w:rsid w:val="75E63744"/>
    <w:rsid w:val="75EF25F8"/>
    <w:rsid w:val="75F41AE2"/>
    <w:rsid w:val="75F95225"/>
    <w:rsid w:val="75FA2D4B"/>
    <w:rsid w:val="76120F55"/>
    <w:rsid w:val="76132F33"/>
    <w:rsid w:val="761C7166"/>
    <w:rsid w:val="761E6A3A"/>
    <w:rsid w:val="76206C56"/>
    <w:rsid w:val="76277FE4"/>
    <w:rsid w:val="7628451C"/>
    <w:rsid w:val="762A6D89"/>
    <w:rsid w:val="762A7AD4"/>
    <w:rsid w:val="763C5112"/>
    <w:rsid w:val="764D731F"/>
    <w:rsid w:val="765406AD"/>
    <w:rsid w:val="76562678"/>
    <w:rsid w:val="765F75BE"/>
    <w:rsid w:val="766052A4"/>
    <w:rsid w:val="76607052"/>
    <w:rsid w:val="76654669"/>
    <w:rsid w:val="766C1E9B"/>
    <w:rsid w:val="766F3739"/>
    <w:rsid w:val="76735D63"/>
    <w:rsid w:val="76790114"/>
    <w:rsid w:val="767B0330"/>
    <w:rsid w:val="767B3E8C"/>
    <w:rsid w:val="767C19B2"/>
    <w:rsid w:val="76804A8D"/>
    <w:rsid w:val="76880357"/>
    <w:rsid w:val="768F16E6"/>
    <w:rsid w:val="76960CC6"/>
    <w:rsid w:val="76B165B3"/>
    <w:rsid w:val="76B92C06"/>
    <w:rsid w:val="76B949B4"/>
    <w:rsid w:val="76BE1FCB"/>
    <w:rsid w:val="76D17F50"/>
    <w:rsid w:val="76D33CC8"/>
    <w:rsid w:val="76D8308D"/>
    <w:rsid w:val="76E27660"/>
    <w:rsid w:val="76EC08E6"/>
    <w:rsid w:val="76FF686B"/>
    <w:rsid w:val="770025E3"/>
    <w:rsid w:val="770976EA"/>
    <w:rsid w:val="77131F68"/>
    <w:rsid w:val="771A36A5"/>
    <w:rsid w:val="772C33D8"/>
    <w:rsid w:val="772E3E17"/>
    <w:rsid w:val="77303A97"/>
    <w:rsid w:val="773109EF"/>
    <w:rsid w:val="7731279D"/>
    <w:rsid w:val="77356D7D"/>
    <w:rsid w:val="774B1AB0"/>
    <w:rsid w:val="77640246"/>
    <w:rsid w:val="776B3F01"/>
    <w:rsid w:val="7773271A"/>
    <w:rsid w:val="777D1E86"/>
    <w:rsid w:val="778154D2"/>
    <w:rsid w:val="77844FC2"/>
    <w:rsid w:val="778925D9"/>
    <w:rsid w:val="77935205"/>
    <w:rsid w:val="77980A6E"/>
    <w:rsid w:val="77C11D73"/>
    <w:rsid w:val="77DB72D8"/>
    <w:rsid w:val="77E03701"/>
    <w:rsid w:val="77E15F71"/>
    <w:rsid w:val="77E85551"/>
    <w:rsid w:val="77F2017E"/>
    <w:rsid w:val="77F307A1"/>
    <w:rsid w:val="78014865"/>
    <w:rsid w:val="78016613"/>
    <w:rsid w:val="781400F4"/>
    <w:rsid w:val="7814538E"/>
    <w:rsid w:val="781F4CEB"/>
    <w:rsid w:val="78232A2D"/>
    <w:rsid w:val="783B09CD"/>
    <w:rsid w:val="78412EB3"/>
    <w:rsid w:val="784604CA"/>
    <w:rsid w:val="784B788E"/>
    <w:rsid w:val="785B2336"/>
    <w:rsid w:val="7863107C"/>
    <w:rsid w:val="787F6D2B"/>
    <w:rsid w:val="788159C2"/>
    <w:rsid w:val="78911745"/>
    <w:rsid w:val="78957A98"/>
    <w:rsid w:val="789B6481"/>
    <w:rsid w:val="78A21BA4"/>
    <w:rsid w:val="78A53442"/>
    <w:rsid w:val="78C338C8"/>
    <w:rsid w:val="78C733B9"/>
    <w:rsid w:val="78D34F15"/>
    <w:rsid w:val="78E71D11"/>
    <w:rsid w:val="78EC72C3"/>
    <w:rsid w:val="78FB3062"/>
    <w:rsid w:val="791850AA"/>
    <w:rsid w:val="79252351"/>
    <w:rsid w:val="792E3438"/>
    <w:rsid w:val="792F6DE0"/>
    <w:rsid w:val="79312F28"/>
    <w:rsid w:val="793F73F3"/>
    <w:rsid w:val="794B52AB"/>
    <w:rsid w:val="79507852"/>
    <w:rsid w:val="795409C4"/>
    <w:rsid w:val="79786DA9"/>
    <w:rsid w:val="798474FC"/>
    <w:rsid w:val="798B4889"/>
    <w:rsid w:val="79915775"/>
    <w:rsid w:val="79975481"/>
    <w:rsid w:val="79C02027"/>
    <w:rsid w:val="79C82CDA"/>
    <w:rsid w:val="79CE0777"/>
    <w:rsid w:val="79CE61BF"/>
    <w:rsid w:val="79DA711C"/>
    <w:rsid w:val="79E104AA"/>
    <w:rsid w:val="79E166FC"/>
    <w:rsid w:val="79E85CDC"/>
    <w:rsid w:val="79E93803"/>
    <w:rsid w:val="79F0693F"/>
    <w:rsid w:val="79F10830"/>
    <w:rsid w:val="79F24465"/>
    <w:rsid w:val="79FD6EC3"/>
    <w:rsid w:val="7A15284A"/>
    <w:rsid w:val="7A195E96"/>
    <w:rsid w:val="7A1A1C0E"/>
    <w:rsid w:val="7A1C5986"/>
    <w:rsid w:val="7A301431"/>
    <w:rsid w:val="7A37456E"/>
    <w:rsid w:val="7A4B1DC7"/>
    <w:rsid w:val="7A551BD0"/>
    <w:rsid w:val="7A5B64AE"/>
    <w:rsid w:val="7A684727"/>
    <w:rsid w:val="7A721A4A"/>
    <w:rsid w:val="7A965738"/>
    <w:rsid w:val="7A982578"/>
    <w:rsid w:val="7A9F1809"/>
    <w:rsid w:val="7AA53BCD"/>
    <w:rsid w:val="7AA8546C"/>
    <w:rsid w:val="7AB968E7"/>
    <w:rsid w:val="7ABC4A73"/>
    <w:rsid w:val="7AC1208A"/>
    <w:rsid w:val="7AC540CB"/>
    <w:rsid w:val="7AC8166A"/>
    <w:rsid w:val="7AE83ABA"/>
    <w:rsid w:val="7B007056"/>
    <w:rsid w:val="7B0625D0"/>
    <w:rsid w:val="7B0B7A4F"/>
    <w:rsid w:val="7B0D52CF"/>
    <w:rsid w:val="7B1B3E90"/>
    <w:rsid w:val="7B22521E"/>
    <w:rsid w:val="7B3311D9"/>
    <w:rsid w:val="7B334D35"/>
    <w:rsid w:val="7B455354"/>
    <w:rsid w:val="7B535DAE"/>
    <w:rsid w:val="7B6273C9"/>
    <w:rsid w:val="7B690757"/>
    <w:rsid w:val="7B6E3FBF"/>
    <w:rsid w:val="7B713AB0"/>
    <w:rsid w:val="7B7315D6"/>
    <w:rsid w:val="7B7C1EA8"/>
    <w:rsid w:val="7B7D2454"/>
    <w:rsid w:val="7B851309"/>
    <w:rsid w:val="7B8E6410"/>
    <w:rsid w:val="7BA21EBB"/>
    <w:rsid w:val="7BA67BFD"/>
    <w:rsid w:val="7BB045D8"/>
    <w:rsid w:val="7BB86445"/>
    <w:rsid w:val="7BD14C58"/>
    <w:rsid w:val="7BD302C6"/>
    <w:rsid w:val="7BD76009"/>
    <w:rsid w:val="7BD858DD"/>
    <w:rsid w:val="7BE67FFA"/>
    <w:rsid w:val="7BE95D3C"/>
    <w:rsid w:val="7BEE611A"/>
    <w:rsid w:val="7BFC5A6F"/>
    <w:rsid w:val="7C016BE2"/>
    <w:rsid w:val="7C0E7550"/>
    <w:rsid w:val="7C120DEF"/>
    <w:rsid w:val="7C1A5EF5"/>
    <w:rsid w:val="7C1D7794"/>
    <w:rsid w:val="7C3F770A"/>
    <w:rsid w:val="7C5331B5"/>
    <w:rsid w:val="7C62561D"/>
    <w:rsid w:val="7C647170"/>
    <w:rsid w:val="7C6B04AB"/>
    <w:rsid w:val="7C703D67"/>
    <w:rsid w:val="7C7750F6"/>
    <w:rsid w:val="7C7970C0"/>
    <w:rsid w:val="7C7A4BE6"/>
    <w:rsid w:val="7C7A6994"/>
    <w:rsid w:val="7C9838F9"/>
    <w:rsid w:val="7C9C658A"/>
    <w:rsid w:val="7CA13F21"/>
    <w:rsid w:val="7CA41E7E"/>
    <w:rsid w:val="7CAA1027"/>
    <w:rsid w:val="7CAB7FBA"/>
    <w:rsid w:val="7CBE2D25"/>
    <w:rsid w:val="7CC92281"/>
    <w:rsid w:val="7CD95DB0"/>
    <w:rsid w:val="7CDD764F"/>
    <w:rsid w:val="7CDE33C7"/>
    <w:rsid w:val="7CE24EC7"/>
    <w:rsid w:val="7CF16C56"/>
    <w:rsid w:val="7CF92E67"/>
    <w:rsid w:val="7CF95B0B"/>
    <w:rsid w:val="7CFD4D16"/>
    <w:rsid w:val="7D034BDB"/>
    <w:rsid w:val="7D0F17D2"/>
    <w:rsid w:val="7D1D5C9D"/>
    <w:rsid w:val="7D1F7C67"/>
    <w:rsid w:val="7D343777"/>
    <w:rsid w:val="7D3923AB"/>
    <w:rsid w:val="7D4B1A3B"/>
    <w:rsid w:val="7D60202E"/>
    <w:rsid w:val="7D625DA6"/>
    <w:rsid w:val="7D657644"/>
    <w:rsid w:val="7D761851"/>
    <w:rsid w:val="7D80622C"/>
    <w:rsid w:val="7D845D1C"/>
    <w:rsid w:val="7DAA32A9"/>
    <w:rsid w:val="7DBB029E"/>
    <w:rsid w:val="7DC05154"/>
    <w:rsid w:val="7DC75C09"/>
    <w:rsid w:val="7DCE6F97"/>
    <w:rsid w:val="7DD37591"/>
    <w:rsid w:val="7DDE0263"/>
    <w:rsid w:val="7DDF73F6"/>
    <w:rsid w:val="7DEB18F7"/>
    <w:rsid w:val="7E0E1A8A"/>
    <w:rsid w:val="7E12157A"/>
    <w:rsid w:val="7E1626EC"/>
    <w:rsid w:val="7E192908"/>
    <w:rsid w:val="7E201343"/>
    <w:rsid w:val="7E235DDE"/>
    <w:rsid w:val="7E260B81"/>
    <w:rsid w:val="7E266DD3"/>
    <w:rsid w:val="7E2D1F10"/>
    <w:rsid w:val="7E2E5C88"/>
    <w:rsid w:val="7E3C65F7"/>
    <w:rsid w:val="7E400038"/>
    <w:rsid w:val="7E43252C"/>
    <w:rsid w:val="7E5F1BE0"/>
    <w:rsid w:val="7E7318ED"/>
    <w:rsid w:val="7E7E276B"/>
    <w:rsid w:val="7E834226"/>
    <w:rsid w:val="7E88183C"/>
    <w:rsid w:val="7E8D0C00"/>
    <w:rsid w:val="7E941F8F"/>
    <w:rsid w:val="7EA36676"/>
    <w:rsid w:val="7EB10D93"/>
    <w:rsid w:val="7EC16AFC"/>
    <w:rsid w:val="7ECD54A1"/>
    <w:rsid w:val="7ED22AB7"/>
    <w:rsid w:val="7ED24865"/>
    <w:rsid w:val="7ED56104"/>
    <w:rsid w:val="7EDE145C"/>
    <w:rsid w:val="7EE4500E"/>
    <w:rsid w:val="7EEA1BAF"/>
    <w:rsid w:val="7EED78F1"/>
    <w:rsid w:val="7EF02F3D"/>
    <w:rsid w:val="7EF2380B"/>
    <w:rsid w:val="7EF944E8"/>
    <w:rsid w:val="7F051474"/>
    <w:rsid w:val="7F066FE0"/>
    <w:rsid w:val="7F0C2905"/>
    <w:rsid w:val="7F0E29B0"/>
    <w:rsid w:val="7F1C1F84"/>
    <w:rsid w:val="7F233313"/>
    <w:rsid w:val="7F2C666B"/>
    <w:rsid w:val="7F376DBE"/>
    <w:rsid w:val="7F446200"/>
    <w:rsid w:val="7F4A6AF1"/>
    <w:rsid w:val="7F5931D8"/>
    <w:rsid w:val="7F5C7D12"/>
    <w:rsid w:val="7F5D4A77"/>
    <w:rsid w:val="7F5F21A6"/>
    <w:rsid w:val="7F6D27E0"/>
    <w:rsid w:val="7F963AE5"/>
    <w:rsid w:val="7F9F48E8"/>
    <w:rsid w:val="7FA73F44"/>
    <w:rsid w:val="7FAB3A34"/>
    <w:rsid w:val="7FAE7080"/>
    <w:rsid w:val="7FB1091F"/>
    <w:rsid w:val="7FB65F35"/>
    <w:rsid w:val="7FB81CAD"/>
    <w:rsid w:val="7FB977D3"/>
    <w:rsid w:val="7FC27C35"/>
    <w:rsid w:val="7FC9210C"/>
    <w:rsid w:val="7FCA19E0"/>
    <w:rsid w:val="7FD30895"/>
    <w:rsid w:val="7FE40CF4"/>
    <w:rsid w:val="7FEA3E31"/>
    <w:rsid w:val="7FF52F01"/>
    <w:rsid w:val="7FF55D3F"/>
    <w:rsid w:val="7FF83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3CFC7"/>
  <w15:docId w15:val="{91BA27EC-14EF-4B02-9927-9E0C491F5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after="160" w:line="360" w:lineRule="auto"/>
      <w:ind w:firstLineChars="200" w:firstLine="803"/>
    </w:pPr>
    <w:rPr>
      <w:rFonts w:eastAsia="Times New Roman" w:cstheme="minorBidi"/>
      <w:kern w:val="2"/>
      <w:sz w:val="24"/>
      <w:szCs w:val="24"/>
      <w14:ligatures w14:val="standardContextual"/>
    </w:rPr>
  </w:style>
  <w:style w:type="paragraph" w:styleId="1">
    <w:name w:val="heading 1"/>
    <w:basedOn w:val="a0"/>
    <w:next w:val="a0"/>
    <w:link w:val="10"/>
    <w:qFormat/>
    <w:pPr>
      <w:keepNext/>
      <w:keepLines/>
      <w:numPr>
        <w:numId w:val="1"/>
      </w:numPr>
      <w:spacing w:before="80" w:after="80" w:line="240" w:lineRule="auto"/>
      <w:ind w:firstLineChars="0" w:firstLine="0"/>
      <w:outlineLvl w:val="0"/>
    </w:pPr>
    <w:rPr>
      <w:rFonts w:asciiTheme="majorHAnsi" w:hAnsiTheme="majorHAnsi" w:cstheme="majorBidi"/>
      <w:b/>
      <w:color w:val="000000" w:themeColor="text1"/>
      <w:sz w:val="32"/>
      <w:szCs w:val="48"/>
    </w:rPr>
  </w:style>
  <w:style w:type="paragraph" w:styleId="2">
    <w:name w:val="heading 2"/>
    <w:basedOn w:val="a0"/>
    <w:next w:val="a0"/>
    <w:link w:val="20"/>
    <w:uiPriority w:val="9"/>
    <w:unhideWhenUsed/>
    <w:qFormat/>
    <w:pPr>
      <w:keepNext/>
      <w:keepLines/>
      <w:numPr>
        <w:ilvl w:val="1"/>
        <w:numId w:val="1"/>
      </w:numPr>
      <w:spacing w:before="80" w:after="80" w:line="240" w:lineRule="auto"/>
      <w:ind w:firstLineChars="0" w:firstLine="0"/>
      <w:outlineLvl w:val="1"/>
    </w:pPr>
    <w:rPr>
      <w:rFonts w:asciiTheme="majorHAnsi" w:hAnsiTheme="majorHAnsi" w:cstheme="majorBidi"/>
      <w:b/>
      <w:color w:val="000000" w:themeColor="text1"/>
      <w:sz w:val="30"/>
      <w:szCs w:val="40"/>
    </w:rPr>
  </w:style>
  <w:style w:type="paragraph" w:styleId="3">
    <w:name w:val="heading 3"/>
    <w:basedOn w:val="a0"/>
    <w:next w:val="a0"/>
    <w:link w:val="30"/>
    <w:uiPriority w:val="9"/>
    <w:unhideWhenUsed/>
    <w:qFormat/>
    <w:pPr>
      <w:keepNext/>
      <w:keepLines/>
      <w:numPr>
        <w:ilvl w:val="2"/>
        <w:numId w:val="1"/>
      </w:numPr>
      <w:spacing w:before="160" w:after="80"/>
      <w:ind w:firstLineChars="0" w:firstLine="0"/>
      <w:outlineLvl w:val="2"/>
    </w:pPr>
    <w:rPr>
      <w:rFonts w:asciiTheme="majorHAnsi" w:hAnsiTheme="majorHAnsi" w:cstheme="majorBidi"/>
      <w:color w:val="000000" w:themeColor="text1"/>
      <w:sz w:val="28"/>
      <w:szCs w:val="32"/>
    </w:rPr>
  </w:style>
  <w:style w:type="paragraph" w:styleId="4">
    <w:name w:val="heading 4"/>
    <w:basedOn w:val="a0"/>
    <w:next w:val="a0"/>
    <w:link w:val="40"/>
    <w:uiPriority w:val="9"/>
    <w:unhideWhenUsed/>
    <w:qFormat/>
    <w:pPr>
      <w:keepNext/>
      <w:keepLines/>
      <w:numPr>
        <w:ilvl w:val="3"/>
        <w:numId w:val="1"/>
      </w:numPr>
      <w:spacing w:before="80" w:after="40"/>
      <w:ind w:firstLineChars="0" w:firstLine="0"/>
      <w:outlineLvl w:val="3"/>
    </w:pPr>
    <w:rPr>
      <w:rFonts w:cstheme="majorBidi"/>
      <w:color w:val="000000" w:themeColor="text1"/>
      <w:sz w:val="28"/>
      <w:szCs w:val="28"/>
    </w:rPr>
  </w:style>
  <w:style w:type="paragraph" w:styleId="5">
    <w:name w:val="heading 5"/>
    <w:basedOn w:val="a0"/>
    <w:next w:val="a0"/>
    <w:link w:val="50"/>
    <w:uiPriority w:val="9"/>
    <w:semiHidden/>
    <w:unhideWhenUsed/>
    <w:qFormat/>
    <w:pPr>
      <w:keepNext/>
      <w:keepLines/>
      <w:numPr>
        <w:ilvl w:val="4"/>
        <w:numId w:val="1"/>
      </w:numPr>
      <w:spacing w:before="80" w:after="40"/>
      <w:ind w:firstLineChars="0" w:firstLine="0"/>
      <w:outlineLvl w:val="4"/>
    </w:pPr>
    <w:rPr>
      <w:rFonts w:cstheme="majorBidi"/>
      <w:color w:val="2F5496" w:themeColor="accent1" w:themeShade="BF"/>
    </w:rPr>
  </w:style>
  <w:style w:type="paragraph" w:styleId="6">
    <w:name w:val="heading 6"/>
    <w:basedOn w:val="a0"/>
    <w:next w:val="a0"/>
    <w:link w:val="60"/>
    <w:uiPriority w:val="9"/>
    <w:semiHidden/>
    <w:unhideWhenUsed/>
    <w:qFormat/>
    <w:pPr>
      <w:keepNext/>
      <w:keepLines/>
      <w:numPr>
        <w:ilvl w:val="5"/>
        <w:numId w:val="1"/>
      </w:numPr>
      <w:spacing w:before="40" w:after="0"/>
      <w:ind w:firstLineChars="0" w:firstLine="0"/>
      <w:outlineLvl w:val="5"/>
    </w:pPr>
    <w:rPr>
      <w:rFonts w:cstheme="majorBidi"/>
      <w:b/>
      <w:bCs/>
      <w:color w:val="2F5496" w:themeColor="accent1" w:themeShade="BF"/>
    </w:rPr>
  </w:style>
  <w:style w:type="paragraph" w:styleId="7">
    <w:name w:val="heading 7"/>
    <w:basedOn w:val="a0"/>
    <w:next w:val="a0"/>
    <w:link w:val="70"/>
    <w:uiPriority w:val="9"/>
    <w:semiHidden/>
    <w:unhideWhenUsed/>
    <w:qFormat/>
    <w:pPr>
      <w:keepNext/>
      <w:keepLines/>
      <w:numPr>
        <w:ilvl w:val="6"/>
        <w:numId w:val="1"/>
      </w:numPr>
      <w:spacing w:before="40" w:after="0"/>
      <w:ind w:firstLineChars="0" w:firstLine="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numPr>
        <w:ilvl w:val="7"/>
        <w:numId w:val="1"/>
      </w:numPr>
      <w:spacing w:after="0"/>
      <w:ind w:firstLineChars="0" w:firstLine="0"/>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numPr>
        <w:ilvl w:val="8"/>
        <w:numId w:val="1"/>
      </w:numPr>
      <w:spacing w:after="0"/>
      <w:ind w:firstLineChars="0" w:firstLine="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pPr>
      <w:spacing w:line="240" w:lineRule="auto"/>
    </w:pPr>
    <w:rPr>
      <w:rFonts w:cs="Times New Roman"/>
      <w:color w:val="000000" w:themeColor="text1"/>
      <w:sz w:val="18"/>
      <w:szCs w:val="18"/>
    </w:rPr>
  </w:style>
  <w:style w:type="paragraph" w:styleId="a">
    <w:name w:val="List Bullet"/>
    <w:basedOn w:val="a0"/>
    <w:uiPriority w:val="99"/>
    <w:unhideWhenUsed/>
    <w:qFormat/>
    <w:pPr>
      <w:widowControl/>
      <w:numPr>
        <w:numId w:val="2"/>
      </w:numPr>
      <w:tabs>
        <w:tab w:val="clear" w:pos="360"/>
      </w:tabs>
      <w:spacing w:after="120"/>
      <w:ind w:left="0" w:firstLineChars="0" w:firstLine="0"/>
      <w:contextualSpacing/>
    </w:pPr>
    <w:rPr>
      <w:rFonts w:eastAsiaTheme="minorEastAsia" w:cs="Times New Roman"/>
      <w:kern w:val="0"/>
      <w:sz w:val="22"/>
      <w:szCs w:val="22"/>
      <w:lang w:eastAsia="en-US"/>
      <w14:ligatures w14:val="none"/>
    </w:rPr>
  </w:style>
  <w:style w:type="paragraph" w:styleId="a5">
    <w:name w:val="annotation text"/>
    <w:basedOn w:val="a0"/>
    <w:link w:val="a6"/>
    <w:uiPriority w:val="99"/>
    <w:qFormat/>
    <w:rPr>
      <w:rFonts w:cs="Times New Roman"/>
    </w:rPr>
  </w:style>
  <w:style w:type="paragraph" w:styleId="a7">
    <w:name w:val="Body Text"/>
    <w:basedOn w:val="a0"/>
    <w:uiPriority w:val="99"/>
    <w:unhideWhenUsed/>
    <w:qFormat/>
    <w:pPr>
      <w:spacing w:after="120"/>
    </w:pPr>
    <w:rPr>
      <w:rFonts w:cs="Times New Roman"/>
    </w:rPr>
  </w:style>
  <w:style w:type="paragraph" w:styleId="a8">
    <w:name w:val="footer"/>
    <w:basedOn w:val="a0"/>
    <w:link w:val="a9"/>
    <w:uiPriority w:val="99"/>
    <w:unhideWhenUsed/>
    <w:qFormat/>
    <w:pPr>
      <w:tabs>
        <w:tab w:val="center" w:pos="4153"/>
        <w:tab w:val="right" w:pos="8306"/>
      </w:tabs>
      <w:snapToGrid w:val="0"/>
      <w:spacing w:line="240" w:lineRule="auto"/>
    </w:pPr>
    <w:rPr>
      <w:rFonts w:cs="Times New Roman"/>
      <w:sz w:val="18"/>
      <w:szCs w:val="18"/>
    </w:rPr>
  </w:style>
  <w:style w:type="paragraph" w:styleId="aa">
    <w:name w:val="header"/>
    <w:basedOn w:val="a0"/>
    <w:link w:val="ab"/>
    <w:uiPriority w:val="99"/>
    <w:unhideWhenUsed/>
    <w:qFormat/>
    <w:pPr>
      <w:tabs>
        <w:tab w:val="center" w:pos="4153"/>
        <w:tab w:val="right" w:pos="8306"/>
      </w:tabs>
      <w:snapToGrid w:val="0"/>
      <w:spacing w:line="240" w:lineRule="auto"/>
      <w:jc w:val="center"/>
    </w:pPr>
    <w:rPr>
      <w:rFonts w:cs="Times New Roman"/>
      <w:sz w:val="18"/>
      <w:szCs w:val="18"/>
    </w:rPr>
  </w:style>
  <w:style w:type="paragraph" w:styleId="ac">
    <w:name w:val="Subtitle"/>
    <w:basedOn w:val="a0"/>
    <w:next w:val="a0"/>
    <w:link w:val="ad"/>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e">
    <w:name w:val="Normal (Web)"/>
    <w:basedOn w:val="a0"/>
    <w:uiPriority w:val="99"/>
    <w:semiHidden/>
    <w:unhideWhenUsed/>
    <w:qFormat/>
    <w:pPr>
      <w:spacing w:beforeAutospacing="1" w:after="0" w:afterAutospacing="1"/>
    </w:pPr>
    <w:rPr>
      <w:rFonts w:cs="Times New Roman"/>
      <w:kern w:val="0"/>
    </w:rPr>
  </w:style>
  <w:style w:type="paragraph" w:styleId="af">
    <w:name w:val="Title"/>
    <w:basedOn w:val="a0"/>
    <w:next w:val="a0"/>
    <w:link w:val="af0"/>
    <w:uiPriority w:val="10"/>
    <w:qFormat/>
    <w:pPr>
      <w:spacing w:after="80" w:line="240" w:lineRule="auto"/>
      <w:contextualSpacing/>
      <w:jc w:val="center"/>
    </w:pPr>
    <w:rPr>
      <w:rFonts w:cstheme="majorBidi"/>
      <w:b/>
      <w:spacing w:val="-10"/>
      <w:kern w:val="28"/>
      <w:sz w:val="56"/>
      <w:szCs w:val="56"/>
    </w:rPr>
  </w:style>
  <w:style w:type="paragraph" w:styleId="af1">
    <w:name w:val="annotation subject"/>
    <w:basedOn w:val="a5"/>
    <w:next w:val="a5"/>
    <w:link w:val="af2"/>
    <w:uiPriority w:val="99"/>
    <w:semiHidden/>
    <w:unhideWhenUsed/>
    <w:qFormat/>
    <w:rPr>
      <w:b/>
      <w:bCs/>
    </w:rPr>
  </w:style>
  <w:style w:type="table" w:styleId="af3">
    <w:name w:val="Table Grid"/>
    <w:basedOn w:val="a2"/>
    <w:uiPriority w:val="59"/>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rFonts w:ascii="Times New Roman" w:eastAsia="Times New Roman" w:hAnsi="Times New Roman" w:cs="Times New Roman"/>
      <w:b/>
    </w:rPr>
  </w:style>
  <w:style w:type="character" w:styleId="af5">
    <w:name w:val="FollowedHyperlink"/>
    <w:basedOn w:val="a1"/>
    <w:uiPriority w:val="99"/>
    <w:semiHidden/>
    <w:unhideWhenUsed/>
    <w:qFormat/>
    <w:rPr>
      <w:rFonts w:ascii="Times New Roman" w:eastAsia="Times New Roman" w:hAnsi="Times New Roman" w:cs="Times New Roman"/>
      <w:color w:val="954F72" w:themeColor="followedHyperlink"/>
      <w:u w:val="single"/>
    </w:rPr>
  </w:style>
  <w:style w:type="character" w:styleId="af6">
    <w:name w:val="Hyperlink"/>
    <w:basedOn w:val="a1"/>
    <w:uiPriority w:val="99"/>
    <w:unhideWhenUsed/>
    <w:qFormat/>
    <w:rPr>
      <w:rFonts w:ascii="Times New Roman" w:eastAsia="Times New Roman" w:hAnsi="Times New Roman" w:cs="Times New Roman"/>
      <w:color w:val="0563C1" w:themeColor="hyperlink"/>
      <w:u w:val="single"/>
    </w:rPr>
  </w:style>
  <w:style w:type="character" w:styleId="af7">
    <w:name w:val="annotation reference"/>
    <w:uiPriority w:val="99"/>
    <w:qFormat/>
    <w:rPr>
      <w:rFonts w:ascii="Times New Roman" w:eastAsia="Times New Roman" w:hAnsi="Times New Roman" w:cs="Times New Roman"/>
      <w:sz w:val="21"/>
      <w:szCs w:val="21"/>
    </w:rPr>
  </w:style>
  <w:style w:type="character" w:customStyle="1" w:styleId="10">
    <w:name w:val="标题 1 字符"/>
    <w:basedOn w:val="a1"/>
    <w:link w:val="1"/>
    <w:uiPriority w:val="9"/>
    <w:qFormat/>
    <w:rPr>
      <w:rFonts w:asciiTheme="majorHAnsi" w:eastAsia="Times New Roman" w:hAnsiTheme="majorHAnsi" w:cstheme="majorBidi"/>
      <w:b/>
      <w:color w:val="000000" w:themeColor="text1"/>
      <w:sz w:val="32"/>
      <w:szCs w:val="48"/>
    </w:rPr>
  </w:style>
  <w:style w:type="character" w:customStyle="1" w:styleId="20">
    <w:name w:val="标题 2 字符"/>
    <w:basedOn w:val="a1"/>
    <w:link w:val="2"/>
    <w:uiPriority w:val="9"/>
    <w:qFormat/>
    <w:rPr>
      <w:rFonts w:asciiTheme="majorHAnsi" w:eastAsia="Times New Roman" w:hAnsiTheme="majorHAnsi" w:cstheme="majorBidi"/>
      <w:b/>
      <w:color w:val="000000" w:themeColor="text1"/>
      <w:sz w:val="30"/>
      <w:szCs w:val="40"/>
    </w:rPr>
  </w:style>
  <w:style w:type="character" w:customStyle="1" w:styleId="30">
    <w:name w:val="标题 3 字符"/>
    <w:basedOn w:val="a1"/>
    <w:link w:val="3"/>
    <w:uiPriority w:val="9"/>
    <w:qFormat/>
    <w:rPr>
      <w:rFonts w:asciiTheme="majorHAnsi" w:eastAsia="Times New Roman" w:hAnsiTheme="majorHAnsi" w:cstheme="majorBidi"/>
      <w:color w:val="000000" w:themeColor="text1"/>
      <w:kern w:val="2"/>
      <w:sz w:val="28"/>
      <w:szCs w:val="32"/>
      <w14:ligatures w14:val="standardContextual"/>
    </w:rPr>
  </w:style>
  <w:style w:type="character" w:customStyle="1" w:styleId="40">
    <w:name w:val="标题 4 字符"/>
    <w:basedOn w:val="a1"/>
    <w:link w:val="4"/>
    <w:uiPriority w:val="9"/>
    <w:semiHidden/>
    <w:qFormat/>
    <w:rPr>
      <w:rFonts w:ascii="Times New Roman" w:eastAsia="Times New Roman" w:hAnsi="Times New Roman" w:cstheme="majorBidi"/>
      <w:color w:val="000000" w:themeColor="text1"/>
      <w:sz w:val="28"/>
      <w:szCs w:val="28"/>
    </w:rPr>
  </w:style>
  <w:style w:type="character" w:customStyle="1" w:styleId="50">
    <w:name w:val="标题 5 字符"/>
    <w:basedOn w:val="a1"/>
    <w:link w:val="5"/>
    <w:uiPriority w:val="9"/>
    <w:semiHidden/>
    <w:qFormat/>
    <w:rPr>
      <w:rFonts w:ascii="Times New Roman" w:eastAsia="Times New Roman" w:hAnsi="Times New Roman" w:cstheme="majorBidi"/>
      <w:color w:val="2F5496" w:themeColor="accent1" w:themeShade="BF"/>
      <w:sz w:val="24"/>
    </w:rPr>
  </w:style>
  <w:style w:type="character" w:customStyle="1" w:styleId="60">
    <w:name w:val="标题 6 字符"/>
    <w:basedOn w:val="a1"/>
    <w:link w:val="6"/>
    <w:uiPriority w:val="9"/>
    <w:semiHidden/>
    <w:qFormat/>
    <w:rPr>
      <w:rFonts w:ascii="Times New Roman" w:eastAsia="Times New Roman" w:hAnsi="Times New Roman" w:cstheme="majorBidi"/>
      <w:b/>
      <w:bCs/>
      <w:color w:val="2F5496" w:themeColor="accent1" w:themeShade="BF"/>
    </w:rPr>
  </w:style>
  <w:style w:type="character" w:customStyle="1" w:styleId="70">
    <w:name w:val="标题 7 字符"/>
    <w:basedOn w:val="a1"/>
    <w:link w:val="7"/>
    <w:uiPriority w:val="9"/>
    <w:semiHidden/>
    <w:qFormat/>
    <w:rPr>
      <w:rFonts w:ascii="Times New Roman" w:eastAsia="Times New Roman" w:hAnsi="Times New Roman" w:cstheme="majorBidi"/>
      <w:b/>
      <w:bCs/>
      <w:color w:val="595959" w:themeColor="text1" w:themeTint="A6"/>
    </w:rPr>
  </w:style>
  <w:style w:type="character" w:customStyle="1" w:styleId="80">
    <w:name w:val="标题 8 字符"/>
    <w:basedOn w:val="a1"/>
    <w:link w:val="8"/>
    <w:uiPriority w:val="9"/>
    <w:semiHidden/>
    <w:qFormat/>
    <w:rPr>
      <w:rFonts w:ascii="Times New Roman" w:eastAsia="Times New Roman" w:hAnsi="Times New Roman" w:cstheme="majorBidi"/>
      <w:color w:val="595959" w:themeColor="text1" w:themeTint="A6"/>
    </w:rPr>
  </w:style>
  <w:style w:type="character" w:customStyle="1" w:styleId="90">
    <w:name w:val="标题 9 字符"/>
    <w:basedOn w:val="a1"/>
    <w:link w:val="9"/>
    <w:uiPriority w:val="9"/>
    <w:semiHidden/>
    <w:qFormat/>
    <w:rPr>
      <w:rFonts w:ascii="Times New Roman" w:eastAsiaTheme="majorEastAsia" w:hAnsi="Times New Roman" w:cstheme="majorBidi"/>
      <w:color w:val="595959" w:themeColor="text1" w:themeTint="A6"/>
    </w:rPr>
  </w:style>
  <w:style w:type="character" w:customStyle="1" w:styleId="af0">
    <w:name w:val="标题 字符"/>
    <w:basedOn w:val="a1"/>
    <w:link w:val="af"/>
    <w:uiPriority w:val="10"/>
    <w:qFormat/>
    <w:rPr>
      <w:rFonts w:ascii="Times New Roman" w:eastAsia="Times New Roman" w:hAnsi="Times New Roman" w:cstheme="majorBidi"/>
      <w:b/>
      <w:spacing w:val="-10"/>
      <w:kern w:val="28"/>
      <w:sz w:val="56"/>
      <w:szCs w:val="56"/>
      <w14:ligatures w14:val="standardContextual"/>
    </w:rPr>
  </w:style>
  <w:style w:type="character" w:customStyle="1" w:styleId="ad">
    <w:name w:val="副标题 字符"/>
    <w:basedOn w:val="a1"/>
    <w:link w:val="ac"/>
    <w:uiPriority w:val="11"/>
    <w:qFormat/>
    <w:rPr>
      <w:rFonts w:asciiTheme="majorHAnsi" w:eastAsiaTheme="majorEastAsia" w:hAnsiTheme="majorHAnsi" w:cstheme="majorBidi"/>
      <w:color w:val="595959" w:themeColor="text1" w:themeTint="A6"/>
      <w:spacing w:val="15"/>
      <w:sz w:val="28"/>
      <w:szCs w:val="28"/>
    </w:rPr>
  </w:style>
  <w:style w:type="paragraph" w:styleId="af8">
    <w:name w:val="Quote"/>
    <w:basedOn w:val="a0"/>
    <w:next w:val="a0"/>
    <w:link w:val="af9"/>
    <w:uiPriority w:val="29"/>
    <w:qFormat/>
    <w:pPr>
      <w:spacing w:before="160"/>
      <w:jc w:val="center"/>
    </w:pPr>
    <w:rPr>
      <w:rFonts w:cs="Times New Roman"/>
      <w:i/>
      <w:iCs/>
      <w:color w:val="404040" w:themeColor="text1" w:themeTint="BF"/>
    </w:rPr>
  </w:style>
  <w:style w:type="character" w:customStyle="1" w:styleId="af9">
    <w:name w:val="引用 字符"/>
    <w:basedOn w:val="a1"/>
    <w:link w:val="af8"/>
    <w:uiPriority w:val="29"/>
    <w:qFormat/>
    <w:rPr>
      <w:rFonts w:ascii="Times New Roman" w:eastAsia="Times New Roman" w:hAnsi="Times New Roman" w:cs="Times New Roman"/>
      <w:i/>
      <w:iCs/>
      <w:color w:val="404040" w:themeColor="text1" w:themeTint="BF"/>
    </w:rPr>
  </w:style>
  <w:style w:type="paragraph" w:styleId="afa">
    <w:name w:val="List Paragraph"/>
    <w:basedOn w:val="a0"/>
    <w:uiPriority w:val="34"/>
    <w:qFormat/>
    <w:pPr>
      <w:ind w:left="720"/>
      <w:contextualSpacing/>
    </w:pPr>
    <w:rPr>
      <w:rFonts w:cs="Times New Roman"/>
    </w:rPr>
  </w:style>
  <w:style w:type="character" w:customStyle="1" w:styleId="11">
    <w:name w:val="明显强调1"/>
    <w:basedOn w:val="a1"/>
    <w:uiPriority w:val="21"/>
    <w:qFormat/>
    <w:rPr>
      <w:rFonts w:ascii="Times New Roman" w:eastAsia="Times New Roman" w:hAnsi="Times New Roman" w:cs="Times New Roman"/>
      <w:i/>
      <w:iCs/>
      <w:color w:val="2F5496" w:themeColor="accent1" w:themeShade="BF"/>
    </w:rPr>
  </w:style>
  <w:style w:type="paragraph" w:styleId="afb">
    <w:name w:val="Intense Quote"/>
    <w:basedOn w:val="a0"/>
    <w:next w:val="a0"/>
    <w:link w:val="af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cs="Times New Roman"/>
      <w:i/>
      <w:iCs/>
      <w:color w:val="2F5496" w:themeColor="accent1" w:themeShade="BF"/>
    </w:rPr>
  </w:style>
  <w:style w:type="character" w:customStyle="1" w:styleId="afc">
    <w:name w:val="明显引用 字符"/>
    <w:basedOn w:val="a1"/>
    <w:link w:val="afb"/>
    <w:uiPriority w:val="30"/>
    <w:qFormat/>
    <w:rPr>
      <w:rFonts w:ascii="Times New Roman" w:eastAsia="Times New Roman" w:hAnsi="Times New Roman" w:cs="Times New Roman"/>
      <w:i/>
      <w:iCs/>
      <w:color w:val="2F5496" w:themeColor="accent1" w:themeShade="BF"/>
    </w:rPr>
  </w:style>
  <w:style w:type="character" w:customStyle="1" w:styleId="12">
    <w:name w:val="明显参考1"/>
    <w:basedOn w:val="a1"/>
    <w:uiPriority w:val="32"/>
    <w:qFormat/>
    <w:rPr>
      <w:rFonts w:ascii="Times New Roman" w:eastAsia="Times New Roman" w:hAnsi="Times New Roman" w:cs="Times New Roman"/>
      <w:b/>
      <w:bCs/>
      <w:smallCaps/>
      <w:color w:val="2F5496" w:themeColor="accent1" w:themeShade="BF"/>
      <w:spacing w:val="5"/>
    </w:rPr>
  </w:style>
  <w:style w:type="character" w:customStyle="1" w:styleId="13">
    <w:name w:val="未处理的提及1"/>
    <w:basedOn w:val="a1"/>
    <w:uiPriority w:val="99"/>
    <w:semiHidden/>
    <w:unhideWhenUsed/>
    <w:qFormat/>
    <w:rPr>
      <w:rFonts w:ascii="Times New Roman" w:eastAsia="Times New Roman" w:hAnsi="Times New Roman" w:cs="Times New Roman"/>
      <w:color w:val="605E5C"/>
      <w:shd w:val="clear" w:color="auto" w:fill="E1DFDD"/>
    </w:rPr>
  </w:style>
  <w:style w:type="character" w:customStyle="1" w:styleId="ab">
    <w:name w:val="页眉 字符"/>
    <w:basedOn w:val="a1"/>
    <w:link w:val="aa"/>
    <w:uiPriority w:val="99"/>
    <w:qFormat/>
    <w:rPr>
      <w:rFonts w:ascii="Times New Roman" w:eastAsia="Times New Roman" w:hAnsi="Times New Roman" w:cs="Times New Roman"/>
      <w:sz w:val="18"/>
      <w:szCs w:val="18"/>
    </w:rPr>
  </w:style>
  <w:style w:type="character" w:customStyle="1" w:styleId="a9">
    <w:name w:val="页脚 字符"/>
    <w:basedOn w:val="a1"/>
    <w:link w:val="a8"/>
    <w:uiPriority w:val="99"/>
    <w:qFormat/>
    <w:rPr>
      <w:rFonts w:ascii="Times New Roman" w:eastAsia="Times New Roman" w:hAnsi="Times New Roman" w:cs="Times New Roman"/>
      <w:sz w:val="18"/>
      <w:szCs w:val="18"/>
    </w:rPr>
  </w:style>
  <w:style w:type="paragraph" w:customStyle="1" w:styleId="EndNoteBibliographyTitle">
    <w:name w:val="EndNote Bibliography Title"/>
    <w:basedOn w:val="a0"/>
    <w:link w:val="EndNoteBibliographyTitle0"/>
    <w:qFormat/>
    <w:pPr>
      <w:spacing w:after="0"/>
      <w:jc w:val="center"/>
    </w:pPr>
    <w:rPr>
      <w:rFonts w:cs="Times New Roman"/>
      <w:sz w:val="22"/>
    </w:rPr>
  </w:style>
  <w:style w:type="character" w:customStyle="1" w:styleId="EndNoteBibliographyTitle0">
    <w:name w:val="EndNote Bibliography Title 字符"/>
    <w:basedOn w:val="a1"/>
    <w:link w:val="EndNoteBibliographyTitle"/>
    <w:qFormat/>
    <w:rPr>
      <w:rFonts w:ascii="Times New Roman" w:eastAsia="Times New Roman" w:hAnsi="Times New Roman" w:cstheme="minorBidi"/>
      <w:kern w:val="2"/>
      <w:sz w:val="22"/>
      <w:szCs w:val="24"/>
      <w14:ligatures w14:val="standardContextual"/>
    </w:rPr>
  </w:style>
  <w:style w:type="paragraph" w:customStyle="1" w:styleId="EndNoteBibliography">
    <w:name w:val="EndNote Bibliography"/>
    <w:basedOn w:val="a0"/>
    <w:link w:val="EndNoteBibliography0"/>
    <w:qFormat/>
    <w:pPr>
      <w:spacing w:line="240" w:lineRule="auto"/>
    </w:pPr>
    <w:rPr>
      <w:rFonts w:cs="Times New Roman"/>
      <w:sz w:val="22"/>
    </w:rPr>
  </w:style>
  <w:style w:type="character" w:customStyle="1" w:styleId="EndNoteBibliography0">
    <w:name w:val="EndNote Bibliography 字符"/>
    <w:basedOn w:val="a1"/>
    <w:link w:val="EndNoteBibliography"/>
    <w:qFormat/>
    <w:rPr>
      <w:rFonts w:ascii="Times New Roman" w:eastAsia="Times New Roman" w:hAnsi="Times New Roman" w:cstheme="minorBidi"/>
      <w:kern w:val="2"/>
      <w:sz w:val="22"/>
      <w:szCs w:val="24"/>
      <w14:ligatures w14:val="standardContextual"/>
    </w:rPr>
  </w:style>
  <w:style w:type="paragraph" w:customStyle="1" w:styleId="afd">
    <w:name w:val="表样式"/>
    <w:basedOn w:val="a0"/>
    <w:qFormat/>
    <w:pPr>
      <w:spacing w:beforeLines="100" w:before="100" w:afterLines="50" w:after="50" w:line="240" w:lineRule="auto"/>
      <w:ind w:firstLineChars="0" w:firstLine="0"/>
      <w:jc w:val="center"/>
    </w:pPr>
    <w:rPr>
      <w:rFonts w:cs="Times New Roman"/>
      <w:szCs w:val="22"/>
    </w:rPr>
  </w:style>
  <w:style w:type="paragraph" w:customStyle="1" w:styleId="afe">
    <w:name w:val="表格字体"/>
    <w:basedOn w:val="a0"/>
    <w:qFormat/>
    <w:pPr>
      <w:spacing w:line="360" w:lineRule="exact"/>
      <w:ind w:firstLineChars="0" w:firstLine="0"/>
      <w:jc w:val="center"/>
    </w:pPr>
    <w:rPr>
      <w:rFonts w:cs="Times New Roman"/>
      <w:szCs w:val="22"/>
    </w:rPr>
  </w:style>
  <w:style w:type="paragraph" w:customStyle="1" w:styleId="aff">
    <w:name w:val="图样式"/>
    <w:basedOn w:val="a0"/>
    <w:qFormat/>
    <w:pPr>
      <w:spacing w:beforeLines="50" w:before="50" w:afterLines="100" w:after="100" w:line="240" w:lineRule="auto"/>
      <w:ind w:firstLineChars="0" w:firstLine="0"/>
      <w:jc w:val="center"/>
    </w:pPr>
    <w:rPr>
      <w:rFonts w:cs="Times New Roman"/>
      <w:szCs w:val="22"/>
    </w:rPr>
  </w:style>
  <w:style w:type="paragraph" w:customStyle="1" w:styleId="aff0">
    <w:name w:val="图"/>
    <w:qFormat/>
    <w:pPr>
      <w:adjustRightInd w:val="0"/>
      <w:snapToGrid w:val="0"/>
      <w:spacing w:beforeLines="50" w:before="50" w:afterLines="50" w:after="50" w:line="200" w:lineRule="atLeast"/>
      <w:jc w:val="center"/>
    </w:pPr>
    <w:rPr>
      <w:rFonts w:eastAsia="Times New Roman"/>
      <w:snapToGrid w:val="0"/>
      <w:color w:val="000000"/>
      <w:sz w:val="21"/>
      <w:lang w:eastAsia="de-DE" w:bidi="en-US"/>
    </w:rPr>
  </w:style>
  <w:style w:type="character" w:customStyle="1" w:styleId="a6">
    <w:name w:val="批注文字 字符"/>
    <w:basedOn w:val="a1"/>
    <w:link w:val="a5"/>
    <w:uiPriority w:val="99"/>
    <w:qFormat/>
    <w:rPr>
      <w:rFonts w:ascii="Times New Roman" w:eastAsia="Times New Roman" w:hAnsi="Times New Roman" w:cstheme="minorBidi"/>
      <w:kern w:val="2"/>
      <w:sz w:val="24"/>
      <w:szCs w:val="24"/>
      <w14:ligatures w14:val="standardContextual"/>
    </w:rPr>
  </w:style>
  <w:style w:type="character" w:customStyle="1" w:styleId="af2">
    <w:name w:val="批注主题 字符"/>
    <w:basedOn w:val="a6"/>
    <w:link w:val="af1"/>
    <w:uiPriority w:val="99"/>
    <w:semiHidden/>
    <w:qFormat/>
    <w:rPr>
      <w:rFonts w:ascii="Times New Roman" w:eastAsia="Times New Roman" w:hAnsi="Times New Roman" w:cstheme="minorBidi"/>
      <w:b/>
      <w:bCs/>
      <w:kern w:val="2"/>
      <w:sz w:val="24"/>
      <w:szCs w:val="24"/>
      <w14:ligatures w14:val="standardContextual"/>
    </w:rPr>
  </w:style>
  <w:style w:type="character" w:customStyle="1" w:styleId="21">
    <w:name w:val="未处理的提及2"/>
    <w:basedOn w:val="a1"/>
    <w:uiPriority w:val="99"/>
    <w:semiHidden/>
    <w:unhideWhenUsed/>
    <w:qFormat/>
    <w:rPr>
      <w:rFonts w:ascii="Times New Roman" w:eastAsia="Times New Roman" w:hAnsi="Times New Roman" w:cs="Times New Roman"/>
      <w:color w:val="605E5C"/>
      <w:shd w:val="clear" w:color="auto" w:fill="E1DFDD"/>
    </w:rPr>
  </w:style>
  <w:style w:type="paragraph" w:customStyle="1" w:styleId="14">
    <w:name w:val="修订1"/>
    <w:hidden/>
    <w:uiPriority w:val="99"/>
    <w:unhideWhenUsed/>
    <w:qFormat/>
    <w:rPr>
      <w:rFonts w:eastAsia="Times New Roman" w:cstheme="minorBidi"/>
      <w:kern w:val="2"/>
      <w:sz w:val="24"/>
      <w:szCs w:val="24"/>
      <w14:ligatures w14:val="standardContextual"/>
    </w:rPr>
  </w:style>
  <w:style w:type="character" w:customStyle="1" w:styleId="31">
    <w:name w:val="未处理的提及3"/>
    <w:basedOn w:val="a1"/>
    <w:uiPriority w:val="99"/>
    <w:semiHidden/>
    <w:unhideWhenUsed/>
    <w:qFormat/>
    <w:rPr>
      <w:rFonts w:ascii="Times New Roman" w:eastAsia="Times New Roman" w:hAnsi="Times New Roman" w:cs="Times New Roman"/>
      <w:color w:val="605E5C"/>
      <w:shd w:val="clear" w:color="auto" w:fill="E1DFDD"/>
    </w:rPr>
  </w:style>
  <w:style w:type="paragraph" w:customStyle="1" w:styleId="Compact">
    <w:name w:val="Compact"/>
    <w:basedOn w:val="a7"/>
    <w:qFormat/>
    <w:pPr>
      <w:spacing w:before="36" w:after="36"/>
    </w:pPr>
  </w:style>
  <w:style w:type="table" w:customStyle="1" w:styleId="Table">
    <w:name w:val="Table"/>
    <w:semiHidden/>
    <w:unhideWhenUsed/>
    <w:qFormat/>
    <w:rPr>
      <w:rFonts w:eastAsia="Times New Roma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aff1">
    <w:name w:val="Unresolved Mention"/>
    <w:basedOn w:val="a1"/>
    <w:uiPriority w:val="99"/>
    <w:semiHidden/>
    <w:unhideWhenUsed/>
    <w:rsid w:val="0018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jpe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1.jpe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yperlink" Target="https://doi.org/10.1016/j.trc.2023.104406" TargetMode="Externa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wangyong@chzu.edu.cn" TargetMode="Externa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74a77bbe-3b87-440f-8179-4b7ab2a9cd73</errorID>
      <errorWord>，</errorWord>
      <group>L1_Word</group>
      <groupName>字词问题</groupName>
      <ability>L2_Typo</ability>
      <abilityName>字词错误</abilityName>
      <candidateList>
        <item>，在</item>
      </candidateList>
      <explain/>
      <paraID>519131DB</paraID>
      <start>89</start>
      <end>91</end>
      <status>modified</status>
      <modifiedWord>，在</modifiedWord>
      <trackRevisions>false</trackRevisions>
    </reviewItem>
    <reviewItem>
      <errorID>c49290a8-06c5-4516-bac3-ccd162b71be0</errorID>
      <errorWord>巣</errorWord>
      <group>L1_Word</group>
      <groupName>字词问题</groupName>
      <ability>L2_Typo</ability>
      <abilityName>字词错误</abilityName>
      <candidateList>
        <item>巢</item>
      </candidateList>
      <explain/>
      <paraID>5443EAC6</paraID>
      <start>9</start>
      <end>10</end>
      <status>modified</status>
      <modifiedWord>巢</modifiedWord>
      <trackRevisions>false</trackRevisions>
    </reviewItem>
    <reviewItem>
      <errorID>1ffee7de-33b5-41c5-80fb-9f4c3fc53706</errorID>
      <errorWord>亟需发展</errorWord>
      <group>L1_Word</group>
      <groupName>字词问题</groupName>
      <ability>L2_Typo</ability>
      <abilityName>字词错误</abilityName>
      <candidateList>
        <item>亟须发展</item>
      </candidateList>
      <explain/>
      <paraID>7DE2790F</paraID>
      <start>1407</start>
      <end>1411</end>
      <status>unmodified</status>
      <modifiedWord/>
      <trackRevisions>false</trackRevisions>
    </reviewItem>
    <reviewItem>
      <errorID>083aa633-268d-4d3b-88ce-c30aab8e4381</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744B25E3</paraID>
      <start>21</start>
      <end>24</end>
      <status>ignored</status>
      <modifiedWord/>
      <trackRevisions>false</trackRevisions>
    </reviewItem>
    <reviewItem>
      <errorID>829eeaa8-dfa0-401b-994b-ddd660818c42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744B25E3</paraID>
      <start>34</start>
      <end>37</end>
      <status>unmodified</status>
      <modifiedWord/>
      <trackRevisions>false</trackRevisions>
    </reviewItem>
    <reviewItem>
      <errorID>13cc6896-aa94-4496-abe5-c9ffc28a0c6d</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744B25E3</paraID>
      <start>46</start>
      <end>49</end>
      <status>unmodified</status>
      <modifiedWord/>
      <trackRevisions>false</trackRevisions>
    </reviewItem>
    <reviewItem>
      <errorID>4c3e290b-fd33-4ee1-9edb-ce49c12e5f27</errorID>
      <errorWord>)</errorWord>
      <group>L1_Format</group>
      <groupName>格式问题</groupName>
      <ability>L2_HalfPunc_CN</ability>
      <abilityName>全半角问题</abilityName>
      <candidateList>
        <item>）</item>
      </candidateList>
      <explain>文本全半角错误。</explain>
      <paraID>744B25E3</paraID>
      <start>1529</start>
      <end>1530</end>
      <status>unmodified</status>
      <modifiedWord/>
      <trackRevisions>false</trackRevisions>
    </reviewItem>
    <reviewItem>
      <errorID>d05d7d79-697c-417e-b65a-f984deefcbe6</errorID>
      <errorWord>(</errorWord>
      <group>L1_Format</group>
      <groupName>格式问题</groupName>
      <ability>L2_HalfPunc_CN</ability>
      <abilityName>全半角问题</abilityName>
      <candidateList>
        <item>（</item>
      </candidateList>
      <explain>文本全半角错误。</explain>
      <paraID>744B25E3</paraID>
      <start>1584</start>
      <end>1585</end>
      <status>unmodified</status>
      <modifiedWord/>
      <trackRevisions>false</trackRevisions>
    </reviewItem>
    <reviewItem>
      <errorID>94fa2af0-04c2-4a96-81e1-94d196f58446</errorID>
      <errorWord>,</errorWord>
      <group>L1_Format</group>
      <groupName>格式问题</groupName>
      <ability>L2_HalfPunc_CN</ability>
      <abilityName>全半角问题</abilityName>
      <candidateList>
        <item>，</item>
      </candidateList>
      <explain>文本全半角错误。</explain>
      <paraID>744B25E3</paraID>
      <start>1695</start>
      <end>1696</end>
      <status>unmodified</status>
      <modifiedWord/>
      <trackRevisions>false</trackRevisions>
    </reviewItem>
    <reviewItem>
      <errorID>8c8c6336-efcc-4eef-8361-dac82297db49</errorID>
      <errorWord>)</errorWord>
      <group>L1_Format</group>
      <groupName>格式问题</groupName>
      <ability>L2_HalfPunc_CN</ability>
      <abilityName>全半角问题</abilityName>
      <candidateList>
        <item>）</item>
      </candidateList>
      <explain>文本全半角错误。</explain>
      <paraID>744B25E3</paraID>
      <start>1701</start>
      <end>1702</end>
      <status>unmodified</status>
      <modifiedWord/>
      <trackRevisions>false</trackRevisions>
    </reviewItem>
    <reviewItem>
      <errorID>6efe6a0e-959f-4744-9c6f-1c8712df65d5</errorID>
      <errorWord>(</errorWord>
      <group>L1_Format</group>
      <groupName>格式问题</groupName>
      <ability>L2_HalfPunc_CN</ability>
      <abilityName>全半角问题</abilityName>
      <candidateList>
        <item>（</item>
      </candidateList>
      <explain>文本全半角错误。</explain>
      <paraID>744B25E3</paraID>
      <start>2969</start>
      <end>2970</end>
      <status>unmodified</status>
      <modifiedWord/>
      <trackRevisions>false</trackRevisions>
    </reviewItem>
    <reviewItem>
      <errorID>1edb0ac8-88f3-4299-8386-a0aba6c3a34a</errorID>
      <errorWord>)</errorWord>
      <group>L1_Format</group>
      <groupName>格式问题</groupName>
      <ability>L2_HalfPunc_CN</ability>
      <abilityName>全半角问题</abilityName>
      <candidateList>
        <item>）</item>
      </candidateList>
      <explain>文本全半角错误。</explain>
      <paraID>744B25E3</paraID>
      <start>3032</start>
      <end>3033</end>
      <status>unmodified</status>
      <modifiedWord/>
      <trackRevisions>false</trackRevisions>
    </reviewItem>
    <reviewItem>
      <errorID>d575278a-9b04-4ea3-ab2f-357cf10d365c</errorID>
      <errorWord>(</errorWord>
      <group>L1_Format</group>
      <groupName>格式问题</groupName>
      <ability>L2_HalfPunc_CN</ability>
      <abilityName>全半角问题</abilityName>
      <candidateList>
        <item>（</item>
      </candidateList>
      <explain>文本全半角错误。</explain>
      <paraID>744B25E3</paraID>
      <start>4175</start>
      <end>4176</end>
      <status>unmodified</status>
      <modifiedWord/>
      <trackRevisions>false</trackRevisions>
    </reviewItem>
    <reviewItem>
      <errorID>a7b0368d-7a7d-4d71-baf2-31a4347fe4d2</errorID>
      <errorWord>,</errorWord>
      <group>L1_Format</group>
      <groupName>格式问题</groupName>
      <ability>L2_HalfPunc_CN</ability>
      <abilityName>全半角问题</abilityName>
      <candidateList>
        <item>，</item>
      </candidateList>
      <explain>文本全半角错误。</explain>
      <paraID>744B25E3</paraID>
      <start>4227</start>
      <end>4228</end>
      <status>unmodified</status>
      <modifiedWord/>
      <trackRevisions>false</trackRevisions>
    </reviewItem>
    <reviewItem>
      <errorID>4f5ed1a6-466e-496d-ae67-2933b9fd57b0</errorID>
      <errorWord>,</errorWord>
      <group>L1_Format</group>
      <groupName>格式问题</groupName>
      <ability>L2_HalfPunc_CN</ability>
      <abilityName>全半角问题</abilityName>
      <candidateList>
        <item>，</item>
      </candidateList>
      <explain>文本全半角错误。</explain>
      <paraID>744B25E3</paraID>
      <start>4231</start>
      <end>4232</end>
      <status>unmodified</status>
      <modifiedWord/>
      <trackRevisions>false</trackRevisions>
    </reviewItem>
    <reviewItem>
      <errorID>287b17a3-5f05-47b6-8f32-3eb2cc6eaa19</errorID>
      <errorWord>,</errorWord>
      <group>L1_Format</group>
      <groupName>格式问题</groupName>
      <ability>L2_HalfPunc_CN</ability>
      <abilityName>全半角问题</abilityName>
      <candidateList>
        <item>，</item>
      </candidateList>
      <explain>文本全半角错误。</explain>
      <paraID>744B25E3</paraID>
      <start>4238</start>
      <end>4239</end>
      <status>unmodified</status>
      <modifiedWord/>
      <trackRevisions>false</trackRevisions>
    </reviewItem>
    <reviewItem>
      <errorID>b5475e52-1c7e-49d0-b475-b6c8b674c569</errorID>
      <errorWord>)</errorWord>
      <group>L1_Format</group>
      <groupName>格式问题</groupName>
      <ability>L2_HalfPunc_CN</ability>
      <abilityName>全半角问题</abilityName>
      <candidateList>
        <item>）</item>
      </candidateList>
      <explain>文本全半角错误。</explain>
      <paraID>744B25E3</paraID>
      <start>4244</start>
      <end>4245</end>
      <status>unmodified</status>
      <modifiedWord/>
      <trackRevisions>false</trackRevisions>
    </reviewItem>
    <reviewItem>
      <errorID>d0171801-1db6-42a4-89ed-43a610aeb4f8</errorID>
      <errorWord>(</errorWord>
      <group>L1_Format</group>
      <groupName>格式问题</groupName>
      <ability>L2_HalfPunc_CN</ability>
      <abilityName>全半角问题</abilityName>
      <candidateList>
        <item>（</item>
      </candidateList>
      <explain>文本全半角错误。</explain>
      <paraID>744B25E3</paraID>
      <start>5410</start>
      <end>5411</end>
      <status>unmodified</status>
      <modifiedWord/>
      <trackRevisions>false</trackRevisions>
    </reviewItem>
    <reviewItem>
      <errorID>900b4c9c-17f5-4c29-bd03-18dbafce73fd</errorID>
      <errorWord>,</errorWord>
      <group>L1_Format</group>
      <groupName>格式问题</groupName>
      <ability>L2_HalfPunc_CN</ability>
      <abilityName>全半角问题</abilityName>
      <candidateList>
        <item>，</item>
      </candidateList>
      <explain>文本全半角错误。</explain>
      <paraID>744B25E3</paraID>
      <start>5462</start>
      <end>5463</end>
      <status>unmodified</status>
      <modifiedWord/>
      <trackRevisions>false</trackRevisions>
    </reviewItem>
    <reviewItem>
      <errorID>f6bca79a-a023-42ad-beba-c331383f57a6</errorID>
      <errorWord>,</errorWord>
      <group>L1_Format</group>
      <groupName>格式问题</groupName>
      <ability>L2_HalfPunc_CN</ability>
      <abilityName>全半角问题</abilityName>
      <candidateList>
        <item>，</item>
      </candidateList>
      <explain>文本全半角错误。</explain>
      <paraID>744B25E3</paraID>
      <start>5467</start>
      <end>5468</end>
      <status>unmodified</status>
      <modifiedWord/>
      <trackRevisions>false</trackRevisions>
    </reviewItem>
    <reviewItem>
      <errorID>ee3daff1-bd7a-4298-a824-eb3b1e550dbc</errorID>
      <errorWord>,</errorWord>
      <group>L1_Format</group>
      <groupName>格式问题</groupName>
      <ability>L2_HalfPunc_CN</ability>
      <abilityName>全半角问题</abilityName>
      <candidateList>
        <item>，</item>
      </candidateList>
      <explain>文本全半角错误。</explain>
      <paraID>744B25E3</paraID>
      <start>5472</start>
      <end>5473</end>
      <status>unmodified</status>
      <modifiedWord/>
      <trackRevisions>false</trackRevisions>
    </reviewItem>
    <reviewItem>
      <errorID>33c96e42-4b3c-4d39-99ac-7c3235d5e04c</errorID>
      <errorWord>,</errorWord>
      <group>L1_Format</group>
      <groupName>格式问题</groupName>
      <ability>L2_HalfPunc_CN</ability>
      <abilityName>全半角问题</abilityName>
      <candidateList>
        <item>，</item>
      </candidateList>
      <explain>文本全半角错误。</explain>
      <paraID>744B25E3</paraID>
      <start>5477</start>
      <end>5478</end>
      <status>unmodified</status>
      <modifiedWord/>
      <trackRevisions>false</trackRevisions>
    </reviewItem>
    <reviewItem>
      <errorID>8c62ed55-00fd-4c75-a0c0-4233b87aaef8</errorID>
      <errorWord>,</errorWord>
      <group>L1_Format</group>
      <groupName>格式问题</groupName>
      <ability>L2_HalfPunc_CN</ability>
      <abilityName>全半角问题</abilityName>
      <candidateList>
        <item>，</item>
      </candidateList>
      <explain>文本全半角错误。</explain>
      <paraID>744B25E3</paraID>
      <start>5484</start>
      <end>5485</end>
      <status>unmodified</status>
      <modifiedWord/>
      <trackRevisions>false</trackRevisions>
    </reviewItem>
    <reviewItem>
      <errorID>7ddf117e-1fda-4f96-8a81-aeccf8e9932c</errorID>
      <errorWord>)</errorWord>
      <group>L1_Format</group>
      <groupName>格式问题</groupName>
      <ability>L2_HalfPunc_CN</ability>
      <abilityName>全半角问题</abilityName>
      <candidateList>
        <item>）</item>
      </candidateList>
      <explain>文本全半角错误。</explain>
      <paraID>744B25E3</paraID>
      <start>5490</start>
      <end>5491</end>
      <status>unmodified</status>
      <modifiedWord/>
      <trackRevisions>false</trackRevisions>
    </reviewItem>
    <reviewItem>
      <errorID>f345d5e0-017b-4448-874a-35b3508e21a6</errorID>
      <errorWord>,</errorWord>
      <group>L1_Format</group>
      <groupName>格式问题</groupName>
      <ability>L2_HalfPunc_CN</ability>
      <abilityName>全半角问题</abilityName>
      <candidateList>
        <item>，</item>
      </candidateList>
      <explain>文本全半角错误。</explain>
      <paraID> 1F975F9</paraID>
      <start>1153</start>
      <end>1154</end>
      <status>unmodified</status>
      <modifiedWord/>
      <trackRevisions>false</trackRevisions>
    </reviewItem>
    <reviewItem>
      <errorID>51ad2c77-a0a3-4ca8-a21a-e6f90a43c1fe</errorID>
      <errorWord>)</errorWord>
      <group>L1_Format</group>
      <groupName>格式问题</groupName>
      <ability>L2_HalfPunc_CN</ability>
      <abilityName>全半角问题</abilityName>
      <candidateList>
        <item>）</item>
      </candidateList>
      <explain>文本全半角错误。</explain>
      <paraID> 1F975F9</paraID>
      <start>1159</start>
      <end>1160</end>
      <status>unmodified</status>
      <modifiedWord/>
      <trackRevisions>false</trackRevisions>
    </reviewItem>
    <reviewItem>
      <errorID>22ea9d33-46ce-41ff-a2a3-8051add4b237</errorID>
      <errorWord>(</errorWord>
      <group>L1_Format</group>
      <groupName>格式问题</groupName>
      <ability>L2_HalfPunc_CN</ability>
      <abilityName>全半角问题</abilityName>
      <candidateList>
        <item>（</item>
      </candidateList>
      <explain>文本全半角错误。</explain>
      <paraID> 1F975F9</paraID>
      <start>2704</start>
      <end>2705</end>
      <status>unmodified</status>
      <modifiedWord/>
      <trackRevisions>false</trackRevisions>
    </reviewItem>
    <reviewItem>
      <errorID>f73278ec-e74e-4cfa-8257-a6400a5410dc</errorID>
      <errorWord>)</errorWord>
      <group>L1_Format</group>
      <groupName>格式问题</groupName>
      <ability>L2_HalfPunc_CN</ability>
      <abilityName>全半角问题</abilityName>
      <candidateList>
        <item>）</item>
      </candidateList>
      <explain>文本全半角错误。</explain>
      <paraID> 1F975F9</paraID>
      <start>2787</start>
      <end>2788</end>
      <status>unmodified</status>
      <modifiedWord/>
      <trackRevisions>false</trackRevisions>
    </reviewItem>
    <reviewItem>
      <errorID>97a41d61-0b52-47ad-8c84-0091ee177016</errorID>
      <errorWord>(</errorWord>
      <group>L1_Format</group>
      <groupName>格式问题</groupName>
      <ability>L2_HalfPunc_CN</ability>
      <abilityName>全半角问题</abilityName>
      <candidateList>
        <item>（</item>
      </candidateList>
      <explain>文本全半角错误。</explain>
      <paraID> 1F975F9</paraID>
      <start>4267</start>
      <end>4268</end>
      <status>unmodified</status>
      <modifiedWord/>
      <trackRevisions>false</trackRevisions>
    </reviewItem>
    <reviewItem>
      <errorID>4a6ddcc2-ed4c-42f3-a2ba-694c81db75cc</errorID>
      <errorWord>)</errorWord>
      <group>L1_Format</group>
      <groupName>格式问题</groupName>
      <ability>L2_HalfPunc_CN</ability>
      <abilityName>全半角问题</abilityName>
      <candidateList>
        <item>）</item>
      </candidateList>
      <explain>文本全半角错误。</explain>
      <paraID> 1F975F9</paraID>
      <start>4342</start>
      <end>4343</end>
      <status>unmodified</status>
      <modifiedWord/>
      <trackRevisions>false</trackRevisions>
    </reviewItem>
    <reviewItem>
      <errorID>87324ae7-45ca-47c8-bca5-5e053d98d0f2</errorID>
      <errorWord>)</errorWord>
      <group>L1_Format</group>
      <groupName>格式问题</groupName>
      <ability>L2_HalfPunc_CN</ability>
      <abilityName>全半角问题</abilityName>
      <candidateList>
        <item>）</item>
      </candidateList>
      <explain>文本全半角错误。</explain>
      <paraID>5A2F7259</paraID>
      <start>1249</start>
      <end>1250</end>
      <status>unmodified</status>
      <modifiedWord/>
      <trackRevisions>false</trackRevisions>
    </reviewItem>
    <reviewItem>
      <errorID>50e892c4-8888-4d34-805b-1d8d9efbf0d7</errorID>
      <errorWord>(</errorWord>
      <group>L1_Format</group>
      <groupName>格式问题</groupName>
      <ability>L2_HalfPunc_CN</ability>
      <abilityName>全半角问题</abilityName>
      <candidateList>
        <item>（</item>
      </candidateList>
      <explain>文本全半角错误。</explain>
      <paraID>5A2F7259</paraID>
      <start>2484</start>
      <end>2485</end>
      <status>unmodified</status>
      <modifiedWord/>
      <trackRevisions>false</trackRevisions>
    </reviewItem>
    <reviewItem>
      <errorID>83846b04-b824-49ff-97c4-ffc21b8a62c6</errorID>
      <errorWord>)</errorWord>
      <group>L1_Format</group>
      <groupName>格式问题</groupName>
      <ability>L2_HalfPunc_CN</ability>
      <abilityName>全半角问题</abilityName>
      <candidateList>
        <item>）</item>
      </candidateList>
      <explain>文本全半角错误。</explain>
      <paraID>5A2F7259</paraID>
      <start>2557</start>
      <end>2558</end>
      <status>unmodified</status>
      <modifiedWord/>
      <trackRevisions>false</trackRevisions>
    </reviewItem>
    <reviewItem>
      <errorID>916d73f0-4097-4bf4-af48-8d29f6eb5a1d</errorID>
      <errorWord>(</errorWord>
      <group>L1_Format</group>
      <groupName>格式问题</groupName>
      <ability>L2_HalfPunc_CN</ability>
      <abilityName>全半角问题</abilityName>
      <candidateList>
        <item>（</item>
      </candidateList>
      <explain>文本全半角错误。</explain>
      <paraID>5A2F7259</paraID>
      <start>3736</start>
      <end>3737</end>
      <status>unmodified</status>
      <modifiedWord/>
      <trackRevisions>false</trackRevisions>
    </reviewItem>
    <reviewItem>
      <errorID>4958ef2f-6de9-4f6d-997e-de9a8f99254a</errorID>
      <errorWord>)</errorWord>
      <group>L1_Format</group>
      <groupName>格式问题</groupName>
      <ability>L2_HalfPunc_CN</ability>
      <abilityName>全半角问题</abilityName>
      <candidateList>
        <item>）</item>
      </candidateList>
      <explain>文本全半角错误。</explain>
      <paraID>5A2F7259</paraID>
      <start>3817</start>
      <end>3818</end>
      <status>unmodified</status>
      <modifiedWord/>
      <trackRevisions>false</trackRevisions>
    </reviewItem>
    <reviewItem>
      <errorID>4894843d-47d3-4c40-a0eb-99d3feaa919f</errorID>
      <errorWord>(</errorWord>
      <group>L1_Format</group>
      <groupName>格式问题</groupName>
      <ability>L2_HalfPunc_CN</ability>
      <abilityName>全半角问题</abilityName>
      <candidateList>
        <item>（</item>
      </candidateList>
      <explain>文本全半角错误。</explain>
      <paraID>5A2F7259</paraID>
      <start>5985</start>
      <end>5986</end>
      <status>unmodified</status>
      <modifiedWord/>
      <trackRevisions>false</trackRevisions>
    </reviewItem>
    <reviewItem>
      <errorID>b93d13db-d612-4b53-b727-cbf472c81c04</errorID>
      <errorWord>)</errorWord>
      <group>L1_Format</group>
      <groupName>格式问题</groupName>
      <ability>L2_HalfPunc_CN</ability>
      <abilityName>全半角问题</abilityName>
      <candidateList>
        <item>）</item>
      </candidateList>
      <explain>文本全半角错误。</explain>
      <paraID>5A2F7259</paraID>
      <start>6167</start>
      <end>6168</end>
      <status>unmodified</status>
      <modifiedWord/>
      <trackRevisions>false</trackRevisions>
    </reviewItem>
    <reviewItem>
      <errorID>70bb7e20-373b-4748-a733-1322e6f47a42</errorID>
      <errorWord>(</errorWord>
      <group>L1_Format</group>
      <groupName>格式问题</groupName>
      <ability>L2_HalfPunc_CN</ability>
      <abilityName>全半角问题</abilityName>
      <candidateList>
        <item>（</item>
      </candidateList>
      <explain>文本全半角错误。</explain>
      <paraID>5A2F7259</paraID>
      <start>7188</start>
      <end>7189</end>
      <status>unmodified</status>
      <modifiedWord/>
      <trackRevisions>false</trackRevisions>
    </reviewItem>
    <reviewItem>
      <errorID>1251b15e-cc25-4841-9ffd-8666a86beccc</errorID>
      <errorWord>)</errorWord>
      <group>L1_Format</group>
      <groupName>格式问题</groupName>
      <ability>L2_HalfPunc_CN</ability>
      <abilityName>全半角问题</abilityName>
      <candidateList>
        <item>）</item>
      </candidateList>
      <explain>文本全半角错误。</explain>
      <paraID>5A2F7259</paraID>
      <start>7260</start>
      <end>7261</end>
      <status>unmodified</status>
      <modifiedWord/>
      <trackRevisions>false</trackRevisions>
    </reviewItem>
    <reviewItem>
      <errorID>2074f39f-5ec9-49a0-8b58-e99acb590d2e</errorID>
      <errorWord>亟需</errorWord>
      <group>L1_Word</group>
      <groupName>字词问题</groupName>
      <ability>L2_Typo</ability>
      <abilityName>字词错误</abilityName>
      <candidateList>
        <item>亟须</item>
      </candidateList>
      <explain>存在发音相同字词的误用。</explain>
      <paraID> 99985C7</paraID>
      <start>72</start>
      <end>74</end>
      <status>unmodified</status>
      <modifiedWord/>
      <trackRevisions>false</trackRevisions>
    </reviewItem>
    <reviewItem>
      <errorID>a08f6b7a-2d45-4ae1-9422-0c490fe4ad79</errorID>
      <errorWord>-</errorWord>
      <group>L1_Format</group>
      <groupName>格式问题</groupName>
      <ability>L2_HalfPunc_CN</ability>
      <abilityName>全半角问题</abilityName>
      <candidateList>
        <item>－</item>
      </candidateList>
      <explain>文本全半角错误。</explain>
      <paraID> 99985C7</paraID>
      <start>280</start>
      <end>281</end>
      <status>unmodified</status>
      <modifiedWord/>
      <trackRevisions>false</trackRevisions>
    </reviewItem>
    <reviewItem>
      <errorID>24fdb0a6-ac83-4a54-85af-c2588281236f</errorID>
      <errorWord>建</errorWord>
      <group>L1_Word</group>
      <groupName>字词问题</groupName>
      <ability>L2_Typo</ability>
      <abilityName>字词错误</abilityName>
      <candidateList>
        <item>建的</item>
      </candidateList>
      <explain/>
      <paraID>30E1F2B5</paraID>
      <start>105</start>
      <end>107</end>
      <status>modified</status>
      <modifiedWord>建的</modifiedWord>
      <trackRevisions>false</trackRevisions>
    </reviewItem>
    <reviewItem>
      <errorID>42efa196-ae6f-4498-88bc-8f44dfbaddd6</errorID>
      <errorWord>景点的</errorWord>
      <group>L1_Word</group>
      <groupName>字词问题</groupName>
      <ability>L2_Typo</ability>
      <abilityName>字词错误</abilityName>
      <candidateList>
        <item>景点</item>
      </candidateList>
      <explain/>
      <paraID>7C059394</paraID>
      <start>26</start>
      <end>28</end>
      <status>modified</status>
      <modifiedWord>景点</modifiedWord>
      <trackRevisions>false</trackRevisions>
    </reviewItem>
    <reviewItem>
      <errorID>458c9149-5df3-4313-b405-69b0a5506791</errorID>
      <errorWord>（</errorWord>
      <group>L1_Format</group>
      <groupName>格式问题</groupName>
      <ability>L2_HalfPunc_CN</ability>
      <abilityName>全半角问题</abilityName>
      <candidateList>
        <item>(</item>
      </candidateList>
      <explain>文本全半角错误。</explain>
      <paraID>5BBD3E29</paraID>
      <start>0</start>
      <end>1</end>
      <status>unmodified</status>
      <modifiedWord/>
      <trackRevisions>false</trackRevisions>
    </reviewItem>
    <reviewItem>
      <errorID>613ae96f-a75e-4d03-86ee-e0e66515fb55</errorID>
      <errorWord>）</errorWord>
      <group>L1_Format</group>
      <groupName>格式问题</groupName>
      <ability>L2_HalfPunc_CN</ability>
      <abilityName>全半角问题</abilityName>
      <candidateList>
        <item>)</item>
      </candidateList>
      <explain>文本全半角错误。</explain>
      <paraID>5BBD3E29</paraID>
      <start>4</start>
      <end>5</end>
      <status>unmodified</status>
      <modifiedWord/>
      <trackRevisions>false</trackRevisions>
    </reviewItem>
    <reviewItem>
      <errorID>63841886-4a9b-48d2-b0b7-e3568c24736e</errorID>
      <errorWord>)</errorWord>
      <group>L1_Format</group>
      <groupName>格式问题</groupName>
      <ability>L2_HalfPunc_CN</ability>
      <abilityName>全半角问题</abilityName>
      <candidateList>
        <item>）</item>
      </candidateList>
      <explain>文本全半角错误。</explain>
      <paraID>72F1202D</paraID>
      <start>141</start>
      <end>142</end>
      <status>unmodified</status>
      <modifiedWord/>
      <trackRevisions>false</trackRevisions>
    </reviewItem>
    <reviewItem>
      <errorID>7725b6af-6953-4c3e-bdc8-57d0b6a24f2b</errorID>
      <errorWord>)</errorWord>
      <group>L1_Format</group>
      <groupName>格式问题</groupName>
      <ability>L2_HalfPunc_CN</ability>
      <abilityName>全半角问题</abilityName>
      <candidateList>
        <item>）</item>
      </candidateList>
      <explain>文本全半角错误。</explain>
      <paraID>58DC9DF4</paraID>
      <start>78</start>
      <end>79</end>
      <status>unmodified</status>
      <modifiedWord/>
      <trackRevisions>false</trackRevisions>
    </reviewItem>
    <reviewItem>
      <errorID>b55e4dbe-6cef-4b44-8af9-9b737d1d0ac7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58DC9DF4</paraID>
      <start>109</start>
      <end>110</end>
      <status>unmodified</status>
      <modifiedWord/>
      <trackRevisions>false</trackRevisions>
    </reviewItem>
    <reviewItem>
      <errorID>6b66a5f1-ce03-4550-b164-22e71361e165</errorID>
      <errorWord>)</errorWord>
      <group>L1_Format</group>
      <groupName>格式问题</groupName>
      <ability>L2_HalfPunc_CN</ability>
      <abilityName>全半角问题</abilityName>
      <candidateList>
        <item>）</item>
      </candidateList>
      <explain>文本全半角错误。</explain>
      <paraID>58DC9DF4</paraID>
      <start>111</start>
      <end>112</end>
      <status>unmodified</status>
      <modifiedWord/>
      <trackRevisions>false</trackRevisions>
    </reviewItem>
    <reviewItem>
      <errorID>4d830f24-d8cd-420d-9613-1903bcc4eed6</errorID>
      <errorWord>max 0</errorWord>
      <group>L1_English</group>
      <groupName>英文问题</groupName>
      <ability>L2_Other_Grammar</ability>
      <abilityName>其他语法问题</abilityName>
      <candidateList>
        <item> max(0</item>
      </candidateList>
      <explain>疑似单词/词组使用不当, 建议将max 0修改为 max(0</explain>
      <paraID>770F08C2</paraID>
      <start>13</start>
      <end>18</end>
      <status>unmodified</status>
      <modifiedWord/>
      <trackRevisions>false</trackRevisions>
    </reviewItem>
    <reviewItem>
      <errorID>c5911de3-c456-4310-8eeb-f281a43e210f</errorID>
      <errorWord>max 0</errorWord>
      <group>L1_English</group>
      <groupName>英文问题</groupName>
      <ability>L2_Other_Grammar</ability>
      <abilityName>其他语法问题</abilityName>
      <candidateList>
        <item> max(0</item>
      </candidateList>
      <explain>疑似单词/词组使用不当, 建议将max 0修改为 max(0</explain>
      <paraID>770F08C2</paraID>
      <start>50</start>
      <end>55</end>
      <status>unmodified</status>
      <modifiedWord/>
      <trackRevisions>false</trackRevisions>
    </reviewItem>
    <reviewItem>
      <errorID>7c7c9ed0-c507-4372-8529-fb50cfe8ec17</errorID>
      <errorWord>-</errorWord>
      <group>L1_Format</group>
      <groupName>格式问题</groupName>
      <ability>L2_HalfPunc_CN</ability>
      <abilityName>全半角问题</abilityName>
      <candidateList>
        <item>－</item>
      </candidateList>
      <explain>文本全半角错误。</explain>
      <paraID>64B9B422</paraID>
      <start>6</start>
      <end>7</end>
      <status>unmodified</status>
      <modifiedWord/>
      <trackRevisions>false</trackRevisions>
    </reviewItem>
    <reviewItem>
      <errorID>7946e8a0-4ce4-4939-a33d-8a154cdcfdd3</errorID>
      <errorWord>,…,</errorWord>
      <group>L1_Punc</group>
      <groupName>标点问题</groupName>
      <ability>L2_Punc_CN</ability>
      <abilityName>标点符号问题</abilityName>
      <candidateList>
        <item>,</item>
      </candidateList>
      <explain/>
      <paraID> 34168A4</paraID>
      <start>33</start>
      <end>36</end>
      <status>unmodified</status>
      <modifiedWord/>
      <trackRevisions>false</trackRevisions>
    </reviewItem>
    <reviewItem>
      <errorID>e0f89d05-4412-4ad8-81e5-e389ac8a52c4</errorID>
      <errorWord>如如</errorWord>
      <group>L1_Word</group>
      <groupName>字词问题</groupName>
      <ability>L2_Typo</ability>
      <abilityName>字词错误</abilityName>
      <candidateList>
        <item>如</item>
      </candidateList>
      <explain/>
      <paraID>   2A0B3</paraID>
      <start>70</start>
      <end>71</end>
      <status>modified</status>
      <modifiedWord>如</modifiedWord>
      <trackRevisions>false</trackRevisions>
    </reviewItem>
    <reviewItem>
      <errorID>c1aaae86-aa22-4265-9da7-149ca848e4d8</errorID>
      <errorWord>,</errorWord>
      <group>L1_Punc</group>
      <groupName>标点问题</groupName>
      <ability>L2_Punc_CN</ability>
      <abilityName>标点符号问题</abilityName>
      <candidateList/>
      <explain/>
      <paraID>42651251</paraID>
      <start>22</start>
      <end>23</end>
      <status>unmodified</status>
      <modifiedWord/>
      <trackRevisions>false</trackRevisions>
    </reviewItem>
    <reviewItem>
      <errorID>ef91b2f4-04ae-4cfb-8ffb-f6590f80c14c</errorID>
      <errorWord>'</errorWord>
      <group>L1_Format</group>
      <groupName>格式问题</groupName>
      <ability>L2_HalfPunc_CN</ability>
      <abilityName>全半角问题</abilityName>
      <candidateList/>
      <explain>文本全半角错误。</explain>
      <paraID>34D8BF54</paraID>
      <start>24</start>
      <end>25</end>
      <status>unmodified</status>
      <modifiedWord/>
      <trackRevisions>false</trackRevisions>
    </reviewItem>
    <reviewItem>
      <errorID>1d03255a-54aa-469f-a6fa-e4b96644d16f</errorID>
      <errorWord>(</errorWord>
      <group>L1_Format</group>
      <groupName>格式问题</groupName>
      <ability>L2_HalfPunc_CN</ability>
      <abilityName>全半角问题</abilityName>
      <candidateList>
        <item>（</item>
      </candidateList>
      <explain>文本全半角错误。</explain>
      <paraID>7390CE98</paraID>
      <start>10</start>
      <end>11</end>
      <status>unmodified</status>
      <modifiedWord/>
      <trackRevisions>false</trackRevisions>
    </reviewItem>
    <reviewItem>
      <errorID>3b2077e8-ca17-4c62-ac7a-79c5b99e4bd8</errorID>
      <errorWord>)</errorWord>
      <group>L1_Format</group>
      <groupName>格式问题</groupName>
      <ability>L2_HalfPunc_CN</ability>
      <abilityName>全半角问题</abilityName>
      <candidateList>
        <item>）</item>
      </candidateList>
      <explain>文本全半角错误。</explain>
      <paraID>7390CE98</paraID>
      <start>12</start>
      <end>13</end>
      <status>unmodified</status>
      <modifiedWord/>
      <trackRevisions>false</trackRevisions>
    </reviewItem>
    <reviewItem>
      <errorID>2b0d5cda-6ed5-48e1-8e97-cc1452e8fe16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64B39063</paraID>
      <start>44</start>
      <end>45</end>
      <status>unmodified</status>
      <modifiedWord/>
      <trackRevisions>false</trackRevisions>
    </reviewItem>
    <reviewItem>
      <errorID>9ebf88b5-56e0-4fe0-8d2b-97ca931e01a2</errorID>
      <errorWord>-</errorWord>
      <group>L1_Format</group>
      <groupName>格式问题</groupName>
      <ability>L2_HalfPunc_CN</ability>
      <abilityName>全半角问题</abilityName>
      <candidateList>
        <item>－</item>
      </candidateList>
      <explain>文本全半角错误。</explain>
      <paraID>448658D0</paraID>
      <start>183</start>
      <end>184</end>
      <status>unmodified</status>
      <modifiedWord/>
      <trackRevisions>false</trackRevisions>
    </reviewItem>
    <reviewItem>
      <errorID>63c31836-5355-4c5c-91f6-279f80205d0a</errorID>
      <errorWord>"</errorWord>
      <group>L1_Format</group>
      <groupName>格式问题</groupName>
      <ability>L2_HalfPunc_CN</ability>
      <abilityName>全半角问题</abilityName>
      <candidateList>
        <item>“</item>
      </candidateList>
      <explain>文本全半角错误。</explain>
      <paraID>6E4EEED4</paraID>
      <start>53</start>
      <end>54</end>
      <status>unmodified</status>
      <modifiedWord/>
      <trackRevisions>false</trackRevisions>
    </reviewItem>
    <reviewItem>
      <errorID>d2eddd67-b437-4cb6-a305-e6d9ee9896a9</errorID>
      <errorWord>"</errorWord>
      <group>L1_Format</group>
      <groupName>格式问题</groupName>
      <ability>L2_HalfPunc_CN</ability>
      <abilityName>全半角问题</abilityName>
      <candidateList>
        <item>”</item>
      </candidateList>
      <explain>文本全半角错误。</explain>
      <paraID>6E4EEED4</paraID>
      <start>90</start>
      <end>91</end>
      <status>unmodified</status>
      <modifiedWord/>
      <trackRevisions>false</trackRevisions>
    </reviewItem>
    <reviewItem>
      <errorID>8d91cd88-1028-474f-9ebc-1551ec813aa9</errorID>
      <errorWord>建</errorWord>
      <group>L1_Word</group>
      <groupName>字词问题</groupName>
      <ability>L2_Typo</ability>
      <abilityName>字词错误</abilityName>
      <candidateList>
        <item>建了</item>
      </candidateList>
      <explain/>
      <paraID>6E4EEED4</paraID>
      <start>202</start>
      <end>203</end>
      <status>unmodified</status>
      <modifiedWord/>
      <trackRevisions>false</trackRevisions>
    </reviewItem>
    <reviewItem>
      <errorID>ea29a6d5-d4c2-4d81-a637-7f537f899fd1</errorID>
      <errorWord>-</errorWord>
      <group>L1_Format</group>
      <groupName>格式问题</groupName>
      <ability>L2_HalfPunc_CN</ability>
      <abilityName>全半角问题</abilityName>
      <candidateList>
        <item>－</item>
      </candidateList>
      <explain>文本全半角错误。</explain>
      <paraID>6E4EEED4</paraID>
      <start>209</start>
      <end>210</end>
      <status>unmodified</status>
      <modifiedWord/>
      <trackRevisions>false</trackRevisions>
    </reviewItem>
    <reviewItem>
      <errorID>8c6169f7-ecf4-4529-b0d5-800c57fb251e</errorID>
      <errorWord>G ALNS VND</errorWord>
      <group>L1_English</group>
      <groupName>英文问题</groupName>
      <ability>L2_Other_Grammar</ability>
      <abilityName>其他语法问题</abilityName>
      <candidateList>
        <item>GALNS-VND</item>
      </candidateList>
      <explain>疑似单词/词组使用不当, 建议将G ALNS VND修改为GALNS-VND</explain>
      <paraID>15A40951</paraID>
      <start>252</start>
      <end>262</end>
      <status>unmodified</status>
      <modifiedWord/>
      <trackRevisions>false</trackRevisions>
    </reviewItem>
    <reviewItem>
      <errorID>b7f2881a-2ff5-457b-9b36-4b9b4b852078</errorID>
      <errorWord>-</errorWord>
      <group>L1_Format</group>
      <groupName>格式问题</groupName>
      <ability>L2_HalfPunc_CN</ability>
      <abilityName>全半角问题</abilityName>
      <candidateList>
        <item>－</item>
      </candidateList>
      <explain>文本全半角错误。</explain>
      <paraID>3D7BD199</paraID>
      <start>11</start>
      <end>12</end>
      <status>unmodified</status>
      <modifiedWord/>
      <trackRevisions>false</trackRevisions>
    </reviewItem>
    <reviewItem>
      <errorID>bb15d228-25e4-477b-a409-a7dcab34a694</errorID>
      <errorWord>-</errorWord>
      <group>L1_Format</group>
      <groupName>格式问题</groupName>
      <ability>L2_HalfPunc_CN</ability>
      <abilityName>全半角问题</abilityName>
      <candidateList>
        <item>－</item>
      </candidateList>
      <explain>文本全半角错误。</explain>
      <paraID>2F40A876</paraID>
      <start>52</start>
      <end>53</end>
      <status>unmodified</status>
      <modifiedWord/>
      <trackRevisions>false</trackRevisions>
    </reviewItem>
    <reviewItem>
      <errorID>de59e1f3-2564-42e1-a21d-c9a6a474ddc4</errorID>
      <errorWord>.</errorWord>
      <group>L1_Format</group>
      <groupName>格式问题</groupName>
      <ability>L2_HalfPunc_CN</ability>
      <abilityName>全半角问题</abilityName>
      <candidateList>
        <item>。</item>
      </candidateList>
      <explain>文本全半角错误。</explain>
      <paraID>55CD1E5B</paraID>
      <start>2</start>
      <end>3</end>
      <status>unmodified</status>
      <modifiedWord/>
      <trackRevisions>false</trackRevisions>
    </reviewItem>
    <reviewItem>
      <errorID>055ae8c8-1623-498e-8446-71020fed5bf2</errorID>
      <errorWord>.</errorWord>
      <group>L1_Format</group>
      <groupName>格式问题</groupName>
      <ability>L2_HalfPunc_CN</ability>
      <abilityName>全半角问题</abilityName>
      <candidateList>
        <item>。</item>
      </candidateList>
      <explain>文本全半角错误。</explain>
      <paraID>55CD1E5B</paraID>
      <start>42</start>
      <end>43</end>
      <status>unmodified</status>
      <modifiedWord/>
      <trackRevisions>false</trackRevisions>
    </reviewItem>
    <reviewItem>
      <errorID>6de1bd19-3d25-46df-8e7e-7d48d877a20b</errorID>
      <errorWord>,</errorWord>
      <group>L1_Format</group>
      <groupName>格式问题</groupName>
      <ability>L2_HalfPunc_CN</ability>
      <abilityName>全半角问题</abilityName>
      <candidateList>
        <item>，</item>
      </candidateList>
      <explain>文本全半角错误。</explain>
      <paraID>13294F0E</paraID>
      <start>3</start>
      <end>4</end>
      <status>unmodified</status>
      <modifiedWord/>
      <trackRevisions>false</trackRevisions>
    </reviewItem>
    <reviewItem>
      <errorID>e39918e9-e260-47cf-87bd-818bc66fc243</errorID>
      <errorWord>,</errorWord>
      <group>L1_Format</group>
      <groupName>格式问题</groupName>
      <ability>L2_HalfPunc_CN</ability>
      <abilityName>全半角问题</abilityName>
      <candidateList>
        <item>，</item>
      </candidateList>
      <explain>文本全半角错误。</explain>
      <paraID>13294F0E</paraID>
      <start>9</start>
      <end>10</end>
      <status>unmodified</status>
      <modifiedWord/>
      <trackRevisions>false</trackRevisions>
    </reviewItem>
    <reviewItem>
      <errorID>168aaba0-3f08-4033-b5e3-ec7864e77846</errorID>
      <errorWord>,</errorWord>
      <group>L1_Format</group>
      <groupName>格式问题</groupName>
      <ability>L2_HalfPunc_CN</ability>
      <abilityName>全半角问题</abilityName>
      <candidateList>
        <item>，</item>
      </candidateList>
      <explain>文本全半角错误。</explain>
      <paraID>13294F0E</paraID>
      <start>14</start>
      <end>15</end>
      <status>unmodified</status>
      <modifiedWord/>
      <trackRevisions>false</trackRevisions>
    </reviewItem>
    <reviewItem>
      <errorID>244eef30-c516-4887-9981-9cbc0de71e3e</errorID>
      <errorWord>,</errorWord>
      <group>L1_Format</group>
      <groupName>格式问题</groupName>
      <ability>L2_HalfPunc_CN</ability>
      <abilityName>全半角问题</abilityName>
      <candidateList>
        <item>，</item>
      </candidateList>
      <explain>文本全半角错误。</explain>
      <paraID>13294F0E</paraID>
      <start>19</start>
      <end>20</end>
      <status>unmodified</status>
      <modifiedWord/>
      <trackRevisions>false</trackRevisions>
    </reviewItem>
    <reviewItem>
      <errorID>3e72a6b6-afc7-46ff-a669-8363673a3917</errorID>
      <errorWord>,</errorWord>
      <group>L1_Format</group>
      <groupName>格式问题</groupName>
      <ability>L2_HalfPunc_CN</ability>
      <abilityName>全半角问题</abilityName>
      <candidateList>
        <item>，</item>
      </candidateList>
      <explain>文本全半角错误。</explain>
      <paraID>13294F0E</paraID>
      <start>24</start>
      <end>25</end>
      <status>unmodified</status>
      <modifiedWord/>
      <trackRevisions>false</trackRevisions>
    </reviewItem>
    <reviewItem>
      <errorID>54e8e250-98c6-4f2d-931f-09ff5268ab9f</errorID>
      <errorWord>.</errorWord>
      <group>L1_Format</group>
      <groupName>格式问题</groupName>
      <ability>L2_HalfPunc_CN</ability>
      <abilityName>全半角问题</abilityName>
      <candidateList>
        <item>。</item>
      </candidateList>
      <explain>文本全半角错误。</explain>
      <paraID>13294F0E</paraID>
      <start>31</start>
      <end>32</end>
      <status>unmodified</status>
      <modifiedWord/>
      <trackRevisions>false</trackRevisions>
    </reviewItem>
    <reviewItem>
      <errorID>6a64c4df-a027-4ba6-b26f-ab10146179eb</errorID>
      <errorWord>.</errorWord>
      <group>L1_Format</group>
      <groupName>格式问题</groupName>
      <ability>L2_HalfPunc_CN</ability>
      <abilityName>全半角问题</abilityName>
      <candidateList>
        <item>。</item>
      </candidateList>
      <explain>文本全半角错误。</explain>
      <paraID>13294F0E</paraID>
      <start>56</start>
      <end>57</end>
      <status>unmodified</status>
      <modifiedWord/>
      <trackRevisions>false</trackRevisions>
    </reviewItem>
    <reviewItem>
      <errorID>3515bf90-772a-4b8e-8061-34804032f287</errorID>
      <errorWord>,</errorWord>
      <group>L1_Format</group>
      <groupName>格式问题</groupName>
      <ability>L2_HalfPunc_CN</ability>
      <abilityName>全半角问题</abilityName>
      <candidateList>
        <item>，</item>
      </candidateList>
      <explain>文本全半角错误。</explain>
      <paraID>13294F0E</paraID>
      <start>66</start>
      <end>67</end>
      <status>unmodified</status>
      <modifiedWord/>
      <trackRevisions>false</trackRevisions>
    </reviewItem>
    <reviewItem>
      <errorID>3862ad44-d6ad-4703-941c-0d403f67ee0d</errorID>
      <errorWord>.</errorWord>
      <group>L1_Format</group>
      <groupName>格式问题</groupName>
      <ability>L2_HalfPunc_CN</ability>
      <abilityName>全半角问题</abilityName>
      <candidateList>
        <item>。</item>
      </candidateList>
      <explain>文本全半角错误。</explain>
      <paraID>1EDFB9BA</paraID>
      <start>3</start>
      <end>4</end>
      <status>unmodified</status>
      <modifiedWord/>
      <trackRevisions>false</trackRevisions>
    </reviewItem>
    <reviewItem>
      <errorID>1c44d8ca-71f6-41dd-b339-f9fd2ee15355</errorID>
      <errorWord>.</errorWord>
      <group>L1_Format</group>
      <groupName>格式问题</groupName>
      <ability>L2_HalfPunc_CN</ability>
      <abilityName>全半角问题</abilityName>
      <candidateList>
        <item>。</item>
      </candidateList>
      <explain>文本全半角错误。</explain>
      <paraID>1EDFB9BA</paraID>
      <start>42</start>
      <end>43</end>
      <status>unmodified</status>
      <modifiedWord/>
      <trackRevisions>false</trackRevisions>
    </reviewItem>
    <reviewItem>
      <errorID>eaef57ba-c90b-495c-80c0-e960dc758759</errorID>
      <errorWord>,</errorWord>
      <group>L1_Format</group>
      <groupName>格式问题</groupName>
      <ability>L2_HalfPunc_CN</ability>
      <abilityName>全半角问题</abilityName>
      <candidateList>
        <item>，</item>
      </candidateList>
      <explain>文本全半角错误。</explain>
      <paraID>591CA8CD</paraID>
      <start>3</start>
      <end>4</end>
      <status>unmodified</status>
      <modifiedWord/>
      <trackRevisions>false</trackRevisions>
    </reviewItem>
    <reviewItem>
      <errorID>5eb09357-99aa-4d0e-bb8b-f30f529f70f8</errorID>
      <errorWord>.</errorWord>
      <group>L1_Format</group>
      <groupName>格式问题</groupName>
      <ability>L2_HalfPunc_CN</ability>
      <abilityName>全半角问题</abilityName>
      <candidateList>
        <item>。</item>
      </candidateList>
      <explain>文本全半角错误。</explain>
      <paraID>591CA8CD</paraID>
      <start>10</start>
      <end>11</end>
      <status>unmodified</status>
      <modifiedWord/>
      <trackRevisions>false</trackRevisions>
    </reviewItem>
    <reviewItem>
      <errorID>46244685-adbf-410c-9137-c09ad51a7c03</errorID>
      <errorWord>.</errorWord>
      <group>L1_Format</group>
      <groupName>格式问题</groupName>
      <ability>L2_HalfPunc_CN</ability>
      <abilityName>全半角问题</abilityName>
      <candidateList>
        <item>。</item>
      </candidateList>
      <explain>文本全半角错误。</explain>
      <paraID>591CA8CD</paraID>
      <start>43</start>
      <end>44</end>
      <status>unmodified</status>
      <modifiedWord/>
      <trackRevisions>false</trackRevisions>
    </reviewItem>
    <reviewItem>
      <errorID>71624bdd-f244-46dc-a66a-65bde5b819b7</errorID>
      <errorWord>,</errorWord>
      <group>L1_Format</group>
      <groupName>格式问题</groupName>
      <ability>L2_HalfPunc_CN</ability>
      <abilityName>全半角问题</abilityName>
      <candidateList>
        <item>，</item>
      </candidateList>
      <explain>文本全半角错误。</explain>
      <paraID>6AA1EF67</paraID>
      <start>3</start>
      <end>4</end>
      <status>unmodified</status>
      <modifiedWord/>
      <trackRevisions>false</trackRevisions>
    </reviewItem>
    <reviewItem>
      <errorID>34c7fc6b-93ca-4fc9-8b53-5b320204762c</errorID>
      <errorWord>,</errorWord>
      <group>L1_Format</group>
      <groupName>格式问题</groupName>
      <ability>L2_HalfPunc_CN</ability>
      <abilityName>全半角问题</abilityName>
      <candidateList>
        <item>，</item>
      </candidateList>
      <explain>文本全半角错误。</explain>
      <paraID>6AA1EF67</paraID>
      <start>8</start>
      <end>9</end>
      <status>unmodified</status>
      <modifiedWord/>
      <trackRevisions>false</trackRevisions>
    </reviewItem>
    <reviewItem>
      <errorID>825b6f59-411e-4552-8709-7144afc65ad0</errorID>
      <errorWord>,</errorWord>
      <group>L1_Format</group>
      <groupName>格式问题</groupName>
      <ability>L2_HalfPunc_CN</ability>
      <abilityName>全半角问题</abilityName>
      <candidateList>
        <item>，</item>
      </candidateList>
      <explain>文本全半角错误。</explain>
      <paraID>6AA1EF67</paraID>
      <start>13</start>
      <end>14</end>
      <status>unmodified</status>
      <modifiedWord/>
      <trackRevisions>false</trackRevisions>
    </reviewItem>
    <reviewItem>
      <errorID>0785115c-f5a4-4803-90d7-df3c496a1917</errorID>
      <errorWord>,</errorWord>
      <group>L1_Format</group>
      <groupName>格式问题</groupName>
      <ability>L2_HalfPunc_CN</ability>
      <abilityName>全半角问题</abilityName>
      <candidateList>
        <item>，</item>
      </candidateList>
      <explain>文本全半角错误。</explain>
      <paraID>6AA1EF67</paraID>
      <start>18</start>
      <end>19</end>
      <status>unmodified</status>
      <modifiedWord/>
      <trackRevisions>false</trackRevisions>
    </reviewItem>
    <reviewItem>
      <errorID>e14994c1-b212-4b9f-97cd-ab388892a442</errorID>
      <errorWord>.</errorWord>
      <group>L1_Format</group>
      <groupName>格式问题</groupName>
      <ability>L2_HalfPunc_CN</ability>
      <abilityName>全半角问题</abilityName>
      <candidateList>
        <item>。</item>
      </candidateList>
      <explain>文本全半角错误。</explain>
      <paraID>6AA1EF67</paraID>
      <start>25</start>
      <end>26</end>
      <status>unmodified</status>
      <modifiedWord/>
      <trackRevisions>false</trackRevisions>
    </reviewItem>
    <reviewItem>
      <errorID>f4f0d4b6-b6c0-4ee2-8557-22f7773b4c6f</errorID>
      <errorWord>.</errorWord>
      <group>L1_Format</group>
      <groupName>格式问题</groupName>
      <ability>L2_HalfPunc_CN</ability>
      <abilityName>全半角问题</abilityName>
      <candidateList>
        <item>。</item>
      </candidateList>
      <explain>文本全半角错误。</explain>
      <paraID>6AA1EF67</paraID>
      <start>63</start>
      <end>64</end>
      <status>unmodified</status>
      <modifiedWord/>
      <trackRevisions>false</trackRevisions>
    </reviewItem>
    <reviewItem>
      <errorID>eebd3a96-a11f-4d22-a949-670f47755f84</errorID>
      <errorWord>,</errorWord>
      <group>L1_Format</group>
      <groupName>格式问题</groupName>
      <ability>L2_HalfPunc_CN</ability>
      <abilityName>全半角问题</abilityName>
      <candidateList>
        <item>，</item>
      </candidateList>
      <explain>文本全半角错误。</explain>
      <paraID>4234BA55</paraID>
      <start>3</start>
      <end>4</end>
      <status>unmodified</status>
      <modifiedWord/>
      <trackRevisions>false</trackRevisions>
    </reviewItem>
    <reviewItem>
      <errorID>5e6d69c1-fd9f-4d9c-92dd-49bdc22fbe2a</errorID>
      <errorWord>,</errorWord>
      <group>L1_Format</group>
      <groupName>格式问题</groupName>
      <ability>L2_HalfPunc_CN</ability>
      <abilityName>全半角问题</abilityName>
      <candidateList>
        <item>，</item>
      </candidateList>
      <explain>文本全半角错误。</explain>
      <paraID>4234BA55</paraID>
      <start>7</start>
      <end>8</end>
      <status>unmodified</status>
      <modifiedWord/>
      <trackRevisions>false</trackRevisions>
    </reviewItem>
    <reviewItem>
      <errorID>4f118dc4-5941-499d-b3ee-4fa030c0f8e6</errorID>
      <errorWord>.</errorWord>
      <group>L1_Format</group>
      <groupName>格式问题</groupName>
      <ability>L2_HalfPunc_CN</ability>
      <abilityName>全半角问题</abilityName>
      <candidateList>
        <item>。</item>
      </candidateList>
      <explain>文本全半角错误。</explain>
      <paraID>4234BA55</paraID>
      <start>14</start>
      <end>15</end>
      <status>unmodified</status>
      <modifiedWord/>
      <trackRevisions>false</trackRevisions>
    </reviewItem>
    <reviewItem>
      <errorID>757f23fa-a64a-4574-93e5-dbfa54ff2619</errorID>
      <errorWord>.</errorWord>
      <group>L1_Format</group>
      <groupName>格式问题</groupName>
      <ability>L2_HalfPunc_CN</ability>
      <abilityName>全半角问题</abilityName>
      <candidateList>
        <item>。</item>
      </candidateList>
      <explain>文本全半角错误。</explain>
      <paraID>4234BA55</paraID>
      <start>65</start>
      <end>66</end>
      <status>unmodified</status>
      <modifiedWord/>
      <trackRevisions>false</trackRevisions>
    </reviewItem>
    <reviewItem>
      <errorID>48911272-723b-4427-ad78-50f80bda28dd</errorID>
      <errorWord>,</errorWord>
      <group>L1_Format</group>
      <groupName>格式问题</groupName>
      <ability>L2_HalfPunc_CN</ability>
      <abilityName>全半角问题</abilityName>
      <candidateList>
        <item>，</item>
      </candidateList>
      <explain>文本全半角错误。</explain>
      <paraID>1193AEC2</paraID>
      <start>1</start>
      <end>2</end>
      <status>unmodified</status>
      <modifiedWord/>
      <trackRevisions>false</trackRevisions>
    </reviewItem>
    <reviewItem>
      <errorID>c924a2e4-d091-4d60-bea4-900733f1c016</errorID>
      <errorWord>.</errorWord>
      <group>L1_Format</group>
      <groupName>格式问题</groupName>
      <ability>L2_HalfPunc_CN</ability>
      <abilityName>全半角问题</abilityName>
      <candidateList>
        <item>。</item>
      </candidateList>
      <explain>文本全半角错误。</explain>
      <paraID>1193AEC2</paraID>
      <start>4</start>
      <end>5</end>
      <status>unmodified</status>
      <modifiedWord/>
      <trackRevisions>false</trackRevisions>
    </reviewItem>
    <reviewItem>
      <errorID>d5a05724-e800-4b3e-8f87-0d188365f9fc</errorID>
      <errorWord>,</errorWord>
      <group>L1_Format</group>
      <groupName>格式问题</groupName>
      <ability>L2_HalfPunc_CN</ability>
      <abilityName>全半角问题</abilityName>
      <candidateList>
        <item>，</item>
      </candidateList>
      <explain>文本全半角错误。</explain>
      <paraID>5A409F55</paraID>
      <start>1</start>
      <end>2</end>
      <status>unmodified</status>
      <modifiedWord/>
      <trackRevisions>false</trackRevisions>
    </reviewItem>
    <reviewItem>
      <errorID>04831477-fad4-4960-b8f3-39238aa5b4d5</errorID>
      <errorWord>.</errorWord>
      <group>L1_Format</group>
      <groupName>格式问题</groupName>
      <ability>L2_HalfPunc_CN</ability>
      <abilityName>全半角问题</abilityName>
      <candidateList>
        <item>。</item>
      </candidateList>
      <explain>文本全半角错误。</explain>
      <paraID>5A409F55</paraID>
      <start>4</start>
      <end>5</end>
      <status>unmodified</status>
      <modifiedWord/>
      <trackRevisions>false</trackRevisions>
    </reviewItem>
    <reviewItem>
      <errorID>c959d914-71f4-4d67-a334-8ab6cef8d0e1</errorID>
      <errorWord>,</errorWord>
      <group>L1_Format</group>
      <groupName>格式问题</groupName>
      <ability>L2_HalfPunc_CN</ability>
      <abilityName>全半角问题</abilityName>
      <candidateList>
        <item>，</item>
      </candidateList>
      <explain>文本全半角错误。</explain>
      <paraID>75AEF8CB</paraID>
      <start>3</start>
      <end>4</end>
      <status>unmodified</status>
      <modifiedWord/>
      <trackRevisions>false</trackRevisions>
    </reviewItem>
    <reviewItem>
      <errorID>a3c499fb-9741-4fb5-8c65-f54e338a2c4e</errorID>
      <errorWord>,</errorWord>
      <group>L1_Format</group>
      <groupName>格式问题</groupName>
      <ability>L2_HalfPunc_CN</ability>
      <abilityName>全半角问题</abilityName>
      <candidateList>
        <item>，</item>
      </candidateList>
      <explain>文本全半角错误。</explain>
      <paraID>75AEF8CB</paraID>
      <start>8</start>
      <end>9</end>
      <status>unmodified</status>
      <modifiedWord/>
      <trackRevisions>false</trackRevisions>
    </reviewItem>
    <reviewItem>
      <errorID>665922a1-f8f7-4271-a6d8-caa3b900ddb8</errorID>
      <errorWord>,</errorWord>
      <group>L1_Format</group>
      <groupName>格式问题</groupName>
      <ability>L2_HalfPunc_CN</ability>
      <abilityName>全半角问题</abilityName>
      <candidateList>
        <item>，</item>
      </candidateList>
      <explain>文本全半角错误。</explain>
      <paraID>75AEF8CB</paraID>
      <start>13</start>
      <end>14</end>
      <status>unmodified</status>
      <modifiedWord/>
      <trackRevisions>false</trackRevisions>
    </reviewItem>
    <reviewItem>
      <errorID>2c1a4d5b-607d-4797-b7d3-12c0bac411d9</errorID>
      <errorWord>,</errorWord>
      <group>L1_Format</group>
      <groupName>格式问题</groupName>
      <ability>L2_HalfPunc_CN</ability>
      <abilityName>全半角问题</abilityName>
      <candidateList>
        <item>，</item>
      </candidateList>
      <explain>文本全半角错误。</explain>
      <paraID>75AEF8CB</paraID>
      <start>18</start>
      <end>19</end>
      <status>unmodified</status>
      <modifiedWord/>
      <trackRevisions>false</trackRevisions>
    </reviewItem>
    <reviewItem>
      <errorID>b7f5f777-65fa-4535-a1ef-0372214186a0</errorID>
      <errorWord>,</errorWord>
      <group>L1_Format</group>
      <groupName>格式问题</groupName>
      <ability>L2_HalfPunc_CN</ability>
      <abilityName>全半角问题</abilityName>
      <candidateList>
        <item>，</item>
      </candidateList>
      <explain>文本全半角错误。</explain>
      <paraID>75AEF8CB</paraID>
      <start>22</start>
      <end>23</end>
      <status>unmodified</status>
      <modifiedWord/>
      <trackRevisions>false</trackRevisions>
    </reviewItem>
    <reviewItem>
      <errorID>56983337-1933-4a7b-9088-af3b41008be1</errorID>
      <errorWord>.</errorWord>
      <group>L1_Format</group>
      <groupName>格式问题</groupName>
      <ability>L2_HalfPunc_CN</ability>
      <abilityName>全半角问题</abilityName>
      <candidateList>
        <item>。</item>
      </candidateList>
      <explain>文本全半角错误。</explain>
      <paraID>75AEF8CB</paraID>
      <start>28</start>
      <end>29</end>
      <status>unmodified</status>
      <modifiedWord/>
      <trackRevisions>false</trackRevisions>
    </reviewItem>
    <reviewItem>
      <errorID>2c996fba-623e-44e6-8812-a70056f14e9c</errorID>
      <errorWord>.</errorWord>
      <group>L1_Format</group>
      <groupName>格式问题</groupName>
      <ability>L2_HalfPunc_CN</ability>
      <abilityName>全半角问题</abilityName>
      <candidateList>
        <item>。</item>
      </candidateList>
      <explain>文本全半角错误。</explain>
      <paraID>75AEF8CB</paraID>
      <start>71</start>
      <end>72</end>
      <status>unmodified</status>
      <modifiedWord/>
      <trackRevisions>false</trackRevisions>
    </reviewItem>
    <reviewItem>
      <errorID>2758b6ae-bb34-426d-af34-2ea95b68ac82</errorID>
      <errorWord>.</errorWord>
      <group>L1_Format</group>
      <groupName>格式问题</groupName>
      <ability>L2_HalfPunc_CN</ability>
      <abilityName>全半角问题</abilityName>
      <candidateList>
        <item>。</item>
      </candidateList>
      <explain>文本全半角错误。</explain>
      <paraID> EB1B80A</paraID>
      <start>3</start>
      <end>4</end>
      <status>unmodified</status>
      <modifiedWord/>
      <trackRevisions>false</trackRevisions>
    </reviewItem>
    <reviewItem>
      <errorID>18ba4fc6-fb0e-4df8-ac06-6bdaf6444204</errorID>
      <errorWord>.</errorWord>
      <group>L1_Format</group>
      <groupName>格式问题</groupName>
      <ability>L2_HalfPunc_CN</ability>
      <abilityName>全半角问题</abilityName>
      <candidateList>
        <item>。</item>
      </candidateList>
      <explain>文本全半角错误。</explain>
      <paraID> EB1B80A</paraID>
      <start>42</start>
      <end>43</end>
      <status>unmodified</status>
      <modifiedWord/>
      <trackRevisions>false</trackRevisions>
    </reviewItem>
    <reviewItem>
      <errorID>60a95107-bb1c-4d97-abdf-e95a717b4af2</errorID>
      <errorWord>.</errorWord>
      <group>L1_Format</group>
      <groupName>格式问题</groupName>
      <ability>L2_HalfPunc_CN</ability>
      <abilityName>全半角问题</abilityName>
      <candidateList>
        <item>。</item>
      </candidateList>
      <explain>文本全半角错误。</explain>
      <paraID> F2D59DE</paraID>
      <start>2</start>
      <end>3</end>
      <status>unmodified</status>
      <modifiedWord/>
      <trackRevisions>false</trackRevisions>
    </reviewItem>
    <reviewItem>
      <errorID>4c084e7e-9448-43b1-aa5f-0b3cbff059f7</errorID>
      <errorWord>.</errorWord>
      <group>L1_Format</group>
      <groupName>格式问题</groupName>
      <ability>L2_HalfPunc_CN</ability>
      <abilityName>全半角问题</abilityName>
      <candidateList>
        <item>。</item>
      </candidateList>
      <explain>文本全半角错误。</explain>
      <paraID> F2D59DE</paraID>
      <start>59</start>
      <end>60</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020AD-3E79-423D-9416-07E894E53265}">
  <ds:schemaRefs>
    <ds:schemaRef ds:uri="http://schemas.wps.cn/vas-ai-hub/contract-review"/>
  </ds:schemaRefs>
</ds:datastoreItem>
</file>

<file path=customXml/itemProps2.xml><?xml version="1.0" encoding="utf-8"?>
<ds:datastoreItem xmlns:ds="http://schemas.openxmlformats.org/officeDocument/2006/customXml" ds:itemID="{DEA701F8-4D7A-4534-BEE4-C3A6472DD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43</Pages>
  <Words>12059</Words>
  <Characters>76218</Characters>
  <Application>Microsoft Office Word</Application>
  <DocSecurity>0</DocSecurity>
  <Lines>1411</Lines>
  <Paragraphs>663</Paragraphs>
  <ScaleCrop>false</ScaleCrop>
  <Company/>
  <LinksUpToDate>false</LinksUpToDate>
  <CharactersWithSpaces>87614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dc:creator>
  <cp:lastModifiedBy>xinxin zhou</cp:lastModifiedBy>
  <cp:revision>11</cp:revision>
  <dcterms:created xsi:type="dcterms:W3CDTF">2026-08-23T05:14:00Z</dcterms:created>
  <dcterms:modified xsi:type="dcterms:W3CDTF">2026-08-23T06:42:00Z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F56D9E0EC5B94897AA4CC35E936515A0_13</vt:lpwstr>
  </property>
  <property fmtid="{D5CDD505-2E9C-101B-9397-08002B2CF9AE}" pid="4" name="KSOTemplateDocerSaveRecord">
    <vt:lpwstr>eyJoZGlkIjoiM2MwZmY2NmVmOWU1YTY3MzE0YzZkMjI0MmI5NTljOGUiLCJ1c2VySWQiOiI0Njc5ODA4MDgifQ==</vt:lpwstr>
  </property>
</Properties>
</file>