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F5F" w:rsidRPr="00E651A9" w:rsidRDefault="001E2F5F" w:rsidP="001E2F5F">
      <w:pPr>
        <w:rPr>
          <w:rFonts w:ascii="Malgun Gothic Semilight" w:eastAsia="Malgun Gothic Semilight" w:hAnsi="Malgun Gothic Semilight" w:cs="Malgun Gothic Semilight"/>
        </w:rPr>
      </w:pPr>
      <w:r w:rsidRPr="00E651A9">
        <w:rPr>
          <w:rFonts w:ascii="Malgun Gothic Semilight" w:eastAsia="Malgun Gothic Semilight" w:hAnsi="Malgun Gothic Semilight" w:cs="Malgun Gothic Semilight"/>
        </w:rPr>
        <w:t>В связи с кризисом 2014 года, краткосрочным ростом экономики</w:t>
      </w:r>
      <w:r>
        <w:rPr>
          <w:rFonts w:ascii="Malgun Gothic Semilight" w:eastAsia="Malgun Gothic Semilight" w:hAnsi="Malgun Gothic Semilight" w:cs="Malgun Gothic Semilight"/>
        </w:rPr>
        <w:t xml:space="preserve"> России в 2018-2019</w:t>
      </w:r>
      <w:r w:rsidRPr="00E651A9">
        <w:rPr>
          <w:rFonts w:ascii="Malgun Gothic Semilight" w:eastAsia="Malgun Gothic Semilight" w:hAnsi="Malgun Gothic Semilight" w:cs="Malgun Gothic Semilight"/>
        </w:rPr>
        <w:t xml:space="preserve"> и затем пандемией рынок ДПО претерпел </w:t>
      </w:r>
      <w:r w:rsidRPr="001E2F5F">
        <w:rPr>
          <w:rFonts w:ascii="Malgun Gothic Semilight" w:eastAsia="Malgun Gothic Semilight" w:hAnsi="Malgun Gothic Semilight" w:cs="Malgun Gothic Semilight"/>
          <w:b/>
          <w:i/>
        </w:rPr>
        <w:t>количественные</w:t>
      </w:r>
      <w:r w:rsidRPr="00E651A9">
        <w:rPr>
          <w:rFonts w:ascii="Malgun Gothic Semilight" w:eastAsia="Malgun Gothic Semilight" w:hAnsi="Malgun Gothic Semilight" w:cs="Malgun Gothic Semilight"/>
        </w:rPr>
        <w:t xml:space="preserve"> и </w:t>
      </w:r>
      <w:r w:rsidRPr="001E2F5F">
        <w:rPr>
          <w:rFonts w:ascii="Malgun Gothic Semilight" w:eastAsia="Malgun Gothic Semilight" w:hAnsi="Malgun Gothic Semilight" w:cs="Malgun Gothic Semilight"/>
          <w:b/>
          <w:i/>
        </w:rPr>
        <w:t>структурные</w:t>
      </w:r>
      <w:r w:rsidRPr="00E651A9">
        <w:rPr>
          <w:rFonts w:ascii="Malgun Gothic Semilight" w:eastAsia="Malgun Gothic Semilight" w:hAnsi="Malgun Gothic Semilight" w:cs="Malgun Gothic Semilight"/>
        </w:rPr>
        <w:t xml:space="preserve"> изменения.</w:t>
      </w:r>
    </w:p>
    <w:p w:rsidR="001E2F5F" w:rsidRPr="00E651A9" w:rsidRDefault="001E2F5F" w:rsidP="001E2F5F">
      <w:pPr>
        <w:rPr>
          <w:rFonts w:ascii="Malgun Gothic Semilight" w:eastAsia="Malgun Gothic Semilight" w:hAnsi="Malgun Gothic Semilight" w:cs="Malgun Gothic Semilight"/>
        </w:rPr>
      </w:pPr>
      <w:r w:rsidRPr="00E651A9">
        <w:rPr>
          <w:rFonts w:ascii="Malgun Gothic Semilight" w:eastAsia="Malgun Gothic Semilight" w:hAnsi="Malgun Gothic Semilight" w:cs="Malgun Gothic Semilight"/>
        </w:rPr>
        <w:t xml:space="preserve">Должны меняться адаптационные механизмы специалистов к новым условиям, включающие повышение квалификации, получение новых знаний и умения во всех формах обучения. </w:t>
      </w:r>
    </w:p>
    <w:p w:rsidR="001E2F5F" w:rsidRDefault="001E2F5F" w:rsidP="001E2F5F">
      <w:pPr>
        <w:rPr>
          <w:rFonts w:ascii="Malgun Gothic Semilight" w:eastAsia="Malgun Gothic Semilight" w:hAnsi="Malgun Gothic Semilight" w:cs="Malgun Gothic Semilight"/>
        </w:rPr>
      </w:pPr>
      <w:r w:rsidRPr="00E651A9">
        <w:rPr>
          <w:rFonts w:ascii="Malgun Gothic Semilight" w:eastAsia="Malgun Gothic Semilight" w:hAnsi="Malgun Gothic Semilight" w:cs="Malgun Gothic Semilight"/>
        </w:rPr>
        <w:t>То есть рынок образовательных услуг</w:t>
      </w:r>
      <w:r>
        <w:rPr>
          <w:rFonts w:ascii="Malgun Gothic Semilight" w:eastAsia="Malgun Gothic Semilight" w:hAnsi="Malgun Gothic Semilight" w:cs="Malgun Gothic Semilight"/>
        </w:rPr>
        <w:t xml:space="preserve"> </w:t>
      </w:r>
      <w:r w:rsidRPr="00E651A9">
        <w:rPr>
          <w:rFonts w:ascii="Malgun Gothic Semilight" w:eastAsia="Malgun Gothic Semilight" w:hAnsi="Malgun Gothic Semilight" w:cs="Malgun Gothic Semilight"/>
        </w:rPr>
        <w:t>должен откликаться на запросы экономики и потребителей этих услуг.</w:t>
      </w:r>
      <w:r>
        <w:rPr>
          <w:rFonts w:ascii="Malgun Gothic Semilight" w:eastAsia="Malgun Gothic Semilight" w:hAnsi="Malgun Gothic Semilight" w:cs="Malgun Gothic Semilight"/>
        </w:rPr>
        <w:t xml:space="preserve"> </w:t>
      </w:r>
      <w:r w:rsidRPr="00E651A9">
        <w:rPr>
          <w:rFonts w:ascii="Malgun Gothic Semilight" w:eastAsia="Malgun Gothic Semilight" w:hAnsi="Malgun Gothic Semilight" w:cs="Malgun Gothic Semilight"/>
        </w:rPr>
        <w:t>Должны использоватьс</w:t>
      </w:r>
      <w:r>
        <w:rPr>
          <w:rFonts w:ascii="Malgun Gothic Semilight" w:eastAsia="Malgun Gothic Semilight" w:hAnsi="Malgun Gothic Semilight" w:cs="Malgun Gothic Semilight"/>
        </w:rPr>
        <w:t>я онлайн- и офлайн-формы обуче</w:t>
      </w:r>
      <w:r w:rsidRPr="00E651A9">
        <w:rPr>
          <w:rFonts w:ascii="Malgun Gothic Semilight" w:eastAsia="Malgun Gothic Semilight" w:hAnsi="Malgun Gothic Semilight" w:cs="Malgun Gothic Semilight"/>
        </w:rPr>
        <w:t>ния. Проведенное исследование показало, что крупные корпорации выделяют значительные средств</w:t>
      </w:r>
      <w:r>
        <w:rPr>
          <w:rFonts w:ascii="Malgun Gothic Semilight" w:eastAsia="Malgun Gothic Semilight" w:hAnsi="Malgun Gothic Semilight" w:cs="Malgun Gothic Semilight"/>
        </w:rPr>
        <w:t>а на подготовку и пе</w:t>
      </w:r>
      <w:r w:rsidRPr="00E651A9">
        <w:rPr>
          <w:rFonts w:ascii="Malgun Gothic Semilight" w:eastAsia="Malgun Gothic Semilight" w:hAnsi="Malgun Gothic Semilight" w:cs="Malgun Gothic Semilight"/>
        </w:rPr>
        <w:t xml:space="preserve">реподготовку специалистов, </w:t>
      </w:r>
      <w:r w:rsidRPr="001E2F5F">
        <w:rPr>
          <w:rFonts w:ascii="Malgun Gothic Semilight" w:eastAsia="Malgun Gothic Semilight" w:hAnsi="Malgun Gothic Semilight" w:cs="Malgun Gothic Semilight"/>
          <w:i/>
        </w:rPr>
        <w:t>соответствующих уровню технологического развития</w:t>
      </w:r>
      <w:r w:rsidRPr="00E651A9">
        <w:rPr>
          <w:rFonts w:ascii="Malgun Gothic Semilight" w:eastAsia="Malgun Gothic Semilight" w:hAnsi="Malgun Gothic Semilight" w:cs="Malgun Gothic Semilight"/>
        </w:rPr>
        <w:t xml:space="preserve">, </w:t>
      </w:r>
      <w:r>
        <w:rPr>
          <w:rFonts w:ascii="Malgun Gothic Semilight" w:eastAsia="Malgun Gothic Semilight" w:hAnsi="Malgun Gothic Semilight" w:cs="Malgun Gothic Semilight"/>
        </w:rPr>
        <w:t xml:space="preserve">способных </w:t>
      </w:r>
      <w:r w:rsidRPr="001E2F5F">
        <w:rPr>
          <w:rFonts w:ascii="Malgun Gothic Semilight" w:eastAsia="Malgun Gothic Semilight" w:hAnsi="Malgun Gothic Semilight" w:cs="Malgun Gothic Semilight"/>
          <w:i/>
        </w:rPr>
        <w:t>принимать эффективные управленческие решения</w:t>
      </w:r>
      <w:r w:rsidRPr="00E651A9">
        <w:rPr>
          <w:rFonts w:ascii="Malgun Gothic Semilight" w:eastAsia="Malgun Gothic Semilight" w:hAnsi="Malgun Gothic Semilight" w:cs="Malgun Gothic Semilight"/>
        </w:rPr>
        <w:t xml:space="preserve">. </w:t>
      </w:r>
    </w:p>
    <w:p w:rsidR="001E2F5F" w:rsidRPr="001E2F5F" w:rsidRDefault="001E2F5F">
      <w:pPr>
        <w:rPr>
          <w:rFonts w:ascii="Malgun Gothic Semilight" w:eastAsia="Malgun Gothic Semilight" w:hAnsi="Malgun Gothic Semilight" w:cs="Malgun Gothic Semilight"/>
        </w:rPr>
      </w:pPr>
      <w:r w:rsidRPr="00E651A9">
        <w:rPr>
          <w:rFonts w:ascii="Malgun Gothic Semilight" w:eastAsia="Malgun Gothic Semilight" w:hAnsi="Malgun Gothic Semilight" w:cs="Malgun Gothic Semilight"/>
        </w:rPr>
        <w:t>Отмечается, что в системе дополнительного профессиональ</w:t>
      </w:r>
      <w:r>
        <w:rPr>
          <w:rFonts w:ascii="Malgun Gothic Semilight" w:eastAsia="Malgun Gothic Semilight" w:hAnsi="Malgun Gothic Semilight" w:cs="Malgun Gothic Semilight"/>
        </w:rPr>
        <w:t xml:space="preserve">ного образования у потребителей </w:t>
      </w:r>
      <w:r w:rsidRPr="00E651A9">
        <w:rPr>
          <w:rFonts w:ascii="Malgun Gothic Semilight" w:eastAsia="Malgun Gothic Semilight" w:hAnsi="Malgun Gothic Semilight" w:cs="Malgun Gothic Semilight"/>
        </w:rPr>
        <w:t>образовательных услуг наибольший интерес вызывают программы обучения, связанн</w:t>
      </w:r>
      <w:r>
        <w:rPr>
          <w:rFonts w:ascii="Malgun Gothic Semilight" w:eastAsia="Malgun Gothic Semilight" w:hAnsi="Malgun Gothic Semilight" w:cs="Malgun Gothic Semilight"/>
        </w:rPr>
        <w:t xml:space="preserve">ые с </w:t>
      </w:r>
      <w:r w:rsidRPr="001E2F5F">
        <w:rPr>
          <w:rFonts w:ascii="Malgun Gothic Semilight" w:eastAsia="Malgun Gothic Semilight" w:hAnsi="Malgun Gothic Semilight" w:cs="Malgun Gothic Semilight"/>
          <w:b/>
        </w:rPr>
        <w:t>менеджментом</w:t>
      </w:r>
      <w:r>
        <w:rPr>
          <w:rFonts w:ascii="Malgun Gothic Semilight" w:eastAsia="Malgun Gothic Semilight" w:hAnsi="Malgun Gothic Semilight" w:cs="Malgun Gothic Semilight"/>
        </w:rPr>
        <w:t xml:space="preserve">, </w:t>
      </w:r>
      <w:r w:rsidRPr="001E2F5F">
        <w:rPr>
          <w:rFonts w:ascii="Malgun Gothic Semilight" w:eastAsia="Malgun Gothic Semilight" w:hAnsi="Malgun Gothic Semilight" w:cs="Malgun Gothic Semilight"/>
          <w:b/>
        </w:rPr>
        <w:t>маркетингом</w:t>
      </w:r>
      <w:r>
        <w:rPr>
          <w:rFonts w:ascii="Malgun Gothic Semilight" w:eastAsia="Malgun Gothic Semilight" w:hAnsi="Malgun Gothic Semilight" w:cs="Malgun Gothic Semilight"/>
        </w:rPr>
        <w:t xml:space="preserve">, </w:t>
      </w:r>
      <w:r w:rsidRPr="001E2F5F">
        <w:rPr>
          <w:rFonts w:ascii="Malgun Gothic Semilight" w:eastAsia="Malgun Gothic Semilight" w:hAnsi="Malgun Gothic Semilight" w:cs="Malgun Gothic Semilight"/>
          <w:b/>
        </w:rPr>
        <w:t>информационно-компьютерными технологиями</w:t>
      </w:r>
      <w:r w:rsidRPr="00E651A9">
        <w:rPr>
          <w:rFonts w:ascii="Malgun Gothic Semilight" w:eastAsia="Malgun Gothic Semilight" w:hAnsi="Malgun Gothic Semilight" w:cs="Malgun Gothic Semilight"/>
        </w:rPr>
        <w:t>, что вполне соответствует цифровой экономике и экономике знаний.</w:t>
      </w:r>
    </w:p>
    <w:p w:rsidR="00974E66" w:rsidRDefault="001E2F5F" w:rsidP="001E2F5F">
      <w:pPr>
        <w:jc w:val="center"/>
        <w:rPr>
          <w:rFonts w:ascii="Malgun Gothic Semilight" w:eastAsia="Malgun Gothic Semilight" w:hAnsi="Malgun Gothic Semilight" w:cs="Malgun Gothic Semilight"/>
        </w:rPr>
      </w:pPr>
      <w:r w:rsidRPr="001E2F5F">
        <w:rPr>
          <w:rFonts w:ascii="Malgun Gothic Semilight" w:eastAsia="Malgun Gothic Semilight" w:hAnsi="Malgun Gothic Semilight" w:cs="Malgun Gothic Semilight"/>
          <w:b/>
        </w:rPr>
        <w:t>Объем рынка</w:t>
      </w:r>
      <w:r w:rsidRPr="001E2F5F">
        <w:drawing>
          <wp:inline distT="0" distB="0" distL="0" distR="0" wp14:anchorId="3AD4B4BE" wp14:editId="208FD5FA">
            <wp:extent cx="5416828" cy="27052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270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F5F" w:rsidRPr="001E2F5F" w:rsidRDefault="001E2F5F" w:rsidP="001E2F5F">
      <w:pPr>
        <w:jc w:val="center"/>
        <w:rPr>
          <w:rFonts w:ascii="Malgun Gothic Semilight" w:eastAsia="Malgun Gothic Semilight" w:hAnsi="Malgun Gothic Semilight" w:cs="Malgun Gothic Semilight"/>
          <w:b/>
        </w:rPr>
      </w:pPr>
      <w:r w:rsidRPr="001E2F5F">
        <w:rPr>
          <w:rFonts w:ascii="Malgun Gothic Semilight" w:eastAsia="Malgun Gothic Semilight" w:hAnsi="Malgun Gothic Semilight" w:cs="Malgun Gothic Semilight"/>
          <w:b/>
        </w:rPr>
        <w:t>Структура рынка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E2F5F" w:rsidRPr="001E2F5F" w:rsidTr="001E2F5F">
        <w:tc>
          <w:tcPr>
            <w:tcW w:w="4672" w:type="dxa"/>
          </w:tcPr>
          <w:p w:rsidR="001E2F5F" w:rsidRPr="001E2F5F" w:rsidRDefault="001E2F5F" w:rsidP="001E2F5F">
            <w:pPr>
              <w:jc w:val="center"/>
              <w:rPr>
                <w:rFonts w:ascii="Malgun Gothic Semilight" w:eastAsia="Malgun Gothic Semilight" w:hAnsi="Malgun Gothic Semilight" w:cs="Malgun Gothic Semilight"/>
                <w:b/>
              </w:rPr>
            </w:pPr>
            <w:r w:rsidRPr="001E2F5F">
              <w:rPr>
                <w:rFonts w:ascii="Malgun Gothic Semilight" w:eastAsia="Malgun Gothic Semilight" w:hAnsi="Malgun Gothic Semilight" w:cs="Malgun Gothic Semilight"/>
                <w:b/>
              </w:rPr>
              <w:t>2016</w:t>
            </w:r>
          </w:p>
        </w:tc>
        <w:tc>
          <w:tcPr>
            <w:tcW w:w="4673" w:type="dxa"/>
          </w:tcPr>
          <w:p w:rsidR="001E2F5F" w:rsidRPr="001E2F5F" w:rsidRDefault="001E2F5F" w:rsidP="001E2F5F">
            <w:pPr>
              <w:jc w:val="center"/>
              <w:rPr>
                <w:rFonts w:ascii="Malgun Gothic Semilight" w:eastAsia="Malgun Gothic Semilight" w:hAnsi="Malgun Gothic Semilight" w:cs="Malgun Gothic Semilight"/>
                <w:b/>
              </w:rPr>
            </w:pPr>
            <w:r w:rsidRPr="001E2F5F">
              <w:rPr>
                <w:rFonts w:ascii="Malgun Gothic Semilight" w:eastAsia="Malgun Gothic Semilight" w:hAnsi="Malgun Gothic Semilight" w:cs="Malgun Gothic Semilight"/>
                <w:b/>
              </w:rPr>
              <w:t>2021</w:t>
            </w:r>
          </w:p>
        </w:tc>
      </w:tr>
      <w:tr w:rsidR="001E2F5F" w:rsidRPr="001E2F5F" w:rsidTr="001E2F5F">
        <w:tc>
          <w:tcPr>
            <w:tcW w:w="4672" w:type="dxa"/>
          </w:tcPr>
          <w:p w:rsidR="001E2F5F" w:rsidRPr="003E7A08" w:rsidRDefault="001E2F5F" w:rsidP="001E2F5F">
            <w:pPr>
              <w:jc w:val="center"/>
              <w:rPr>
                <w:rFonts w:ascii="Malgun Gothic Semilight" w:eastAsia="Malgun Gothic Semilight" w:hAnsi="Malgun Gothic Semilight" w:cs="Malgun Gothic Semilight"/>
                <w:sz w:val="28"/>
              </w:rPr>
            </w:pPr>
            <w:r w:rsidRPr="003E7A08">
              <w:rPr>
                <w:rFonts w:ascii="Malgun Gothic Semilight" w:eastAsia="Malgun Gothic Semilight" w:hAnsi="Malgun Gothic Semilight" w:cs="Malgun Gothic Semilight"/>
                <w:sz w:val="28"/>
              </w:rPr>
              <w:t>ДПО</w:t>
            </w:r>
          </w:p>
          <w:p w:rsidR="001E2F5F" w:rsidRPr="003E7A08" w:rsidRDefault="001E2F5F" w:rsidP="001E2F5F">
            <w:pPr>
              <w:jc w:val="center"/>
              <w:rPr>
                <w:rFonts w:ascii="Malgun Gothic Semilight" w:eastAsia="Malgun Gothic Semilight" w:hAnsi="Malgun Gothic Semilight" w:cs="Malgun Gothic Semilight"/>
                <w:b/>
                <w:sz w:val="28"/>
              </w:rPr>
            </w:pPr>
            <w:r w:rsidRPr="003E7A08">
              <w:rPr>
                <w:rFonts w:ascii="Malgun Gothic Semilight" w:eastAsia="Malgun Gothic Semilight" w:hAnsi="Malgun Gothic Semilight" w:cs="Malgun Gothic Semilight"/>
                <w:b/>
                <w:color w:val="0070C0"/>
                <w:sz w:val="32"/>
              </w:rPr>
              <w:t>105 млрд р.</w:t>
            </w:r>
          </w:p>
        </w:tc>
        <w:tc>
          <w:tcPr>
            <w:tcW w:w="4673" w:type="dxa"/>
          </w:tcPr>
          <w:p w:rsidR="001E2F5F" w:rsidRPr="003E7A08" w:rsidRDefault="001E2F5F" w:rsidP="001E2F5F">
            <w:pPr>
              <w:jc w:val="center"/>
              <w:rPr>
                <w:rFonts w:ascii="Malgun Gothic Semilight" w:eastAsia="Malgun Gothic Semilight" w:hAnsi="Malgun Gothic Semilight" w:cs="Malgun Gothic Semilight"/>
                <w:sz w:val="28"/>
              </w:rPr>
            </w:pPr>
            <w:r w:rsidRPr="003E7A08">
              <w:rPr>
                <w:rFonts w:ascii="Malgun Gothic Semilight" w:eastAsia="Malgun Gothic Semilight" w:hAnsi="Malgun Gothic Semilight" w:cs="Malgun Gothic Semilight"/>
                <w:sz w:val="28"/>
              </w:rPr>
              <w:t>ДПО</w:t>
            </w:r>
          </w:p>
          <w:p w:rsidR="001E2F5F" w:rsidRPr="003E7A08" w:rsidRDefault="003E7A08" w:rsidP="001E2F5F">
            <w:pPr>
              <w:jc w:val="center"/>
              <w:rPr>
                <w:rFonts w:ascii="Malgun Gothic Semilight" w:eastAsia="Malgun Gothic Semilight" w:hAnsi="Malgun Gothic Semilight" w:cs="Malgun Gothic Semilight"/>
                <w:b/>
                <w:sz w:val="28"/>
              </w:rPr>
            </w:pPr>
            <w:r>
              <w:rPr>
                <w:rFonts w:ascii="Malgun Gothic Semilight" w:eastAsia="Malgun Gothic Semilight" w:hAnsi="Malgun Gothic Semilight" w:cs="Malgun Gothic Semilight"/>
                <w:b/>
                <w:color w:val="0070C0"/>
                <w:sz w:val="32"/>
              </w:rPr>
              <w:t>103</w:t>
            </w:r>
            <w:r w:rsidR="001E2F5F" w:rsidRPr="003E7A08">
              <w:rPr>
                <w:rFonts w:ascii="Malgun Gothic Semilight" w:eastAsia="Malgun Gothic Semilight" w:hAnsi="Malgun Gothic Semilight" w:cs="Malgun Gothic Semilight"/>
                <w:b/>
                <w:color w:val="0070C0"/>
                <w:sz w:val="32"/>
              </w:rPr>
              <w:t xml:space="preserve"> млрд р.</w:t>
            </w:r>
          </w:p>
        </w:tc>
      </w:tr>
      <w:tr w:rsidR="001E2F5F" w:rsidRPr="001E2F5F" w:rsidTr="001E2F5F">
        <w:tc>
          <w:tcPr>
            <w:tcW w:w="4672" w:type="dxa"/>
          </w:tcPr>
          <w:p w:rsidR="001E2F5F" w:rsidRPr="001E2F5F" w:rsidRDefault="001E2F5F" w:rsidP="001E2F5F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r w:rsidRPr="001E2F5F">
              <w:rPr>
                <w:rFonts w:ascii="Malgun Gothic Semilight" w:eastAsia="Malgun Gothic Semilight" w:hAnsi="Malgun Gothic Semilight" w:cs="Malgun Gothic Semilight"/>
              </w:rPr>
              <w:t>Доля частного бизнеса</w:t>
            </w:r>
          </w:p>
          <w:p w:rsidR="001E2F5F" w:rsidRPr="003E7A08" w:rsidRDefault="001E2F5F" w:rsidP="001E2F5F">
            <w:pPr>
              <w:jc w:val="center"/>
              <w:rPr>
                <w:rFonts w:ascii="Malgun Gothic Semilight" w:eastAsia="Malgun Gothic Semilight" w:hAnsi="Malgun Gothic Semilight" w:cs="Malgun Gothic Semilight"/>
                <w:b/>
                <w:color w:val="92D050"/>
                <w:sz w:val="24"/>
              </w:rPr>
            </w:pPr>
            <w:r w:rsidRPr="003E7A08">
              <w:rPr>
                <w:rFonts w:ascii="Malgun Gothic Semilight" w:eastAsia="Malgun Gothic Semilight" w:hAnsi="Malgun Gothic Semilight" w:cs="Malgun Gothic Semilight"/>
                <w:b/>
                <w:color w:val="92D050"/>
                <w:sz w:val="24"/>
              </w:rPr>
              <w:t>73%</w:t>
            </w:r>
          </w:p>
          <w:p w:rsidR="001E2F5F" w:rsidRPr="001E2F5F" w:rsidRDefault="001E2F5F" w:rsidP="001E2F5F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r w:rsidRPr="003E7A08">
              <w:rPr>
                <w:rFonts w:ascii="Malgun Gothic Semilight" w:eastAsia="Malgun Gothic Semilight" w:hAnsi="Malgun Gothic Semilight" w:cs="Malgun Gothic Semilight"/>
                <w:b/>
                <w:color w:val="92D050"/>
                <w:sz w:val="24"/>
              </w:rPr>
              <w:t>77 млрд р.</w:t>
            </w:r>
          </w:p>
        </w:tc>
        <w:tc>
          <w:tcPr>
            <w:tcW w:w="4673" w:type="dxa"/>
          </w:tcPr>
          <w:p w:rsidR="001E2F5F" w:rsidRPr="001E2F5F" w:rsidRDefault="001E2F5F" w:rsidP="001E2F5F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r w:rsidRPr="001E2F5F">
              <w:rPr>
                <w:rFonts w:ascii="Malgun Gothic Semilight" w:eastAsia="Malgun Gothic Semilight" w:hAnsi="Malgun Gothic Semilight" w:cs="Malgun Gothic Semilight"/>
              </w:rPr>
              <w:t>Доля частного бизнеса</w:t>
            </w:r>
          </w:p>
          <w:p w:rsidR="001E2F5F" w:rsidRPr="003E7A08" w:rsidRDefault="001E2F5F" w:rsidP="001E2F5F">
            <w:pPr>
              <w:jc w:val="center"/>
              <w:rPr>
                <w:rFonts w:ascii="Malgun Gothic Semilight" w:eastAsia="Malgun Gothic Semilight" w:hAnsi="Malgun Gothic Semilight" w:cs="Malgun Gothic Semilight"/>
                <w:b/>
                <w:color w:val="92D050"/>
                <w:sz w:val="24"/>
              </w:rPr>
            </w:pPr>
            <w:r w:rsidRPr="003E7A08">
              <w:rPr>
                <w:rFonts w:ascii="Malgun Gothic Semilight" w:eastAsia="Malgun Gothic Semilight" w:hAnsi="Malgun Gothic Semilight" w:cs="Malgun Gothic Semilight"/>
                <w:b/>
                <w:color w:val="92D050"/>
                <w:sz w:val="24"/>
              </w:rPr>
              <w:t>73%</w:t>
            </w:r>
          </w:p>
          <w:p w:rsidR="001E2F5F" w:rsidRPr="001E2F5F" w:rsidRDefault="001E2F5F" w:rsidP="001E2F5F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r w:rsidRPr="003E7A08">
              <w:rPr>
                <w:rFonts w:ascii="Malgun Gothic Semilight" w:eastAsia="Malgun Gothic Semilight" w:hAnsi="Malgun Gothic Semilight" w:cs="Malgun Gothic Semilight"/>
                <w:b/>
                <w:color w:val="92D050"/>
                <w:sz w:val="24"/>
              </w:rPr>
              <w:t>76 млрд р.</w:t>
            </w:r>
          </w:p>
        </w:tc>
      </w:tr>
      <w:tr w:rsidR="001E2F5F" w:rsidRPr="001E2F5F" w:rsidTr="001E2F5F">
        <w:tc>
          <w:tcPr>
            <w:tcW w:w="4672" w:type="dxa"/>
          </w:tcPr>
          <w:p w:rsidR="001E2F5F" w:rsidRPr="001E2F5F" w:rsidRDefault="001E2F5F" w:rsidP="001E2F5F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r w:rsidRPr="001E2F5F">
              <w:rPr>
                <w:rFonts w:ascii="Malgun Gothic Semilight" w:eastAsia="Malgun Gothic Semilight" w:hAnsi="Malgun Gothic Semilight" w:cs="Malgun Gothic Semilight"/>
              </w:rPr>
              <w:lastRenderedPageBreak/>
              <w:t>Онлайн-образование</w:t>
            </w:r>
          </w:p>
          <w:p w:rsidR="001E2F5F" w:rsidRPr="003E7A08" w:rsidRDefault="001E2F5F" w:rsidP="001E2F5F">
            <w:pPr>
              <w:jc w:val="center"/>
              <w:rPr>
                <w:rFonts w:ascii="Malgun Gothic Semilight" w:eastAsia="Malgun Gothic Semilight" w:hAnsi="Malgun Gothic Semilight" w:cs="Malgun Gothic Semilight"/>
                <w:b/>
                <w:color w:val="FFC000"/>
                <w:sz w:val="24"/>
              </w:rPr>
            </w:pPr>
            <w:r w:rsidRPr="003E7A08">
              <w:rPr>
                <w:rFonts w:ascii="Malgun Gothic Semilight" w:eastAsia="Malgun Gothic Semilight" w:hAnsi="Malgun Gothic Semilight" w:cs="Malgun Gothic Semilight"/>
                <w:b/>
                <w:color w:val="FFC000"/>
                <w:sz w:val="24"/>
              </w:rPr>
              <w:t>6,7%</w:t>
            </w:r>
          </w:p>
          <w:p w:rsidR="001E2F5F" w:rsidRPr="001E2F5F" w:rsidRDefault="001E2F5F" w:rsidP="001E2F5F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r w:rsidRPr="003E7A08">
              <w:rPr>
                <w:rFonts w:ascii="Malgun Gothic Semilight" w:eastAsia="Malgun Gothic Semilight" w:hAnsi="Malgun Gothic Semilight" w:cs="Malgun Gothic Semilight"/>
                <w:b/>
                <w:color w:val="FFC000"/>
                <w:sz w:val="24"/>
              </w:rPr>
              <w:t>7 млрд р.</w:t>
            </w:r>
          </w:p>
        </w:tc>
        <w:tc>
          <w:tcPr>
            <w:tcW w:w="4673" w:type="dxa"/>
          </w:tcPr>
          <w:p w:rsidR="001E2F5F" w:rsidRPr="001E2F5F" w:rsidRDefault="001E2F5F" w:rsidP="001E2F5F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r w:rsidRPr="001E2F5F">
              <w:rPr>
                <w:rFonts w:ascii="Malgun Gothic Semilight" w:eastAsia="Malgun Gothic Semilight" w:hAnsi="Malgun Gothic Semilight" w:cs="Malgun Gothic Semilight"/>
              </w:rPr>
              <w:t>Онлайн-образование</w:t>
            </w:r>
          </w:p>
          <w:p w:rsidR="001E2F5F" w:rsidRPr="003E7A08" w:rsidRDefault="001E2F5F" w:rsidP="001E2F5F">
            <w:pPr>
              <w:jc w:val="center"/>
              <w:rPr>
                <w:rFonts w:ascii="Malgun Gothic Semilight" w:eastAsia="Malgun Gothic Semilight" w:hAnsi="Malgun Gothic Semilight" w:cs="Malgun Gothic Semilight"/>
                <w:b/>
                <w:color w:val="FFC000"/>
                <w:sz w:val="24"/>
              </w:rPr>
            </w:pPr>
            <w:r w:rsidRPr="003E7A08">
              <w:rPr>
                <w:rFonts w:ascii="Malgun Gothic Semilight" w:eastAsia="Malgun Gothic Semilight" w:hAnsi="Malgun Gothic Semilight" w:cs="Malgun Gothic Semilight"/>
                <w:b/>
                <w:color w:val="FFC000"/>
                <w:sz w:val="24"/>
              </w:rPr>
              <w:t>10,9%</w:t>
            </w:r>
          </w:p>
          <w:p w:rsidR="001E2F5F" w:rsidRPr="001E2F5F" w:rsidRDefault="001E2F5F" w:rsidP="001E2F5F">
            <w:pPr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r w:rsidRPr="003E7A08">
              <w:rPr>
                <w:rFonts w:ascii="Malgun Gothic Semilight" w:eastAsia="Malgun Gothic Semilight" w:hAnsi="Malgun Gothic Semilight" w:cs="Malgun Gothic Semilight"/>
                <w:b/>
                <w:color w:val="FFC000"/>
                <w:sz w:val="24"/>
              </w:rPr>
              <w:t>11 млрд р.</w:t>
            </w:r>
          </w:p>
        </w:tc>
      </w:tr>
    </w:tbl>
    <w:p w:rsidR="001E2F5F" w:rsidRDefault="001E2F5F" w:rsidP="001E2F5F">
      <w:pPr>
        <w:jc w:val="center"/>
        <w:rPr>
          <w:rFonts w:ascii="Malgun Gothic Semilight" w:eastAsia="Malgun Gothic Semilight" w:hAnsi="Malgun Gothic Semilight" w:cs="Malgun Gothic Semilight"/>
          <w:b/>
        </w:rPr>
      </w:pPr>
    </w:p>
    <w:p w:rsidR="003E7A08" w:rsidRDefault="003E7A08" w:rsidP="001E2F5F">
      <w:pPr>
        <w:jc w:val="center"/>
        <w:rPr>
          <w:rFonts w:ascii="Malgun Gothic Semilight" w:eastAsia="Malgun Gothic Semilight" w:hAnsi="Malgun Gothic Semilight" w:cs="Malgun Gothic Semilight"/>
          <w:b/>
        </w:rPr>
      </w:pPr>
      <w:r>
        <w:rPr>
          <w:rFonts w:ascii="Malgun Gothic Semilight" w:eastAsia="Malgun Gothic Semilight" w:hAnsi="Malgun Gothic Semilight" w:cs="Malgun Gothic Semilight"/>
          <w:b/>
        </w:rPr>
        <w:t>Проникновение онлайн-образования</w:t>
      </w:r>
    </w:p>
    <w:p w:rsidR="003E7A08" w:rsidRDefault="003E7A08" w:rsidP="001E2F5F">
      <w:pPr>
        <w:jc w:val="center"/>
        <w:rPr>
          <w:rFonts w:ascii="Malgun Gothic Semilight" w:eastAsia="Malgun Gothic Semilight" w:hAnsi="Malgun Gothic Semilight" w:cs="Malgun Gothic Semilight"/>
          <w:b/>
        </w:rPr>
      </w:pPr>
      <w:r w:rsidRPr="003E7A08">
        <w:rPr>
          <w:rFonts w:ascii="Malgun Gothic Semilight" w:eastAsia="Malgun Gothic Semilight" w:hAnsi="Malgun Gothic Semilight" w:cs="Malgun Gothic Semilight"/>
          <w:b/>
        </w:rPr>
        <w:drawing>
          <wp:inline distT="0" distB="0" distL="0" distR="0" wp14:anchorId="73FACC46" wp14:editId="0F1DD34A">
            <wp:extent cx="5194567" cy="1231963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4567" cy="123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A08" w:rsidRDefault="003E7A08" w:rsidP="001E2F5F">
      <w:pPr>
        <w:jc w:val="center"/>
        <w:rPr>
          <w:rFonts w:ascii="Malgun Gothic Semilight" w:eastAsia="Malgun Gothic Semilight" w:hAnsi="Malgun Gothic Semilight" w:cs="Malgun Gothic Semilight"/>
          <w:b/>
        </w:rPr>
      </w:pPr>
      <w:r>
        <w:rPr>
          <w:rFonts w:ascii="Malgun Gothic Semilight" w:eastAsia="Malgun Gothic Semilight" w:hAnsi="Malgun Gothic Semilight" w:cs="Malgun Gothic Semilight"/>
          <w:b/>
        </w:rPr>
        <w:t>Структура ДПО</w:t>
      </w:r>
    </w:p>
    <w:p w:rsidR="003E7A08" w:rsidRDefault="003E7A08" w:rsidP="001E2F5F">
      <w:pPr>
        <w:jc w:val="center"/>
        <w:rPr>
          <w:rFonts w:ascii="Malgun Gothic Semilight" w:eastAsia="Malgun Gothic Semilight" w:hAnsi="Malgun Gothic Semilight" w:cs="Malgun Gothic Semilight"/>
          <w:b/>
        </w:rPr>
      </w:pPr>
      <w:r w:rsidRPr="003E7A08">
        <w:rPr>
          <w:rFonts w:ascii="Malgun Gothic Semilight" w:eastAsia="Malgun Gothic Semilight" w:hAnsi="Malgun Gothic Semilight" w:cs="Malgun Gothic Semilight"/>
          <w:b/>
        </w:rPr>
        <w:drawing>
          <wp:inline distT="0" distB="0" distL="0" distR="0" wp14:anchorId="3FEB210D" wp14:editId="18F7C9F6">
            <wp:extent cx="5378726" cy="1727289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172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A08" w:rsidRDefault="003E7A08" w:rsidP="001E2F5F">
      <w:pPr>
        <w:jc w:val="center"/>
        <w:rPr>
          <w:rFonts w:ascii="Malgun Gothic Semilight" w:eastAsia="Malgun Gothic Semilight" w:hAnsi="Malgun Gothic Semilight" w:cs="Malgun Gothic Semilight"/>
          <w:b/>
        </w:rPr>
      </w:pPr>
      <w:r>
        <w:rPr>
          <w:rFonts w:ascii="Malgun Gothic Semilight" w:eastAsia="Malgun Gothic Semilight" w:hAnsi="Malgun Gothic Semilight" w:cs="Malgun Gothic Semilight"/>
          <w:b/>
        </w:rPr>
        <w:t>Основные компании на рынке</w:t>
      </w:r>
    </w:p>
    <w:tbl>
      <w:tblPr>
        <w:tblStyle w:val="2"/>
        <w:tblW w:w="9598" w:type="dxa"/>
        <w:tblLook w:val="04A0" w:firstRow="1" w:lastRow="0" w:firstColumn="1" w:lastColumn="0" w:noHBand="0" w:noVBand="1"/>
      </w:tblPr>
      <w:tblGrid>
        <w:gridCol w:w="1952"/>
        <w:gridCol w:w="1800"/>
        <w:gridCol w:w="2421"/>
        <w:gridCol w:w="1730"/>
        <w:gridCol w:w="982"/>
        <w:gridCol w:w="713"/>
      </w:tblGrid>
      <w:tr w:rsidR="00A550A4" w:rsidTr="00A550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</w:tcPr>
          <w:p w:rsidR="003E7A08" w:rsidRPr="00A550A4" w:rsidRDefault="003E7A08" w:rsidP="001E2F5F">
            <w:pPr>
              <w:jc w:val="center"/>
              <w:rPr>
                <w:rFonts w:ascii="Malgun Gothic Semilight" w:eastAsia="Malgun Gothic Semilight" w:hAnsi="Malgun Gothic Semilight" w:cs="Malgun Gothic Semilight"/>
                <w:sz w:val="24"/>
              </w:rPr>
            </w:pPr>
            <w:r w:rsidRPr="00A550A4">
              <w:rPr>
                <w:rFonts w:ascii="Malgun Gothic Semilight" w:eastAsia="Malgun Gothic Semilight" w:hAnsi="Malgun Gothic Semilight" w:cs="Malgun Gothic Semilight"/>
                <w:sz w:val="24"/>
              </w:rPr>
              <w:t>Яндекс</w:t>
            </w:r>
          </w:p>
        </w:tc>
        <w:tc>
          <w:tcPr>
            <w:tcW w:w="1800" w:type="dxa"/>
          </w:tcPr>
          <w:p w:rsidR="003E7A08" w:rsidRPr="00A550A4" w:rsidRDefault="00A550A4" w:rsidP="001E2F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sz w:val="24"/>
              </w:rPr>
            </w:pPr>
            <w:r w:rsidRPr="00A550A4">
              <w:rPr>
                <w:rFonts w:ascii="Malgun Gothic Semilight" w:eastAsia="Malgun Gothic Semilight" w:hAnsi="Malgun Gothic Semilight" w:cs="Malgun Gothic Semilight"/>
                <w:sz w:val="24"/>
              </w:rPr>
              <w:t xml:space="preserve">Mail.ru </w:t>
            </w:r>
            <w:proofErr w:type="spellStart"/>
            <w:r w:rsidRPr="00A550A4">
              <w:rPr>
                <w:rFonts w:ascii="Malgun Gothic Semilight" w:eastAsia="Malgun Gothic Semilight" w:hAnsi="Malgun Gothic Semilight" w:cs="Malgun Gothic Semilight"/>
                <w:sz w:val="24"/>
              </w:rPr>
              <w:t>Group</w:t>
            </w:r>
            <w:proofErr w:type="spellEnd"/>
          </w:p>
        </w:tc>
        <w:tc>
          <w:tcPr>
            <w:tcW w:w="2421" w:type="dxa"/>
          </w:tcPr>
          <w:p w:rsidR="003E7A08" w:rsidRPr="00A550A4" w:rsidRDefault="00A550A4" w:rsidP="001E2F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sz w:val="24"/>
              </w:rPr>
            </w:pPr>
            <w:proofErr w:type="spellStart"/>
            <w:r w:rsidRPr="00A550A4">
              <w:rPr>
                <w:rFonts w:ascii="Malgun Gothic Semilight" w:eastAsia="Malgun Gothic Semilight" w:hAnsi="Malgun Gothic Semilight" w:cs="Malgun Gothic Semilight"/>
                <w:sz w:val="24"/>
              </w:rPr>
              <w:t>Сбер</w:t>
            </w:r>
            <w:proofErr w:type="spellEnd"/>
          </w:p>
        </w:tc>
        <w:tc>
          <w:tcPr>
            <w:tcW w:w="1730" w:type="dxa"/>
          </w:tcPr>
          <w:p w:rsidR="003E7A08" w:rsidRPr="00A550A4" w:rsidRDefault="003E7A08" w:rsidP="001E2F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sz w:val="24"/>
              </w:rPr>
            </w:pPr>
            <w:proofErr w:type="spellStart"/>
            <w:r w:rsidRPr="00A550A4">
              <w:rPr>
                <w:rFonts w:ascii="Malgun Gothic Semilight" w:eastAsia="Malgun Gothic Semilight" w:hAnsi="Malgun Gothic Semilight" w:cs="Malgun Gothic Semilight"/>
                <w:sz w:val="24"/>
              </w:rPr>
              <w:t>Talent</w:t>
            </w:r>
            <w:proofErr w:type="spellEnd"/>
            <w:r w:rsidRPr="00A550A4">
              <w:rPr>
                <w:rFonts w:ascii="Malgun Gothic Semilight" w:eastAsia="Malgun Gothic Semilight" w:hAnsi="Malgun Gothic Semilight" w:cs="Malgun Gothic Semilight"/>
                <w:sz w:val="24"/>
              </w:rPr>
              <w:t xml:space="preserve"> </w:t>
            </w:r>
            <w:proofErr w:type="spellStart"/>
            <w:r w:rsidRPr="00A550A4">
              <w:rPr>
                <w:rFonts w:ascii="Malgun Gothic Semilight" w:eastAsia="Malgun Gothic Semilight" w:hAnsi="Malgun Gothic Semilight" w:cs="Malgun Gothic Semilight"/>
                <w:sz w:val="24"/>
              </w:rPr>
              <w:t>Tech</w:t>
            </w:r>
            <w:proofErr w:type="spellEnd"/>
          </w:p>
        </w:tc>
        <w:tc>
          <w:tcPr>
            <w:tcW w:w="982" w:type="dxa"/>
          </w:tcPr>
          <w:p w:rsidR="003E7A08" w:rsidRPr="00A550A4" w:rsidRDefault="003E7A08" w:rsidP="001E2F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sz w:val="24"/>
              </w:rPr>
            </w:pPr>
            <w:proofErr w:type="spellStart"/>
            <w:r w:rsidRPr="00A550A4">
              <w:rPr>
                <w:rFonts w:ascii="Malgun Gothic Semilight" w:eastAsia="Malgun Gothic Semilight" w:hAnsi="Malgun Gothic Semilight" w:cs="Malgun Gothic Semilight"/>
                <w:sz w:val="24"/>
              </w:rPr>
              <w:t>Skyeng</w:t>
            </w:r>
            <w:proofErr w:type="spellEnd"/>
          </w:p>
        </w:tc>
        <w:tc>
          <w:tcPr>
            <w:tcW w:w="713" w:type="dxa"/>
          </w:tcPr>
          <w:p w:rsidR="003E7A08" w:rsidRPr="00A550A4" w:rsidRDefault="003E7A08" w:rsidP="001E2F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  <w:sz w:val="24"/>
              </w:rPr>
            </w:pPr>
            <w:r w:rsidRPr="00A550A4">
              <w:rPr>
                <w:rFonts w:ascii="Malgun Gothic Semilight" w:eastAsia="Malgun Gothic Semilight" w:hAnsi="Malgun Gothic Semilight" w:cs="Malgun Gothic Semilight"/>
                <w:sz w:val="24"/>
              </w:rPr>
              <w:t>МТС</w:t>
            </w:r>
          </w:p>
        </w:tc>
      </w:tr>
      <w:tr w:rsidR="00A550A4" w:rsidTr="00A550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</w:tcPr>
          <w:p w:rsidR="003E7A08" w:rsidRPr="00A550A4" w:rsidRDefault="00A550A4" w:rsidP="00A550A4">
            <w:pPr>
              <w:pStyle w:val="a4"/>
              <w:numPr>
                <w:ilvl w:val="0"/>
                <w:numId w:val="2"/>
              </w:numPr>
              <w:rPr>
                <w:rFonts w:ascii="Malgun Gothic Semilight" w:eastAsia="Malgun Gothic Semilight" w:hAnsi="Malgun Gothic Semilight" w:cs="Malgun Gothic Semilight"/>
                <w:b w:val="0"/>
              </w:rPr>
            </w:pPr>
            <w:proofErr w:type="spellStart"/>
            <w:r w:rsidRPr="00A550A4">
              <w:rPr>
                <w:rFonts w:ascii="Malgun Gothic Semilight" w:eastAsia="Malgun Gothic Semilight" w:hAnsi="Malgun Gothic Semilight" w:cs="Malgun Gothic Semilight"/>
                <w:b w:val="0"/>
              </w:rPr>
              <w:t>Я.Практикум</w:t>
            </w:r>
            <w:proofErr w:type="spellEnd"/>
          </w:p>
        </w:tc>
        <w:tc>
          <w:tcPr>
            <w:tcW w:w="1800" w:type="dxa"/>
          </w:tcPr>
          <w:p w:rsidR="00A550A4" w:rsidRPr="00A550A4" w:rsidRDefault="00A550A4" w:rsidP="00A550A4">
            <w:pPr>
              <w:pStyle w:val="a4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proofErr w:type="spellStart"/>
            <w:r w:rsidRPr="00A550A4">
              <w:rPr>
                <w:rFonts w:ascii="Malgun Gothic Semilight" w:eastAsia="Malgun Gothic Semilight" w:hAnsi="Malgun Gothic Semilight" w:cs="Malgun Gothic Semilight"/>
              </w:rPr>
              <w:t>Skillbox</w:t>
            </w:r>
            <w:proofErr w:type="spellEnd"/>
            <w:r w:rsidRPr="00A550A4"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</w:p>
          <w:p w:rsidR="00A550A4" w:rsidRPr="00A550A4" w:rsidRDefault="00A550A4" w:rsidP="00A550A4">
            <w:pPr>
              <w:pStyle w:val="a4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proofErr w:type="spellStart"/>
            <w:r w:rsidRPr="00A550A4">
              <w:rPr>
                <w:rFonts w:ascii="Malgun Gothic Semilight" w:eastAsia="Malgun Gothic Semilight" w:hAnsi="Malgun Gothic Semilight" w:cs="Malgun Gothic Semilight"/>
              </w:rPr>
              <w:t>Skillfactory</w:t>
            </w:r>
            <w:proofErr w:type="spellEnd"/>
          </w:p>
          <w:p w:rsidR="003E7A08" w:rsidRPr="00A550A4" w:rsidRDefault="00A550A4" w:rsidP="00A550A4">
            <w:pPr>
              <w:pStyle w:val="a4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proofErr w:type="spellStart"/>
            <w:r w:rsidRPr="00A550A4">
              <w:rPr>
                <w:rFonts w:ascii="Malgun Gothic Semilight" w:eastAsia="Malgun Gothic Semilight" w:hAnsi="Malgun Gothic Semilight" w:cs="Malgun Gothic Semilight"/>
              </w:rPr>
              <w:t>Geekbrains</w:t>
            </w:r>
            <w:proofErr w:type="spellEnd"/>
          </w:p>
        </w:tc>
        <w:tc>
          <w:tcPr>
            <w:tcW w:w="2421" w:type="dxa"/>
          </w:tcPr>
          <w:p w:rsidR="003E7A08" w:rsidRDefault="00A550A4" w:rsidP="00A550A4">
            <w:pPr>
              <w:pStyle w:val="a4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 w:rsidRPr="00A550A4">
              <w:rPr>
                <w:rFonts w:ascii="Malgun Gothic Semilight" w:eastAsia="Malgun Gothic Semilight" w:hAnsi="Malgun Gothic Semilight" w:cs="Malgun Gothic Semilight"/>
              </w:rPr>
              <w:t>Школа 21</w:t>
            </w:r>
          </w:p>
          <w:p w:rsidR="00A550A4" w:rsidRPr="00A550A4" w:rsidRDefault="00A550A4" w:rsidP="00A550A4">
            <w:pPr>
              <w:pStyle w:val="a4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 xml:space="preserve">Корпоративный </w:t>
            </w:r>
            <w:r w:rsidRPr="00A550A4">
              <w:rPr>
                <w:rFonts w:ascii="Malgun Gothic Semilight" w:eastAsia="Malgun Gothic Semilight" w:hAnsi="Malgun Gothic Semilight" w:cs="Malgun Gothic Semilight"/>
              </w:rPr>
              <w:t xml:space="preserve">университет </w:t>
            </w:r>
            <w:proofErr w:type="spellStart"/>
            <w:r w:rsidRPr="00A550A4">
              <w:rPr>
                <w:rFonts w:ascii="Malgun Gothic Semilight" w:eastAsia="Malgun Gothic Semilight" w:hAnsi="Malgun Gothic Semilight" w:cs="Malgun Gothic Semilight"/>
              </w:rPr>
              <w:t>Сбера</w:t>
            </w:r>
            <w:proofErr w:type="spellEnd"/>
          </w:p>
        </w:tc>
        <w:tc>
          <w:tcPr>
            <w:tcW w:w="1730" w:type="dxa"/>
          </w:tcPr>
          <w:p w:rsidR="003E7A08" w:rsidRPr="00A550A4" w:rsidRDefault="003E7A08" w:rsidP="003E7A08">
            <w:pPr>
              <w:pStyle w:val="a4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proofErr w:type="spellStart"/>
            <w:r w:rsidRPr="00A550A4">
              <w:rPr>
                <w:rFonts w:ascii="Malgun Gothic Semilight" w:eastAsia="Malgun Gothic Semilight" w:hAnsi="Malgun Gothic Semilight" w:cs="Malgun Gothic Semilight"/>
              </w:rPr>
              <w:t>Нетология</w:t>
            </w:r>
            <w:proofErr w:type="spellEnd"/>
          </w:p>
          <w:p w:rsidR="003E7A08" w:rsidRPr="00A550A4" w:rsidRDefault="003E7A08" w:rsidP="003E7A08">
            <w:pPr>
              <w:pStyle w:val="a4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  <w:proofErr w:type="spellStart"/>
            <w:r w:rsidRPr="00A550A4">
              <w:rPr>
                <w:rFonts w:ascii="Malgun Gothic Semilight" w:eastAsia="Malgun Gothic Semilight" w:hAnsi="Malgun Gothic Semilight" w:cs="Malgun Gothic Semilight"/>
              </w:rPr>
              <w:t>EdMarket</w:t>
            </w:r>
            <w:proofErr w:type="spellEnd"/>
          </w:p>
        </w:tc>
        <w:tc>
          <w:tcPr>
            <w:tcW w:w="982" w:type="dxa"/>
          </w:tcPr>
          <w:p w:rsidR="003E7A08" w:rsidRPr="00A550A4" w:rsidRDefault="003E7A08" w:rsidP="001E2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</w:p>
        </w:tc>
        <w:tc>
          <w:tcPr>
            <w:tcW w:w="713" w:type="dxa"/>
          </w:tcPr>
          <w:p w:rsidR="003E7A08" w:rsidRPr="00A550A4" w:rsidRDefault="003E7A08" w:rsidP="001E2F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 Semilight" w:eastAsia="Malgun Gothic Semilight" w:hAnsi="Malgun Gothic Semilight" w:cs="Malgun Gothic Semilight"/>
              </w:rPr>
            </w:pPr>
          </w:p>
        </w:tc>
      </w:tr>
    </w:tbl>
    <w:p w:rsidR="003E7A08" w:rsidRDefault="003E7A08" w:rsidP="001E2F5F">
      <w:pPr>
        <w:jc w:val="center"/>
        <w:rPr>
          <w:rFonts w:ascii="Malgun Gothic Semilight" w:eastAsia="Malgun Gothic Semilight" w:hAnsi="Malgun Gothic Semilight" w:cs="Malgun Gothic Semilight"/>
          <w:b/>
        </w:rPr>
      </w:pPr>
    </w:p>
    <w:p w:rsidR="00A550A4" w:rsidRPr="00A550A4" w:rsidRDefault="00A550A4" w:rsidP="00A550A4">
      <w:pPr>
        <w:shd w:val="clear" w:color="auto" w:fill="FFFFFF"/>
        <w:spacing w:after="100" w:afterAutospacing="1" w:line="240" w:lineRule="auto"/>
        <w:textAlignment w:val="baseline"/>
        <w:rPr>
          <w:rFonts w:ascii="Malgun Gothic Semilight" w:eastAsia="Malgun Gothic Semilight" w:hAnsi="Malgun Gothic Semilight" w:cs="Malgun Gothic Semilight"/>
          <w:color w:val="000000"/>
          <w:lang w:eastAsia="ru-RU"/>
        </w:rPr>
      </w:pPr>
      <w:r w:rsidRPr="00A550A4">
        <w:rPr>
          <w:rFonts w:ascii="Malgun Gothic Semilight" w:eastAsia="Malgun Gothic Semilight" w:hAnsi="Malgun Gothic Semilight" w:cs="Malgun Gothic Semilight"/>
          <w:color w:val="000000"/>
          <w:lang w:eastAsia="ru-RU"/>
        </w:rPr>
        <w:t xml:space="preserve">Среди вузов </w:t>
      </w:r>
      <w:r w:rsidRPr="00A550A4">
        <w:rPr>
          <w:rFonts w:ascii="Malgun Gothic Semilight" w:eastAsia="Malgun Gothic Semilight" w:hAnsi="Malgun Gothic Semilight" w:cs="Malgun Gothic Semilight"/>
          <w:b/>
          <w:color w:val="000000"/>
          <w:lang w:eastAsia="ru-RU"/>
        </w:rPr>
        <w:t>по количеству обученных</w:t>
      </w:r>
      <w:r w:rsidRPr="00A550A4">
        <w:rPr>
          <w:rFonts w:ascii="Malgun Gothic Semilight" w:eastAsia="Malgun Gothic Semilight" w:hAnsi="Malgun Gothic Semilight" w:cs="Malgun Gothic Semilight"/>
          <w:color w:val="000000"/>
          <w:lang w:eastAsia="ru-RU"/>
        </w:rPr>
        <w:t xml:space="preserve"> лидирует </w:t>
      </w:r>
      <w:r w:rsidRPr="00A550A4">
        <w:rPr>
          <w:rFonts w:ascii="Malgun Gothic Semilight" w:eastAsia="Malgun Gothic Semilight" w:hAnsi="Malgun Gothic Semilight" w:cs="Malgun Gothic Semilight"/>
          <w:b/>
          <w:color w:val="000000"/>
          <w:lang w:eastAsia="ru-RU"/>
        </w:rPr>
        <w:t>Российская академия народного хозяйства и государственной службы при Президенте РФ</w:t>
      </w:r>
      <w:r w:rsidRPr="00A550A4">
        <w:rPr>
          <w:rFonts w:ascii="Malgun Gothic Semilight" w:eastAsia="Malgun Gothic Semilight" w:hAnsi="Malgun Gothic Semilight" w:cs="Malgun Gothic Semilight"/>
          <w:color w:val="000000"/>
          <w:lang w:eastAsia="ru-RU"/>
        </w:rPr>
        <w:t> (</w:t>
      </w:r>
      <w:proofErr w:type="spellStart"/>
      <w:r w:rsidRPr="00A550A4">
        <w:rPr>
          <w:rFonts w:ascii="Malgun Gothic Semilight" w:eastAsia="Malgun Gothic Semilight" w:hAnsi="Malgun Gothic Semilight" w:cs="Malgun Gothic Semilight"/>
          <w:color w:val="000000"/>
          <w:lang w:eastAsia="ru-RU"/>
        </w:rPr>
        <w:t>РАНХиГС</w:t>
      </w:r>
      <w:proofErr w:type="spellEnd"/>
      <w:r w:rsidRPr="00A550A4">
        <w:rPr>
          <w:rFonts w:ascii="Malgun Gothic Semilight" w:eastAsia="Malgun Gothic Semilight" w:hAnsi="Malgun Gothic Semilight" w:cs="Malgun Gothic Semilight"/>
          <w:color w:val="000000"/>
          <w:lang w:eastAsia="ru-RU"/>
        </w:rPr>
        <w:t>). Она же зарабатывает на программах ДПО в несколько раз больше остал</w:t>
      </w:r>
      <w:bookmarkStart w:id="0" w:name="_GoBack"/>
      <w:bookmarkEnd w:id="0"/>
      <w:r w:rsidRPr="00A550A4">
        <w:rPr>
          <w:rFonts w:ascii="Malgun Gothic Semilight" w:eastAsia="Malgun Gothic Semilight" w:hAnsi="Malgun Gothic Semilight" w:cs="Malgun Gothic Semilight"/>
          <w:color w:val="000000"/>
          <w:lang w:eastAsia="ru-RU"/>
        </w:rPr>
        <w:t xml:space="preserve">ьных вузов: в 2020 году общий доход от таких программ составил 2,8 млрд рублей. В расчёте на одного научно-педагогического работника доход </w:t>
      </w:r>
      <w:proofErr w:type="spellStart"/>
      <w:r w:rsidRPr="00A550A4">
        <w:rPr>
          <w:rFonts w:ascii="Malgun Gothic Semilight" w:eastAsia="Malgun Gothic Semilight" w:hAnsi="Malgun Gothic Semilight" w:cs="Malgun Gothic Semilight"/>
          <w:color w:val="000000"/>
          <w:lang w:eastAsia="ru-RU"/>
        </w:rPr>
        <w:t>РАНХиГС</w:t>
      </w:r>
      <w:proofErr w:type="spellEnd"/>
      <w:r w:rsidRPr="00A550A4">
        <w:rPr>
          <w:rFonts w:ascii="Malgun Gothic Semilight" w:eastAsia="Malgun Gothic Semilight" w:hAnsi="Malgun Gothic Semilight" w:cs="Malgun Gothic Semilight"/>
          <w:color w:val="000000"/>
          <w:lang w:eastAsia="ru-RU"/>
        </w:rPr>
        <w:t xml:space="preserve"> от ДПО тоже впечатляет.</w:t>
      </w:r>
    </w:p>
    <w:p w:rsidR="00A550A4" w:rsidRPr="00A550A4" w:rsidRDefault="00001215" w:rsidP="00A550A4">
      <w:pPr>
        <w:shd w:val="clear" w:color="auto" w:fill="FFFFFF"/>
        <w:spacing w:after="100" w:afterAutospacing="1" w:line="240" w:lineRule="auto"/>
        <w:textAlignment w:val="baseline"/>
        <w:rPr>
          <w:rFonts w:ascii="Malgun Gothic Semilight" w:eastAsia="Malgun Gothic Semilight" w:hAnsi="Malgun Gothic Semilight" w:cs="Malgun Gothic Semilight"/>
          <w:color w:val="000000"/>
          <w:lang w:eastAsia="ru-RU"/>
        </w:rPr>
      </w:pPr>
      <w:r w:rsidRPr="00001215">
        <w:rPr>
          <w:rFonts w:ascii="Malgun Gothic Semilight" w:eastAsia="Malgun Gothic Semilight" w:hAnsi="Malgun Gothic Semilight" w:cs="Malgun Gothic Semilight"/>
          <w:color w:val="000000"/>
          <w:lang w:eastAsia="ru-RU"/>
        </w:rPr>
        <w:t>У</w:t>
      </w:r>
      <w:r w:rsidR="00A550A4" w:rsidRPr="00A550A4">
        <w:rPr>
          <w:rFonts w:ascii="Malgun Gothic Semilight" w:eastAsia="Malgun Gothic Semilight" w:hAnsi="Malgun Gothic Semilight" w:cs="Malgun Gothic Semilight"/>
          <w:color w:val="000000"/>
          <w:lang w:eastAsia="ru-RU"/>
        </w:rPr>
        <w:t xml:space="preserve"> Академии социального управления, Московской государственной академии хореографии и Московского городского университета управления этот показатель оказался </w:t>
      </w:r>
      <w:r w:rsidR="00A550A4" w:rsidRPr="00A550A4">
        <w:rPr>
          <w:rFonts w:ascii="Malgun Gothic Semilight" w:eastAsia="Malgun Gothic Semilight" w:hAnsi="Malgun Gothic Semilight" w:cs="Malgun Gothic Semilight"/>
          <w:b/>
          <w:color w:val="000000"/>
          <w:lang w:eastAsia="ru-RU"/>
        </w:rPr>
        <w:t>ещё выше</w:t>
      </w:r>
      <w:r w:rsidR="00A550A4" w:rsidRPr="00A550A4">
        <w:rPr>
          <w:rFonts w:ascii="Malgun Gothic Semilight" w:eastAsia="Malgun Gothic Semilight" w:hAnsi="Malgun Gothic Semilight" w:cs="Malgun Gothic Semilight"/>
          <w:color w:val="000000"/>
          <w:lang w:eastAsia="ru-RU"/>
        </w:rPr>
        <w:t xml:space="preserve">. Характерно, что медицинские вузы, которые обучают довольно много врачей в рамках </w:t>
      </w:r>
      <w:r w:rsidR="00A550A4" w:rsidRPr="00A550A4">
        <w:rPr>
          <w:rFonts w:ascii="Malgun Gothic Semilight" w:eastAsia="Malgun Gothic Semilight" w:hAnsi="Malgun Gothic Semilight" w:cs="Malgun Gothic Semilight"/>
          <w:color w:val="000000"/>
          <w:lang w:eastAsia="ru-RU"/>
        </w:rPr>
        <w:lastRenderedPageBreak/>
        <w:t xml:space="preserve">системы непрерывного </w:t>
      </w:r>
      <w:proofErr w:type="spellStart"/>
      <w:r w:rsidR="00A550A4" w:rsidRPr="00A550A4">
        <w:rPr>
          <w:rFonts w:ascii="Malgun Gothic Semilight" w:eastAsia="Malgun Gothic Semilight" w:hAnsi="Malgun Gothic Semilight" w:cs="Malgun Gothic Semilight"/>
          <w:color w:val="000000"/>
          <w:lang w:eastAsia="ru-RU"/>
        </w:rPr>
        <w:t>медобразования</w:t>
      </w:r>
      <w:proofErr w:type="spellEnd"/>
      <w:r w:rsidR="00A550A4" w:rsidRPr="00A550A4">
        <w:rPr>
          <w:rFonts w:ascii="Malgun Gothic Semilight" w:eastAsia="Malgun Gothic Semilight" w:hAnsi="Malgun Gothic Semilight" w:cs="Malgun Gothic Semilight"/>
          <w:color w:val="000000"/>
          <w:lang w:eastAsia="ru-RU"/>
        </w:rPr>
        <w:t xml:space="preserve">, по этому показателю отстают: </w:t>
      </w:r>
      <w:r w:rsidR="00A550A4" w:rsidRPr="00A550A4">
        <w:rPr>
          <w:rFonts w:ascii="Malgun Gothic Semilight" w:eastAsia="Malgun Gothic Semilight" w:hAnsi="Malgun Gothic Semilight" w:cs="Malgun Gothic Semilight"/>
          <w:i/>
          <w:color w:val="000000"/>
          <w:lang w:eastAsia="ru-RU"/>
        </w:rPr>
        <w:t>медицинское ДПО не самое доходное</w:t>
      </w:r>
      <w:r w:rsidR="00A550A4" w:rsidRPr="00A550A4">
        <w:rPr>
          <w:rFonts w:ascii="Malgun Gothic Semilight" w:eastAsia="Malgun Gothic Semilight" w:hAnsi="Malgun Gothic Semilight" w:cs="Malgun Gothic Semilight"/>
          <w:color w:val="000000"/>
          <w:lang w:eastAsia="ru-RU"/>
        </w:rPr>
        <w:t>.</w:t>
      </w:r>
    </w:p>
    <w:p w:rsidR="00A550A4" w:rsidRPr="00A550A4" w:rsidRDefault="00A550A4" w:rsidP="00A550A4">
      <w:pPr>
        <w:shd w:val="clear" w:color="auto" w:fill="FFFFFF"/>
        <w:spacing w:after="0" w:afterAutospacing="1" w:line="240" w:lineRule="auto"/>
        <w:textAlignment w:val="baseline"/>
        <w:rPr>
          <w:rFonts w:ascii="Malgun Gothic Semilight" w:eastAsia="Malgun Gothic Semilight" w:hAnsi="Malgun Gothic Semilight" w:cs="Malgun Gothic Semilight"/>
          <w:color w:val="000000"/>
          <w:lang w:eastAsia="ru-RU"/>
        </w:rPr>
      </w:pPr>
      <w:r w:rsidRPr="00A550A4">
        <w:rPr>
          <w:rFonts w:ascii="Malgun Gothic Semilight" w:eastAsia="Malgun Gothic Semilight" w:hAnsi="Malgun Gothic Semilight" w:cs="Malgun Gothic Semilight"/>
          <w:color w:val="000000"/>
          <w:lang w:eastAsia="ru-RU"/>
        </w:rPr>
        <w:t>Участники </w:t>
      </w:r>
      <w:r w:rsidR="00001215" w:rsidRPr="00001215">
        <w:rPr>
          <w:rFonts w:ascii="Malgun Gothic Semilight" w:eastAsia="Malgun Gothic Semilight" w:hAnsi="Malgun Gothic Semilight" w:cs="Malgun Gothic Semilight"/>
          <w:bdr w:val="none" w:sz="0" w:space="0" w:color="auto" w:frame="1"/>
          <w:lang w:eastAsia="ru-RU"/>
        </w:rPr>
        <w:t>дискуссии</w:t>
      </w:r>
      <w:r w:rsidRPr="00A550A4">
        <w:rPr>
          <w:rFonts w:ascii="Malgun Gothic Semilight" w:eastAsia="Malgun Gothic Semilight" w:hAnsi="Malgun Gothic Semilight" w:cs="Malgun Gothic Semilight"/>
          <w:color w:val="000000"/>
          <w:lang w:eastAsia="ru-RU"/>
        </w:rPr>
        <w:t> на площадке ММСО, которая называлась </w:t>
      </w:r>
      <w:r w:rsidRPr="00001215">
        <w:rPr>
          <w:rFonts w:ascii="Malgun Gothic Semilight" w:eastAsia="Malgun Gothic Semilight" w:hAnsi="Malgun Gothic Semilight" w:cs="Malgun Gothic Semilight"/>
          <w:bCs/>
          <w:color w:val="000000"/>
          <w:bdr w:val="none" w:sz="0" w:space="0" w:color="auto" w:frame="1"/>
          <w:lang w:eastAsia="ru-RU"/>
        </w:rPr>
        <w:t xml:space="preserve">«ДПО в региональных российских университетах: противостояние </w:t>
      </w:r>
      <w:proofErr w:type="spellStart"/>
      <w:r w:rsidRPr="00001215">
        <w:rPr>
          <w:rFonts w:ascii="Malgun Gothic Semilight" w:eastAsia="Malgun Gothic Semilight" w:hAnsi="Malgun Gothic Semilight" w:cs="Malgun Gothic Semilight"/>
          <w:bCs/>
          <w:color w:val="000000"/>
          <w:bdr w:val="none" w:sz="0" w:space="0" w:color="auto" w:frame="1"/>
          <w:lang w:eastAsia="ru-RU"/>
        </w:rPr>
        <w:t>EdTech</w:t>
      </w:r>
      <w:proofErr w:type="spellEnd"/>
      <w:r w:rsidRPr="00001215">
        <w:rPr>
          <w:rFonts w:ascii="Malgun Gothic Semilight" w:eastAsia="Malgun Gothic Semilight" w:hAnsi="Malgun Gothic Semilight" w:cs="Malgun Gothic Semilight"/>
          <w:bCs/>
          <w:color w:val="000000"/>
          <w:bdr w:val="none" w:sz="0" w:space="0" w:color="auto" w:frame="1"/>
          <w:lang w:eastAsia="ru-RU"/>
        </w:rPr>
        <w:t>-проектам»,</w:t>
      </w:r>
      <w:r w:rsidRPr="00A550A4">
        <w:rPr>
          <w:rFonts w:ascii="Malgun Gothic Semilight" w:eastAsia="Malgun Gothic Semilight" w:hAnsi="Malgun Gothic Semilight" w:cs="Malgun Gothic Semilight"/>
          <w:color w:val="000000"/>
          <w:lang w:eastAsia="ru-RU"/>
        </w:rPr>
        <w:t> выяснили в ходе обсуждения, что пока вузы позиции всё-таки не сдают. По большей части университеты (но прежде всего это касается региональных) и </w:t>
      </w:r>
      <w:proofErr w:type="spellStart"/>
      <w:r w:rsidRPr="00A550A4">
        <w:rPr>
          <w:rFonts w:ascii="Malgun Gothic Semilight" w:eastAsia="Malgun Gothic Semilight" w:hAnsi="Malgun Gothic Semilight" w:cs="Malgun Gothic Semilight"/>
          <w:color w:val="000000"/>
          <w:lang w:eastAsia="ru-RU"/>
        </w:rPr>
        <w:t>EdTech</w:t>
      </w:r>
      <w:proofErr w:type="spellEnd"/>
      <w:r w:rsidRPr="00A550A4">
        <w:rPr>
          <w:rFonts w:ascii="Malgun Gothic Semilight" w:eastAsia="Malgun Gothic Semilight" w:hAnsi="Malgun Gothic Semilight" w:cs="Malgun Gothic Semilight"/>
          <w:color w:val="000000"/>
          <w:lang w:eastAsia="ru-RU"/>
        </w:rPr>
        <w:t xml:space="preserve">-компании работают </w:t>
      </w:r>
      <w:r w:rsidRPr="00A550A4">
        <w:rPr>
          <w:rFonts w:ascii="Malgun Gothic Semilight" w:eastAsia="Malgun Gothic Semilight" w:hAnsi="Malgun Gothic Semilight" w:cs="Malgun Gothic Semilight"/>
          <w:b/>
          <w:i/>
          <w:color w:val="000000"/>
          <w:lang w:eastAsia="ru-RU"/>
        </w:rPr>
        <w:t>с разными сегментами рынка</w:t>
      </w:r>
      <w:r w:rsidRPr="00A550A4">
        <w:rPr>
          <w:rFonts w:ascii="Malgun Gothic Semilight" w:eastAsia="Malgun Gothic Semilight" w:hAnsi="Malgun Gothic Semilight" w:cs="Malgun Gothic Semilight"/>
          <w:color w:val="000000"/>
          <w:lang w:eastAsia="ru-RU"/>
        </w:rPr>
        <w:t>.</w:t>
      </w:r>
    </w:p>
    <w:p w:rsidR="00A550A4" w:rsidRPr="00A550A4" w:rsidRDefault="00A550A4" w:rsidP="00A550A4">
      <w:pPr>
        <w:shd w:val="clear" w:color="auto" w:fill="FFFFFF"/>
        <w:spacing w:after="0" w:line="240" w:lineRule="auto"/>
        <w:textAlignment w:val="baseline"/>
        <w:rPr>
          <w:rFonts w:ascii="Malgun Gothic Semilight" w:eastAsia="Malgun Gothic Semilight" w:hAnsi="Malgun Gothic Semilight" w:cs="Malgun Gothic Semilight"/>
          <w:color w:val="000000"/>
          <w:lang w:eastAsia="ru-RU"/>
        </w:rPr>
      </w:pPr>
      <w:r w:rsidRPr="00A550A4">
        <w:rPr>
          <w:rFonts w:ascii="Malgun Gothic Semilight" w:eastAsia="Malgun Gothic Semilight" w:hAnsi="Malgun Gothic Semilight" w:cs="Malgun Gothic Semilight"/>
          <w:color w:val="000000"/>
          <w:lang w:eastAsia="ru-RU"/>
        </w:rPr>
        <w:t>Ректор Рязанского государственного</w:t>
      </w:r>
      <w:r w:rsidR="00001215" w:rsidRPr="00001215">
        <w:rPr>
          <w:rFonts w:ascii="Malgun Gothic Semilight" w:eastAsia="Malgun Gothic Semilight" w:hAnsi="Malgun Gothic Semilight" w:cs="Malgun Gothic Semilight"/>
          <w:color w:val="000000"/>
          <w:lang w:eastAsia="ru-RU"/>
        </w:rPr>
        <w:t xml:space="preserve"> университета им. С. А. Есенина </w:t>
      </w:r>
      <w:r w:rsidRPr="00A550A4">
        <w:rPr>
          <w:rFonts w:ascii="Malgun Gothic Semilight" w:eastAsia="Malgun Gothic Semilight" w:hAnsi="Malgun Gothic Semilight" w:cs="Malgun Gothic Semilight"/>
          <w:color w:val="000000"/>
          <w:lang w:eastAsia="ru-RU"/>
        </w:rPr>
        <w:t>перечислил несколько категорий слушателей программ ДПО, с которыми вуз работает постоянно и рассчитывает работать в обозримом будущем. Среди них:</w:t>
      </w:r>
    </w:p>
    <w:p w:rsidR="00A550A4" w:rsidRPr="00A550A4" w:rsidRDefault="00A550A4" w:rsidP="00A550A4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312" w:firstLine="0"/>
        <w:textAlignment w:val="baseline"/>
        <w:rPr>
          <w:rFonts w:ascii="Malgun Gothic Semilight" w:eastAsia="Malgun Gothic Semilight" w:hAnsi="Malgun Gothic Semilight" w:cs="Malgun Gothic Semilight"/>
          <w:color w:val="000000"/>
          <w:lang w:eastAsia="ru-RU"/>
        </w:rPr>
      </w:pPr>
      <w:r w:rsidRPr="00A550A4">
        <w:rPr>
          <w:rFonts w:ascii="Malgun Gothic Semilight" w:eastAsia="Malgun Gothic Semilight" w:hAnsi="Malgun Gothic Semilight" w:cs="Malgun Gothic Semilight"/>
          <w:b/>
          <w:color w:val="000000"/>
          <w:lang w:eastAsia="ru-RU"/>
        </w:rPr>
        <w:t>абитуриенты</w:t>
      </w:r>
      <w:r w:rsidRPr="00A550A4">
        <w:rPr>
          <w:rFonts w:ascii="Malgun Gothic Semilight" w:eastAsia="Malgun Gothic Semilight" w:hAnsi="Malgun Gothic Semilight" w:cs="Malgun Gothic Semilight"/>
          <w:color w:val="000000"/>
          <w:lang w:eastAsia="ru-RU"/>
        </w:rPr>
        <w:t>, которые поступают не по результатам ЕГЭ, а с дипломом о среднем профессиональном образовании или с зарубежным аттестатом (им, как правило, нужны подготовительные курсы до начала обучения);</w:t>
      </w:r>
    </w:p>
    <w:p w:rsidR="00A550A4" w:rsidRPr="00A550A4" w:rsidRDefault="00A550A4" w:rsidP="00A550A4">
      <w:pPr>
        <w:numPr>
          <w:ilvl w:val="0"/>
          <w:numId w:val="3"/>
        </w:numPr>
        <w:shd w:val="clear" w:color="auto" w:fill="FFFFFF"/>
        <w:spacing w:after="100" w:afterAutospacing="1" w:line="240" w:lineRule="auto"/>
        <w:ind w:left="312" w:firstLine="0"/>
        <w:textAlignment w:val="baseline"/>
        <w:rPr>
          <w:rFonts w:ascii="Malgun Gothic Semilight" w:eastAsia="Malgun Gothic Semilight" w:hAnsi="Malgun Gothic Semilight" w:cs="Malgun Gothic Semilight"/>
          <w:color w:val="000000"/>
          <w:lang w:eastAsia="ru-RU"/>
        </w:rPr>
      </w:pPr>
      <w:r w:rsidRPr="00A550A4">
        <w:rPr>
          <w:rFonts w:ascii="Malgun Gothic Semilight" w:eastAsia="Malgun Gothic Semilight" w:hAnsi="Malgun Gothic Semilight" w:cs="Malgun Gothic Semilight"/>
          <w:b/>
          <w:color w:val="000000"/>
          <w:lang w:eastAsia="ru-RU"/>
        </w:rPr>
        <w:t>свои же</w:t>
      </w:r>
      <w:r w:rsidRPr="00A550A4">
        <w:rPr>
          <w:rFonts w:ascii="Malgun Gothic Semilight" w:eastAsia="Malgun Gothic Semilight" w:hAnsi="Malgun Gothic Semilight" w:cs="Malgun Gothic Semilight"/>
          <w:color w:val="000000"/>
          <w:lang w:eastAsia="ru-RU"/>
        </w:rPr>
        <w:t xml:space="preserve"> </w:t>
      </w:r>
      <w:r w:rsidRPr="00A550A4">
        <w:rPr>
          <w:rFonts w:ascii="Malgun Gothic Semilight" w:eastAsia="Malgun Gothic Semilight" w:hAnsi="Malgun Gothic Semilight" w:cs="Malgun Gothic Semilight"/>
          <w:b/>
          <w:color w:val="000000"/>
          <w:lang w:eastAsia="ru-RU"/>
        </w:rPr>
        <w:t>студенты</w:t>
      </w:r>
      <w:r w:rsidRPr="00A550A4">
        <w:rPr>
          <w:rFonts w:ascii="Malgun Gothic Semilight" w:eastAsia="Malgun Gothic Semilight" w:hAnsi="Malgun Gothic Semilight" w:cs="Malgun Gothic Semilight"/>
          <w:color w:val="000000"/>
          <w:lang w:eastAsia="ru-RU"/>
        </w:rPr>
        <w:t xml:space="preserve"> по основным программам, которые хотят за время учёбы получить два диплома — например, параллельно с </w:t>
      </w:r>
      <w:proofErr w:type="spellStart"/>
      <w:r w:rsidRPr="00A550A4">
        <w:rPr>
          <w:rFonts w:ascii="Malgun Gothic Semilight" w:eastAsia="Malgun Gothic Semilight" w:hAnsi="Malgun Gothic Semilight" w:cs="Malgun Gothic Semilight"/>
          <w:color w:val="000000"/>
          <w:lang w:eastAsia="ru-RU"/>
        </w:rPr>
        <w:t>бакалавриатом</w:t>
      </w:r>
      <w:proofErr w:type="spellEnd"/>
      <w:r w:rsidRPr="00A550A4">
        <w:rPr>
          <w:rFonts w:ascii="Malgun Gothic Semilight" w:eastAsia="Malgun Gothic Semilight" w:hAnsi="Malgun Gothic Semilight" w:cs="Malgun Gothic Semilight"/>
          <w:color w:val="000000"/>
          <w:lang w:eastAsia="ru-RU"/>
        </w:rPr>
        <w:t xml:space="preserve"> по истории освоить ДПО-программу «Переводчик в области профессиональной коммуникации»;</w:t>
      </w:r>
    </w:p>
    <w:p w:rsidR="00A550A4" w:rsidRPr="00A550A4" w:rsidRDefault="00A550A4" w:rsidP="00A550A4">
      <w:pPr>
        <w:numPr>
          <w:ilvl w:val="0"/>
          <w:numId w:val="3"/>
        </w:numPr>
        <w:shd w:val="clear" w:color="auto" w:fill="FFFFFF"/>
        <w:spacing w:after="0" w:line="240" w:lineRule="auto"/>
        <w:ind w:left="312" w:firstLine="0"/>
        <w:textAlignment w:val="baseline"/>
        <w:rPr>
          <w:rFonts w:ascii="Malgun Gothic Semilight" w:eastAsia="Malgun Gothic Semilight" w:hAnsi="Malgun Gothic Semilight" w:cs="Malgun Gothic Semilight"/>
          <w:color w:val="000000"/>
          <w:lang w:eastAsia="ru-RU"/>
        </w:rPr>
      </w:pPr>
      <w:r w:rsidRPr="00A550A4">
        <w:rPr>
          <w:rFonts w:ascii="Malgun Gothic Semilight" w:eastAsia="Malgun Gothic Semilight" w:hAnsi="Malgun Gothic Semilight" w:cs="Malgun Gothic Semilight"/>
          <w:b/>
          <w:color w:val="000000"/>
          <w:lang w:eastAsia="ru-RU"/>
        </w:rPr>
        <w:t>сотрудники региональных министерств и муниципалитетов</w:t>
      </w:r>
      <w:r w:rsidRPr="00A550A4">
        <w:rPr>
          <w:rFonts w:ascii="Malgun Gothic Semilight" w:eastAsia="Malgun Gothic Semilight" w:hAnsi="Malgun Gothic Semilight" w:cs="Malgun Gothic Semilight"/>
          <w:color w:val="000000"/>
          <w:lang w:eastAsia="ru-RU"/>
        </w:rPr>
        <w:t>, которые повышают квалификацию по управленческим дисциплинам.</w:t>
      </w:r>
    </w:p>
    <w:p w:rsidR="00A550A4" w:rsidRPr="00A550A4" w:rsidRDefault="00A550A4" w:rsidP="00A550A4">
      <w:pPr>
        <w:shd w:val="clear" w:color="auto" w:fill="FFFFFF"/>
        <w:spacing w:after="0" w:line="240" w:lineRule="auto"/>
        <w:textAlignment w:val="baseline"/>
        <w:rPr>
          <w:rFonts w:ascii="stk" w:eastAsia="Times New Roman" w:hAnsi="stk" w:cs="Times New Roman"/>
          <w:color w:val="000000"/>
          <w:sz w:val="24"/>
          <w:szCs w:val="24"/>
          <w:lang w:eastAsia="ru-RU"/>
        </w:rPr>
      </w:pPr>
    </w:p>
    <w:p w:rsidR="00A550A4" w:rsidRPr="00001215" w:rsidRDefault="00001215" w:rsidP="00001215">
      <w:pPr>
        <w:rPr>
          <w:rFonts w:ascii="Malgun Gothic Semilight" w:eastAsia="Malgun Gothic Semilight" w:hAnsi="Malgun Gothic Semilight" w:cs="Malgun Gothic Semilight"/>
        </w:rPr>
      </w:pPr>
      <w:r w:rsidRPr="00001215">
        <w:rPr>
          <w:rFonts w:ascii="Malgun Gothic Semilight" w:eastAsia="Malgun Gothic Semilight" w:hAnsi="Malgun Gothic Semilight" w:cs="Malgun Gothic Semilight"/>
        </w:rPr>
        <w:t xml:space="preserve">Кроме государственных и частных университетов (основная деятельность которых — всё-таки не ДПО, а программы </w:t>
      </w:r>
      <w:proofErr w:type="spellStart"/>
      <w:r w:rsidRPr="00001215">
        <w:rPr>
          <w:rFonts w:ascii="Malgun Gothic Semilight" w:eastAsia="Malgun Gothic Semilight" w:hAnsi="Malgun Gothic Semilight" w:cs="Malgun Gothic Semilight"/>
        </w:rPr>
        <w:t>бакалавриата</w:t>
      </w:r>
      <w:proofErr w:type="spellEnd"/>
      <w:r w:rsidRPr="00001215">
        <w:rPr>
          <w:rFonts w:ascii="Malgun Gothic Semilight" w:eastAsia="Malgun Gothic Semilight" w:hAnsi="Malgun Gothic Semilight" w:cs="Malgun Gothic Semilight"/>
        </w:rPr>
        <w:t xml:space="preserve"> и магистратуры) и </w:t>
      </w:r>
      <w:proofErr w:type="spellStart"/>
      <w:r w:rsidRPr="00001215">
        <w:rPr>
          <w:rFonts w:ascii="Malgun Gothic Semilight" w:eastAsia="Malgun Gothic Semilight" w:hAnsi="Malgun Gothic Semilight" w:cs="Malgun Gothic Semilight"/>
        </w:rPr>
        <w:t>EdTech</w:t>
      </w:r>
      <w:proofErr w:type="spellEnd"/>
      <w:r w:rsidRPr="00001215">
        <w:rPr>
          <w:rFonts w:ascii="Malgun Gothic Semilight" w:eastAsia="Malgun Gothic Semilight" w:hAnsi="Malgun Gothic Semilight" w:cs="Malgun Gothic Semilight"/>
        </w:rPr>
        <w:t xml:space="preserve">-компаний с их профессиональными онлайн-курсами, большую долю рынка занимают независимые организации ДПО и корпоративные университеты. Например, </w:t>
      </w:r>
      <w:r w:rsidRPr="008758D2">
        <w:rPr>
          <w:rFonts w:ascii="Malgun Gothic Semilight" w:eastAsia="Malgun Gothic Semilight" w:hAnsi="Malgun Gothic Semilight" w:cs="Malgun Gothic Semilight"/>
          <w:b/>
        </w:rPr>
        <w:t>абсолютным лидером по числу слушателей</w:t>
      </w:r>
      <w:r w:rsidRPr="00001215">
        <w:rPr>
          <w:rFonts w:ascii="Malgun Gothic Semilight" w:eastAsia="Malgun Gothic Semilight" w:hAnsi="Malgun Gothic Semilight" w:cs="Malgun Gothic Semilight"/>
        </w:rPr>
        <w:t xml:space="preserve">, обученных по программам ДПО в 2020 году, на сессии назвали </w:t>
      </w:r>
      <w:r w:rsidRPr="008758D2">
        <w:rPr>
          <w:rFonts w:ascii="Malgun Gothic Semilight" w:eastAsia="Malgun Gothic Semilight" w:hAnsi="Malgun Gothic Semilight" w:cs="Malgun Gothic Semilight"/>
          <w:b/>
        </w:rPr>
        <w:t>Корпоративный университет РЖД</w:t>
      </w:r>
      <w:r w:rsidRPr="00001215">
        <w:rPr>
          <w:rFonts w:ascii="Malgun Gothic Semilight" w:eastAsia="Malgun Gothic Semilight" w:hAnsi="Malgun Gothic Semilight" w:cs="Malgun Gothic Semilight"/>
        </w:rPr>
        <w:t>. По данным Коршунова, в нём обучили более 100 тысяч человек.</w:t>
      </w:r>
    </w:p>
    <w:sectPr w:rsidR="00A550A4" w:rsidRPr="000012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  <w:font w:name="st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70D1C"/>
    <w:multiLevelType w:val="multilevel"/>
    <w:tmpl w:val="576E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320514"/>
    <w:multiLevelType w:val="hybridMultilevel"/>
    <w:tmpl w:val="FC7AA0A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81410D1"/>
    <w:multiLevelType w:val="hybridMultilevel"/>
    <w:tmpl w:val="D6FC0E5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F5F"/>
    <w:rsid w:val="00001215"/>
    <w:rsid w:val="001E2F5F"/>
    <w:rsid w:val="003E7A08"/>
    <w:rsid w:val="008758D2"/>
    <w:rsid w:val="00974E66"/>
    <w:rsid w:val="00A5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0A42C"/>
  <w15:chartTrackingRefBased/>
  <w15:docId w15:val="{366B5010-173C-4A89-825F-398D4A7E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2F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2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E7A08"/>
    <w:pPr>
      <w:ind w:left="720"/>
      <w:contextualSpacing/>
    </w:pPr>
  </w:style>
  <w:style w:type="table" w:styleId="2">
    <w:name w:val="Plain Table 2"/>
    <w:basedOn w:val="a1"/>
    <w:uiPriority w:val="42"/>
    <w:rsid w:val="00A550A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stk-reset">
    <w:name w:val="stk-reset"/>
    <w:basedOn w:val="a"/>
    <w:rsid w:val="00A55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A550A4"/>
    <w:rPr>
      <w:color w:val="0000FF"/>
      <w:u w:val="single"/>
    </w:rPr>
  </w:style>
  <w:style w:type="character" w:styleId="a6">
    <w:name w:val="Strong"/>
    <w:basedOn w:val="a0"/>
    <w:uiPriority w:val="22"/>
    <w:qFormat/>
    <w:rsid w:val="00A550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6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645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719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294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Унтерберг</dc:creator>
  <cp:keywords/>
  <dc:description/>
  <cp:lastModifiedBy>Анна Унтерберг</cp:lastModifiedBy>
  <cp:revision>1</cp:revision>
  <dcterms:created xsi:type="dcterms:W3CDTF">2022-09-12T13:20:00Z</dcterms:created>
  <dcterms:modified xsi:type="dcterms:W3CDTF">2022-09-12T14:07:00Z</dcterms:modified>
</cp:coreProperties>
</file>