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ВЫСШЕГО ОБРАЗОВАНИЯ</w:t>
      </w:r>
    </w:p>
    <w:p w:rsidR="005270E9" w:rsidRDefault="00125A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EC22B3">
        <w:rPr>
          <w:rFonts w:ascii="Times New Roman" w:eastAsia="Times New Roman" w:hAnsi="Times New Roman" w:cs="Times New Roman"/>
          <w:b/>
          <w:sz w:val="24"/>
          <w:szCs w:val="24"/>
        </w:rPr>
        <w:t>МОСКОВСКИЙ ПОЛИТЕХНИЧЕСКИЙ УНИВЕРСИТЕТ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(МОСКОВСКИЙ ПОЛИТЕХ)</w:t>
      </w: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технологии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CF513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5270E9" w:rsidRDefault="00EC22B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 w:rsidR="00125A32"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 w:rsidR="00127B22">
        <w:rPr>
          <w:rFonts w:ascii="Times New Roman" w:eastAsia="Times New Roman" w:hAnsi="Times New Roman" w:cs="Times New Roman"/>
          <w:i/>
          <w:sz w:val="28"/>
          <w:szCs w:val="28"/>
        </w:rPr>
        <w:t>Описание бизнес-процессов сайта ДПО</w:t>
      </w:r>
      <w:r w:rsidR="00125A32">
        <w:rPr>
          <w:rFonts w:ascii="Times New Roman" w:eastAsia="Times New Roman" w:hAnsi="Times New Roman" w:cs="Times New Roman"/>
          <w:i/>
          <w:sz w:val="28"/>
          <w:szCs w:val="28"/>
        </w:rPr>
        <w:t>»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 09.03.03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Прикладная информатика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Профиль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Корпоративные информационные системы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F144F" w:rsidRDefault="00FF14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</w:t>
      </w:r>
      <w:r w:rsidR="00127B22">
        <w:rPr>
          <w:rFonts w:ascii="Times New Roman" w:eastAsia="Times New Roman" w:hAnsi="Times New Roman" w:cs="Times New Roman"/>
          <w:sz w:val="28"/>
          <w:szCs w:val="28"/>
        </w:rPr>
        <w:t>Проектная деятельность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270E9" w:rsidRDefault="005270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EC22B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5270E9" w:rsidRDefault="0023519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4D6A83">
        <w:rPr>
          <w:rFonts w:ascii="Times New Roman" w:eastAsia="Times New Roman" w:hAnsi="Times New Roman" w:cs="Times New Roman"/>
          <w:sz w:val="28"/>
          <w:szCs w:val="28"/>
        </w:rPr>
        <w:t>ка</w:t>
      </w:r>
      <w:r w:rsidR="00EC22B3">
        <w:rPr>
          <w:rFonts w:ascii="Times New Roman" w:eastAsia="Times New Roman" w:hAnsi="Times New Roman" w:cs="Times New Roman"/>
          <w:sz w:val="28"/>
          <w:szCs w:val="28"/>
        </w:rPr>
        <w:t xml:space="preserve"> группы 201-361</w:t>
      </w:r>
    </w:p>
    <w:p w:rsidR="005270E9" w:rsidRDefault="00EC22B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Саблина Анна Викторовна</w:t>
      </w:r>
    </w:p>
    <w:p w:rsidR="005270E9" w:rsidRDefault="00FF144F">
      <w:pPr>
        <w:spacing w:after="0" w:line="36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FF144F">
        <w:rPr>
          <w:rFonts w:ascii="Times New Roman" w:eastAsia="Times New Roman" w:hAnsi="Times New Roman" w:cs="Times New Roman"/>
          <w:b/>
          <w:sz w:val="28"/>
          <w:szCs w:val="28"/>
        </w:rPr>
        <w:t>Проверил:</w:t>
      </w:r>
      <w:r w:rsidR="00EC22B3" w:rsidRPr="00FF144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C22B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5270E9" w:rsidRDefault="005270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</w:p>
    <w:p w:rsidR="005270E9" w:rsidRDefault="005270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663DC" w:rsidRDefault="00F663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70E9" w:rsidRPr="00F663DC" w:rsidRDefault="00671907" w:rsidP="00C516A3">
      <w:pPr>
        <w:spacing w:after="0" w:line="360" w:lineRule="auto"/>
        <w:ind w:firstLine="720"/>
        <w:jc w:val="both"/>
        <w:rPr>
          <w:rStyle w:val="a8"/>
          <w:rFonts w:eastAsia="Calibri"/>
        </w:rPr>
      </w:pPr>
      <w:r>
        <w:rPr>
          <w:rStyle w:val="a8"/>
          <w:rFonts w:eastAsia="Calibri"/>
        </w:rPr>
        <w:t>Описание бизнес-процесса «Запись на курс»</w:t>
      </w:r>
    </w:p>
    <w:p w:rsidR="00F663DC" w:rsidRPr="00F663DC" w:rsidRDefault="00F663DC" w:rsidP="00C516A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270E9" w:rsidRDefault="00671907" w:rsidP="00F663DC">
      <w:pPr>
        <w:pStyle w:val="a7"/>
      </w:pPr>
      <w:r>
        <w:t xml:space="preserve">Потенциальный клиент образовательных курсов может попасть на сайт ДПО Московского </w:t>
      </w:r>
      <w:proofErr w:type="spellStart"/>
      <w:r>
        <w:t>Политеха</w:t>
      </w:r>
      <w:proofErr w:type="spellEnd"/>
      <w:r>
        <w:t xml:space="preserve">, ознакомившись с информационным постом в социальных сетях и перейдя по прикреплённой ссылке в описании. При переходе на главную страницу ему предоставляется доступ через интерфейс сайта к информации по всем направлениям и их программам, доступным к записи. При возникновении у клиента проблем с выбором желаемого курса, </w:t>
      </w:r>
      <w:r w:rsidR="002A0729">
        <w:t>он может заполнить форму обратной связи, с помощью которой консультант поможет ему подобрать программу. По завершении выбора интересующей программы обучения пользователю сайта требуется ввести свои контактные данные в форму записи на курс, после чего формируется заявка на прохождение курса.</w:t>
      </w:r>
    </w:p>
    <w:p w:rsidR="00671907" w:rsidRDefault="00671907" w:rsidP="00671907">
      <w:pPr>
        <w:pStyle w:val="a7"/>
      </w:pPr>
    </w:p>
    <w:p w:rsidR="00671907" w:rsidRDefault="00671907" w:rsidP="00671907">
      <w:pPr>
        <w:pStyle w:val="a7"/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6120130" cy="4328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П Запись на курс_Страница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07" w:rsidRPr="00327946" w:rsidRDefault="00671907" w:rsidP="00671907">
      <w:pPr>
        <w:pStyle w:val="a9"/>
      </w:pPr>
      <w:r w:rsidRPr="00327946">
        <w:t xml:space="preserve">Рисунок </w:t>
      </w:r>
      <w:r>
        <w:t>1</w:t>
      </w:r>
      <w:r w:rsidRPr="00327946">
        <w:t xml:space="preserve"> </w:t>
      </w:r>
      <w:r>
        <w:t xml:space="preserve">– </w:t>
      </w:r>
      <w:r w:rsidRPr="00327946">
        <w:t xml:space="preserve"> </w:t>
      </w:r>
      <w:r>
        <w:t>Контекстная диаграмма бизнес-процесса «Записаться на курс»</w:t>
      </w:r>
    </w:p>
    <w:p w:rsidR="00671907" w:rsidRDefault="00671907" w:rsidP="00903AEC"/>
    <w:p w:rsidR="00671907" w:rsidRDefault="00671907" w:rsidP="00671907">
      <w:pPr>
        <w:pStyle w:val="a7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FF3FEEE" wp14:editId="4E87FB74">
            <wp:extent cx="6120130" cy="43277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П Запись на курс_Страница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07" w:rsidRPr="00327946" w:rsidRDefault="00671907" w:rsidP="00671907">
      <w:pPr>
        <w:pStyle w:val="a9"/>
      </w:pPr>
      <w:r w:rsidRPr="00327946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327946">
        <w:t xml:space="preserve"> </w:t>
      </w:r>
      <w:r>
        <w:t xml:space="preserve">– </w:t>
      </w:r>
      <w:r w:rsidRPr="00327946">
        <w:t xml:space="preserve"> </w:t>
      </w:r>
      <w:r>
        <w:t>Декомпозиция контекстной диаграммы «Записаться на курс»</w:t>
      </w:r>
    </w:p>
    <w:p w:rsidR="00671907" w:rsidRPr="00F663DC" w:rsidRDefault="00671907" w:rsidP="00671907"/>
    <w:p w:rsidR="00F663DC" w:rsidRDefault="00F663DC" w:rsidP="00C516A3">
      <w:pPr>
        <w:pStyle w:val="a7"/>
        <w:spacing w:after="0"/>
      </w:pPr>
    </w:p>
    <w:p w:rsidR="005270E9" w:rsidRPr="00F663DC" w:rsidRDefault="00671907" w:rsidP="00C516A3">
      <w:pPr>
        <w:spacing w:after="0" w:line="360" w:lineRule="auto"/>
        <w:ind w:firstLine="720"/>
        <w:jc w:val="both"/>
        <w:rPr>
          <w:rStyle w:val="a8"/>
          <w:rFonts w:eastAsia="Calibri"/>
        </w:rPr>
      </w:pPr>
      <w:r>
        <w:rPr>
          <w:rStyle w:val="a8"/>
          <w:rFonts w:eastAsia="Calibri"/>
        </w:rPr>
        <w:t>Описание бизнес-процесса «Оплата обучения»</w:t>
      </w:r>
    </w:p>
    <w:p w:rsidR="00F663DC" w:rsidRDefault="00F663DC" w:rsidP="00C516A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A101E" w:rsidRDefault="001A101E" w:rsidP="00F16316">
      <w:pPr>
        <w:pStyle w:val="a7"/>
      </w:pPr>
      <w:r>
        <w:t xml:space="preserve">Для оплаты обучения клиенту необходимо скачать бланк договора с </w:t>
      </w:r>
      <w:r>
        <w:rPr>
          <w:lang w:val="en-US"/>
        </w:rPr>
        <w:t>Google</w:t>
      </w:r>
      <w:r w:rsidRPr="001A101E">
        <w:t>-</w:t>
      </w:r>
      <w:r>
        <w:t xml:space="preserve">диска и заполнить его своими личными данными. Заполненный бланк необходимо отправить на почту ДПО для регистрирования договора. В ответ на письмо клиент получает данные об оплате и может выбрать способ оплаты: через сайт Московского </w:t>
      </w:r>
      <w:proofErr w:type="spellStart"/>
      <w:r>
        <w:t>Политеха</w:t>
      </w:r>
      <w:proofErr w:type="spellEnd"/>
      <w:r>
        <w:t>, либо через Сбербанк Онлайн. При оплате на сайте обучающемуся предоставляется форма оплаты. После оплаты услуги клиенту необходимо отправить полученную квитанцию или электронный чек на указанный электронный адрес центра ДПО. В завершение обучающемуся приходит подтверждение</w:t>
      </w:r>
      <w:r w:rsidR="00CE4354">
        <w:t xml:space="preserve"> оплаты. Каждый этап данного бизнес-процесса </w:t>
      </w:r>
      <w:r w:rsidR="00CE4354">
        <w:lastRenderedPageBreak/>
        <w:t>регулируется федеральным законом «Об оказании платных образовательных услуг».</w:t>
      </w:r>
    </w:p>
    <w:p w:rsidR="00F16316" w:rsidRDefault="00F16316" w:rsidP="00F16316">
      <w:pPr>
        <w:pStyle w:val="a7"/>
      </w:pPr>
    </w:p>
    <w:p w:rsidR="00F16316" w:rsidRDefault="00F16316" w:rsidP="00F16316">
      <w:pPr>
        <w:pStyle w:val="a7"/>
        <w:keepNext/>
        <w:ind w:firstLine="0"/>
        <w:jc w:val="center"/>
      </w:pPr>
      <w:r>
        <w:rPr>
          <w:noProof/>
        </w:rPr>
        <w:drawing>
          <wp:inline distT="0" distB="0" distL="0" distR="0" wp14:anchorId="5A8051CE" wp14:editId="07CF4333">
            <wp:extent cx="6120130" cy="43277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П Запись на курс_Страница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316" w:rsidRPr="00327946" w:rsidRDefault="00F16316" w:rsidP="00F16316">
      <w:pPr>
        <w:pStyle w:val="a9"/>
      </w:pPr>
      <w:r w:rsidRPr="00327946">
        <w:t xml:space="preserve">Рисунок </w:t>
      </w:r>
      <w:r>
        <w:t>3</w:t>
      </w:r>
      <w:r w:rsidRPr="00327946">
        <w:t xml:space="preserve"> </w:t>
      </w:r>
      <w:r>
        <w:t xml:space="preserve">– </w:t>
      </w:r>
      <w:r w:rsidRPr="00327946">
        <w:t xml:space="preserve"> </w:t>
      </w:r>
      <w:r>
        <w:t>Контекстная диаграмма бизнес-процесса «</w:t>
      </w:r>
      <w:r w:rsidR="00C51A7A">
        <w:t>Оплатить обучение</w:t>
      </w:r>
      <w:r>
        <w:t>»</w:t>
      </w:r>
    </w:p>
    <w:p w:rsidR="00F16316" w:rsidRDefault="00F16316" w:rsidP="00F16316"/>
    <w:p w:rsidR="00F16316" w:rsidRDefault="00F16316" w:rsidP="00F16316">
      <w:pPr>
        <w:pStyle w:val="a7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551BC91" wp14:editId="1BBBD3A1">
            <wp:extent cx="6120129" cy="43277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П Запись на курс_Страница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29" cy="432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316" w:rsidRPr="00327946" w:rsidRDefault="00F16316" w:rsidP="00F16316">
      <w:pPr>
        <w:pStyle w:val="a9"/>
      </w:pPr>
      <w:r w:rsidRPr="00327946">
        <w:t xml:space="preserve">Рисунок </w:t>
      </w:r>
      <w:r>
        <w:t>4</w:t>
      </w:r>
      <w:r w:rsidRPr="00327946">
        <w:t xml:space="preserve"> </w:t>
      </w:r>
      <w:r>
        <w:t xml:space="preserve">– </w:t>
      </w:r>
      <w:r w:rsidRPr="00327946">
        <w:t xml:space="preserve"> </w:t>
      </w:r>
      <w:r>
        <w:t>Декомпозиция контекстной диаграммы «</w:t>
      </w:r>
      <w:r w:rsidR="00C51A7A">
        <w:t>Оплатить обучение</w:t>
      </w:r>
      <w:r>
        <w:t>»</w:t>
      </w:r>
    </w:p>
    <w:p w:rsidR="004969EB" w:rsidRPr="004969EB" w:rsidRDefault="004969EB" w:rsidP="004969EB">
      <w:pPr>
        <w:pStyle w:val="a9"/>
      </w:pPr>
    </w:p>
    <w:sectPr w:rsidR="004969EB" w:rsidRPr="004969EB" w:rsidSect="00F663DC">
      <w:footerReference w:type="default" r:id="rId12"/>
      <w:footerReference w:type="first" r:id="rId13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E4A" w:rsidRDefault="003A6E4A">
      <w:pPr>
        <w:spacing w:after="0" w:line="240" w:lineRule="auto"/>
      </w:pPr>
      <w:r>
        <w:separator/>
      </w:r>
    </w:p>
  </w:endnote>
  <w:endnote w:type="continuationSeparator" w:id="0">
    <w:p w:rsidR="003A6E4A" w:rsidRDefault="003A6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0E9" w:rsidRDefault="00EC22B3">
    <w:pPr>
      <w:spacing w:line="360" w:lineRule="auto"/>
      <w:jc w:val="center"/>
      <w:rPr>
        <w:rFonts w:ascii="Times New Roman" w:eastAsia="Times New Roman" w:hAnsi="Times New Roman" w:cs="Times New Roman"/>
        <w:sz w:val="26"/>
        <w:szCs w:val="26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127B22">
      <w:rPr>
        <w:rFonts w:ascii="Times New Roman" w:eastAsia="Times New Roman" w:hAnsi="Times New Roman" w:cs="Times New Roman"/>
        <w:noProof/>
        <w:sz w:val="24"/>
        <w:szCs w:val="24"/>
      </w:rPr>
      <w:t>5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0E9" w:rsidRDefault="00EC22B3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E4A" w:rsidRDefault="003A6E4A">
      <w:pPr>
        <w:spacing w:after="0" w:line="240" w:lineRule="auto"/>
      </w:pPr>
      <w:r>
        <w:separator/>
      </w:r>
    </w:p>
  </w:footnote>
  <w:footnote w:type="continuationSeparator" w:id="0">
    <w:p w:rsidR="003A6E4A" w:rsidRDefault="003A6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167FD"/>
    <w:multiLevelType w:val="multilevel"/>
    <w:tmpl w:val="387A1BFC"/>
    <w:lvl w:ilvl="0">
      <w:start w:val="1"/>
      <w:numFmt w:val="bullet"/>
      <w:lvlText w:val="●"/>
      <w:lvlJc w:val="left"/>
      <w:pPr>
        <w:ind w:left="144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E475E33"/>
    <w:multiLevelType w:val="multilevel"/>
    <w:tmpl w:val="1E6672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B334B2A"/>
    <w:multiLevelType w:val="multilevel"/>
    <w:tmpl w:val="856E5B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72A62D63"/>
    <w:multiLevelType w:val="multilevel"/>
    <w:tmpl w:val="1F2C51B6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DD65456"/>
    <w:multiLevelType w:val="multilevel"/>
    <w:tmpl w:val="68AE63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E9"/>
    <w:rsid w:val="0000417D"/>
    <w:rsid w:val="00056652"/>
    <w:rsid w:val="000704D2"/>
    <w:rsid w:val="000B5059"/>
    <w:rsid w:val="00125A32"/>
    <w:rsid w:val="00127B22"/>
    <w:rsid w:val="001A101E"/>
    <w:rsid w:val="00235192"/>
    <w:rsid w:val="002A0729"/>
    <w:rsid w:val="002A25C0"/>
    <w:rsid w:val="00322738"/>
    <w:rsid w:val="00327946"/>
    <w:rsid w:val="003A6E4A"/>
    <w:rsid w:val="003D5B68"/>
    <w:rsid w:val="00413B05"/>
    <w:rsid w:val="00414502"/>
    <w:rsid w:val="004969EB"/>
    <w:rsid w:val="004D6A83"/>
    <w:rsid w:val="004E04CF"/>
    <w:rsid w:val="00506925"/>
    <w:rsid w:val="005270E9"/>
    <w:rsid w:val="005534A6"/>
    <w:rsid w:val="00560DFA"/>
    <w:rsid w:val="005D7A11"/>
    <w:rsid w:val="00671907"/>
    <w:rsid w:val="007342D2"/>
    <w:rsid w:val="007A1081"/>
    <w:rsid w:val="007B2A5B"/>
    <w:rsid w:val="00903AEC"/>
    <w:rsid w:val="009928CD"/>
    <w:rsid w:val="00994969"/>
    <w:rsid w:val="009E25E9"/>
    <w:rsid w:val="00A2361F"/>
    <w:rsid w:val="00A70B3E"/>
    <w:rsid w:val="00B16399"/>
    <w:rsid w:val="00C012AE"/>
    <w:rsid w:val="00C353C8"/>
    <w:rsid w:val="00C516A3"/>
    <w:rsid w:val="00C51A7A"/>
    <w:rsid w:val="00CE4354"/>
    <w:rsid w:val="00CF5135"/>
    <w:rsid w:val="00D806C6"/>
    <w:rsid w:val="00E02AF9"/>
    <w:rsid w:val="00E330B9"/>
    <w:rsid w:val="00E5532C"/>
    <w:rsid w:val="00E57AA5"/>
    <w:rsid w:val="00EC22B3"/>
    <w:rsid w:val="00F11EC0"/>
    <w:rsid w:val="00F16316"/>
    <w:rsid w:val="00F57E90"/>
    <w:rsid w:val="00F663DC"/>
    <w:rsid w:val="00FD7537"/>
    <w:rsid w:val="00FF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0EEB8"/>
  <w15:docId w15:val="{06CD2530-936D-44B7-B691-FAB1E04A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5C0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arkedcontent">
    <w:name w:val="markedcontent"/>
    <w:basedOn w:val="a0"/>
    <w:rsid w:val="00852851"/>
  </w:style>
  <w:style w:type="table" w:styleId="a4">
    <w:name w:val="Table Grid"/>
    <w:basedOn w:val="a1"/>
    <w:uiPriority w:val="59"/>
    <w:rsid w:val="0017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F663DC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8">
    <w:name w:val="Book Title"/>
    <w:uiPriority w:val="33"/>
    <w:qFormat/>
    <w:rsid w:val="00F663DC"/>
    <w:rPr>
      <w:rFonts w:ascii="Times New Roman" w:eastAsia="Times New Roman" w:hAnsi="Times New Roman" w:cs="Times New Roman"/>
      <w:b/>
      <w:sz w:val="32"/>
      <w:szCs w:val="32"/>
    </w:rPr>
  </w:style>
  <w:style w:type="paragraph" w:styleId="a9">
    <w:name w:val="caption"/>
    <w:basedOn w:val="a7"/>
    <w:next w:val="a"/>
    <w:uiPriority w:val="35"/>
    <w:unhideWhenUsed/>
    <w:qFormat/>
    <w:rsid w:val="00327946"/>
    <w:pPr>
      <w:ind w:firstLine="0"/>
      <w:jc w:val="center"/>
    </w:pPr>
    <w:rPr>
      <w:i/>
    </w:rPr>
  </w:style>
  <w:style w:type="character" w:styleId="aa">
    <w:name w:val="Hyperlink"/>
    <w:basedOn w:val="a0"/>
    <w:uiPriority w:val="99"/>
    <w:unhideWhenUsed/>
    <w:rsid w:val="004E04CF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D806C6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F57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57E90"/>
  </w:style>
  <w:style w:type="paragraph" w:styleId="ae">
    <w:name w:val="footer"/>
    <w:basedOn w:val="a"/>
    <w:link w:val="af"/>
    <w:uiPriority w:val="99"/>
    <w:unhideWhenUsed/>
    <w:rsid w:val="00F57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57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S11qwKQNdJ7t5DORXbx4xnw/dQ==">AMUW2mVuT5FN3yEDxbvcaBJW/2cz8jJzl3BE5LmcULGIS4pDGXJ7hFhCluol5MFp/uNmZi59WFTyTbHoZIBujlP28zCo1jvx1Bc6z5Ox+IsGM7yebFpAWmisKLb2U2vvGcS9Qn9wfpVD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Анна Унтерберг</cp:lastModifiedBy>
  <cp:revision>34</cp:revision>
  <cp:lastPrinted>2022-01-30T19:37:00Z</cp:lastPrinted>
  <dcterms:created xsi:type="dcterms:W3CDTF">2022-01-20T22:45:00Z</dcterms:created>
  <dcterms:modified xsi:type="dcterms:W3CDTF">2022-10-05T16:15:00Z</dcterms:modified>
</cp:coreProperties>
</file>