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0"/>
          <w:szCs w:val="40"/>
        </w:rPr>
        <w:t xml:space="preserve">COMP 247 Group Project</w:t>
      </w:r>
    </w:p>
    <w:p>
      <w:pPr>
        <w:spacing w:after="100"/>
        <w:jc w:val="center"/>
      </w:pPr>
      <w:r>
        <w:rPr>
          <w:b/>
          <w:bCs/>
          <w:sz w:val="32"/>
          <w:szCs w:val="32"/>
        </w:rPr>
        <w:t xml:space="preserve">KSI Fatal Collision Predictor</w:t>
      </w:r>
    </w:p>
    <w:p>
      <w:pPr>
        <w:spacing w:after="600"/>
        <w:jc w:val="center"/>
      </w:pPr>
      <w:r>
        <w:rPr>
          <w:sz w:val="26"/>
          <w:szCs w:val="26"/>
        </w:rPr>
        <w:t xml:space="preserve">Full Project Report — Parts 1 &amp; 2</w:t>
      </w:r>
    </w:p>
    <w:p>
      <w:pPr>
        <w:jc w:val="center"/>
      </w:pPr>
      <w:r>
        <w:rPr>
          <w:sz w:val="22"/>
          <w:szCs w:val="22"/>
        </w:rPr>
        <w:t xml:space="preserve">Group #8, Section #1</w:t>
      </w:r>
    </w:p>
    <w:p>
      <w:pPr>
        <w:jc w:val="center"/>
      </w:pPr>
      <w:r>
        <w:rPr>
          <w:sz w:val="22"/>
          <w:szCs w:val="22"/>
        </w:rPr>
        <w:t xml:space="preserve">Team: Ali, Aboud, Ibrahim, Aidan</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Executive Summary</w:t>
      </w:r>
    </w:p>
    <w:p>
      <w:pPr>
        <w:spacing w:after="150"/>
      </w:pPr>
      <w:r>
        <w:t xml:space="preserve">This project builds a machine-learning classifier that predicts whether a Toronto traffic collision record is associated with a fatal outcome, using the Toronto Police Killed or Seriously Injured (KSI) dataset (2006–2023, 18,957 person-level records; 18,956 usable after removing one blank label). Fatal records make up 14.09% of the labelled data.</w:t>
      </w:r>
    </w:p>
    <w:p>
      <w:pPr>
        <w:spacing w:after="150"/>
      </w:pPr>
      <w:r>
        <w:t xml:space="preserve">The data was cleaned through a scikit-learn preprocessing pipeline: identifier, redundant, high-cardinality, and leakage-prone columns were removed — including INJURY, a near-exact duplicate of the target discovered during Part 2 tuning (see Feature Selection) — TIME was engineered into an HOUR feature, categorical features were imputed and one-hot encoded, and numeric features were median-imputed and standardized, producing 369 encoded features across an 80/20 stratified split (15,164 training / 3,792 test rows).</w:t>
      </w:r>
    </w:p>
    <w:p>
      <w:pPr>
        <w:spacing w:after="150"/>
      </w:pPr>
      <w:r>
        <w:t xml:space="preserve">Five classification models — Logistic Regression, Decision Tree, Random Forest, Linear SVM, and a Neural Network (MLP) — were tuned using both grid search and randomized search, scored on recall since missing a real fatal case is judged a worse error than a false alarm for this problem. The selected model is Logistic Regression (C=0.1, class_weight='balanced'), which achieved the best recall (0.648) of all five, correctly identifying roughly two-thirds of real fatal collisions on held-out test data.</w:t>
      </w:r>
    </w:p>
    <w:p>
      <w:pPr>
        <w:spacing w:after="150"/>
      </w:pPr>
      <w:r>
        <w:t xml:space="preserve">The final model is deployed behind a Flask API (see Deployment) that accepts collision details — location, time, road and environmental conditions, and involvement factors — and returns a fatality-risk prediction. Identifying higher-risk collision conditions could help inform where traffic-safety attention and resources may be most valuable.</w:t>
      </w:r>
    </w:p>
    <w:p>
      <w:pPr>
        <w:pStyle w:val="Heading1"/>
        <w:spacing w:after="200" w:before="400"/>
      </w:pPr>
      <w:r>
        <w:t xml:space="preserve">Overview of Solution</w:t>
      </w:r>
    </w:p>
    <w:p>
      <w:pPr>
        <w:spacing w:after="150"/>
      </w:pPr>
      <w:r>
        <w:t xml:space="preserve">The solution follows an end-to-end workflow: explore and clean the raw KSI data, engineer and encode features into a scikit-learn pipeline, compare five classification algorithms using both grid and randomized hyperparameter search, evaluate them primarily on fatal-class recall, and deploy the selected model through a Flask API with a simple form front end for inference. Full detail on data preparation is under Data Modelling; full detail on model comparison and results is under Model Building and Evaluation; deployment specifics are under Deployment.</w:t>
      </w:r>
    </w:p>
    <w:p>
      <w:pPr>
        <w:pStyle w:val="Heading1"/>
        <w:spacing w:after="200" w:before="400"/>
      </w:pPr>
      <w:r>
        <w:t xml:space="preserve">Data Exploration and Findings</w:t>
      </w:r>
    </w:p>
    <w:p>
      <w:pPr>
        <w:spacing w:after="150"/>
      </w:pPr>
      <w:r>
        <w:t xml:space="preserve">Dataset: Toronto Police “Killed or Seriously Injured (KSI)” collision data, 2006–2023, 18,957 records. Downloaded as CSV from the Toronto Police Public Safety Data Portal (data.tps.ca). Field definitions from the accompanying KSI Glossary PDF. Note: the dataset is per-person, not per-collision — the same ACCNUM repeats for every person involved in a crash.</w:t>
      </w:r>
    </w:p>
    <w:p>
      <w:pPr>
        <w:spacing w:after="150"/>
      </w:pPr>
      <w:r>
        <w:t xml:space="preserve">Target column: ACCLASS. Real values found in the data: Fatal, Non-Fatal Injury, Property Damage O (truncated “Property Damage Only”), and blank. Blank rows (no usable label) were dropped, leaving 18,956 labeled records. Binary target defined as 1 = Fatal, 0 = everything else. Overall fatal rate: 14.09%.</w:t>
      </w:r>
    </w:p>
    <w:p>
      <w:pPr>
        <w:pStyle w:val="Heading2"/>
        <w:spacing w:after="150" w:before="300"/>
      </w:pPr>
      <w:r>
        <w:t xml:space="preserve">Group 1 — Location &amp; Conditions</w:t>
      </w:r>
    </w:p>
    <w:p>
      <w:pPr>
        <w:spacing w:after="150"/>
      </w:pPr>
      <w:r>
        <w:t xml:space="preserve">Columns: STREET1, STREET2, ROAD_CLASS, DISTRICT, LATITUDE, LONGITUDE, ACCLOC, TRAFFCTL, VISIBILITY, LIGHT, RDSFCOND, DIVISION, NEIGHBOURHOOD_158, HOOD_158, DATE, TIME. Originally assigned to Aboud; completed by Aidan after no analysis was submitted by the group's internal deadline.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500"/>
      </w:tblGrid>
      <w:tr>
        <w:tc>
          <w:tcPr>
            <w:tcW w:type="dxa" w:w="4200"/>
            <w:shd w:fill="D9D9D9" w:val="clear"/>
            <w:tcMar>
              <w:top w:type="dxa" w:w="80"/>
              <w:left w:type="dxa" w:w="100"/>
              <w:bottom w:type="dxa" w:w="80"/>
              <w:right w:type="dxa" w:w="100"/>
            </w:tcMar>
            <w:vAlign w:val="center"/>
          </w:tcPr>
          <w:p>
            <w:r>
              <w:rPr>
                <w:b/>
                <w:bCs/>
                <w:sz w:val="20"/>
                <w:szCs w:val="20"/>
              </w:rPr>
              <w:t xml:space="preserve">Column</w:t>
            </w:r>
          </w:p>
        </w:tc>
        <w:tc>
          <w:tcPr>
            <w:tcW w:type="dxa" w:w="2500"/>
            <w:shd w:fill="D9D9D9" w:val="clear"/>
            <w:tcMar>
              <w:top w:type="dxa" w:w="80"/>
              <w:left w:type="dxa" w:w="100"/>
              <w:bottom w:type="dxa" w:w="80"/>
              <w:right w:type="dxa" w:w="100"/>
            </w:tcMar>
            <w:vAlign w:val="center"/>
          </w:tcPr>
          <w:p>
            <w:r>
              <w:rPr>
                <w:b/>
                <w:bCs/>
                <w:sz w:val="20"/>
                <w:szCs w:val="20"/>
              </w:rPr>
              <w:t xml:space="preserve">% Missing</w:t>
            </w:r>
          </w:p>
        </w:tc>
        <w:tc>
          <w:tcPr>
            <w:tcW w:type="dxa" w:w="2500"/>
            <w:shd w:fill="D9D9D9" w:val="clear"/>
            <w:tcMar>
              <w:top w:type="dxa" w:w="80"/>
              <w:left w:type="dxa" w:w="100"/>
              <w:bottom w:type="dxa" w:w="80"/>
              <w:right w:type="dxa" w:w="100"/>
            </w:tcMar>
            <w:vAlign w:val="center"/>
          </w:tcPr>
          <w:p>
            <w:r>
              <w:rPr>
                <w:b/>
                <w:bCs/>
                <w:sz w:val="20"/>
                <w:szCs w:val="20"/>
              </w:rPr>
              <w:t xml:space="preserve">Unique Values</w:t>
            </w:r>
          </w:p>
        </w:tc>
      </w:tr>
      <w:tr>
        <w:tc>
          <w:tcPr>
            <w:tcW w:type="dxa" w:w="4200"/>
            <w:tcMar>
              <w:top w:type="dxa" w:w="80"/>
              <w:left w:type="dxa" w:w="100"/>
              <w:bottom w:type="dxa" w:w="80"/>
              <w:right w:type="dxa" w:w="100"/>
            </w:tcMar>
            <w:vAlign w:val="center"/>
          </w:tcPr>
          <w:p>
            <w:r>
              <w:rPr>
                <w:b w:val="false"/>
                <w:bCs w:val="false"/>
                <w:sz w:val="20"/>
                <w:szCs w:val="20"/>
              </w:rPr>
              <w:t xml:space="preserve">ACCLOC</w:t>
            </w:r>
          </w:p>
        </w:tc>
        <w:tc>
          <w:tcPr>
            <w:tcW w:type="dxa" w:w="2500"/>
            <w:tcMar>
              <w:top w:type="dxa" w:w="80"/>
              <w:left w:type="dxa" w:w="100"/>
              <w:bottom w:type="dxa" w:w="80"/>
              <w:right w:type="dxa" w:w="100"/>
            </w:tcMar>
            <w:vAlign w:val="center"/>
          </w:tcPr>
          <w:p>
            <w:r>
              <w:rPr>
                <w:b w:val="false"/>
                <w:bCs w:val="false"/>
                <w:sz w:val="20"/>
                <w:szCs w:val="20"/>
              </w:rPr>
              <w:t xml:space="preserve">28.8%</w:t>
            </w:r>
          </w:p>
        </w:tc>
        <w:tc>
          <w:tcPr>
            <w:tcW w:type="dxa" w:w="2500"/>
            <w:tcMar>
              <w:top w:type="dxa" w:w="80"/>
              <w:left w:type="dxa" w:w="100"/>
              <w:bottom w:type="dxa" w:w="80"/>
              <w:right w:type="dxa" w:w="100"/>
            </w:tcMar>
            <w:vAlign w:val="center"/>
          </w:tcPr>
          <w:p>
            <w:r>
              <w:rPr>
                <w:b w:val="false"/>
                <w:bCs w:val="false"/>
                <w:sz w:val="20"/>
                <w:szCs w:val="20"/>
              </w:rPr>
              <w:t xml:space="preserve">10</w:t>
            </w:r>
          </w:p>
        </w:tc>
      </w:tr>
      <w:tr>
        <w:tc>
          <w:tcPr>
            <w:tcW w:type="dxa" w:w="4200"/>
            <w:tcMar>
              <w:top w:type="dxa" w:w="80"/>
              <w:left w:type="dxa" w:w="100"/>
              <w:bottom w:type="dxa" w:w="80"/>
              <w:right w:type="dxa" w:w="100"/>
            </w:tcMar>
            <w:vAlign w:val="center"/>
          </w:tcPr>
          <w:p>
            <w:r>
              <w:rPr>
                <w:b w:val="false"/>
                <w:bCs w:val="false"/>
                <w:sz w:val="20"/>
                <w:szCs w:val="20"/>
              </w:rPr>
              <w:t xml:space="preserve">STREET2</w:t>
            </w:r>
          </w:p>
        </w:tc>
        <w:tc>
          <w:tcPr>
            <w:tcW w:type="dxa" w:w="2500"/>
            <w:tcMar>
              <w:top w:type="dxa" w:w="80"/>
              <w:left w:type="dxa" w:w="100"/>
              <w:bottom w:type="dxa" w:w="80"/>
              <w:right w:type="dxa" w:w="100"/>
            </w:tcMar>
            <w:vAlign w:val="center"/>
          </w:tcPr>
          <w:p>
            <w:r>
              <w:rPr>
                <w:b w:val="false"/>
                <w:bCs w:val="false"/>
                <w:sz w:val="20"/>
                <w:szCs w:val="20"/>
              </w:rPr>
              <w:t xml:space="preserve">9.0%</w:t>
            </w:r>
          </w:p>
        </w:tc>
        <w:tc>
          <w:tcPr>
            <w:tcW w:type="dxa" w:w="2500"/>
            <w:tcMar>
              <w:top w:type="dxa" w:w="80"/>
              <w:left w:type="dxa" w:w="100"/>
              <w:bottom w:type="dxa" w:w="80"/>
              <w:right w:type="dxa" w:w="100"/>
            </w:tcMar>
            <w:vAlign w:val="center"/>
          </w:tcPr>
          <w:p>
            <w:r>
              <w:rPr>
                <w:b w:val="false"/>
                <w:bCs w:val="false"/>
                <w:sz w:val="20"/>
                <w:szCs w:val="20"/>
              </w:rPr>
              <w:t xml:space="preserve">2,821</w:t>
            </w:r>
          </w:p>
        </w:tc>
      </w:tr>
      <w:tr>
        <w:tc>
          <w:tcPr>
            <w:tcW w:type="dxa" w:w="4200"/>
            <w:tcMar>
              <w:top w:type="dxa" w:w="80"/>
              <w:left w:type="dxa" w:w="100"/>
              <w:bottom w:type="dxa" w:w="80"/>
              <w:right w:type="dxa" w:w="100"/>
            </w:tcMar>
            <w:vAlign w:val="center"/>
          </w:tcPr>
          <w:p>
            <w:r>
              <w:rPr>
                <w:b w:val="false"/>
                <w:bCs w:val="false"/>
                <w:sz w:val="20"/>
                <w:szCs w:val="20"/>
              </w:rPr>
              <w:t xml:space="preserve">ROAD_CLASS</w:t>
            </w:r>
          </w:p>
        </w:tc>
        <w:tc>
          <w:tcPr>
            <w:tcW w:type="dxa" w:w="2500"/>
            <w:tcMar>
              <w:top w:type="dxa" w:w="80"/>
              <w:left w:type="dxa" w:w="100"/>
              <w:bottom w:type="dxa" w:w="80"/>
              <w:right w:type="dxa" w:w="100"/>
            </w:tcMar>
            <w:vAlign w:val="center"/>
          </w:tcPr>
          <w:p>
            <w:r>
              <w:rPr>
                <w:b w:val="false"/>
                <w:bCs w:val="false"/>
                <w:sz w:val="20"/>
                <w:szCs w:val="20"/>
              </w:rPr>
              <w:t xml:space="preserve">2.6%</w:t>
            </w:r>
          </w:p>
        </w:tc>
        <w:tc>
          <w:tcPr>
            <w:tcW w:type="dxa" w:w="2500"/>
            <w:tcMar>
              <w:top w:type="dxa" w:w="80"/>
              <w:left w:type="dxa" w:w="100"/>
              <w:bottom w:type="dxa" w:w="80"/>
              <w:right w:type="dxa" w:w="100"/>
            </w:tcMar>
            <w:vAlign w:val="center"/>
          </w:tcPr>
          <w:p>
            <w:r>
              <w:rPr>
                <w:b w:val="false"/>
                <w:bCs w:val="false"/>
                <w:sz w:val="20"/>
                <w:szCs w:val="20"/>
              </w:rPr>
              <w:t xml:space="preserve">11</w:t>
            </w:r>
          </w:p>
        </w:tc>
      </w:tr>
      <w:tr>
        <w:tc>
          <w:tcPr>
            <w:tcW w:type="dxa" w:w="4200"/>
            <w:tcMar>
              <w:top w:type="dxa" w:w="80"/>
              <w:left w:type="dxa" w:w="100"/>
              <w:bottom w:type="dxa" w:w="80"/>
              <w:right w:type="dxa" w:w="100"/>
            </w:tcMar>
            <w:vAlign w:val="center"/>
          </w:tcPr>
          <w:p>
            <w:r>
              <w:rPr>
                <w:b w:val="false"/>
                <w:bCs w:val="false"/>
                <w:sz w:val="20"/>
                <w:szCs w:val="20"/>
              </w:rPr>
              <w:t xml:space="preserve">DISTRICT</w:t>
            </w:r>
          </w:p>
        </w:tc>
        <w:tc>
          <w:tcPr>
            <w:tcW w:type="dxa" w:w="2500"/>
            <w:tcMar>
              <w:top w:type="dxa" w:w="80"/>
              <w:left w:type="dxa" w:w="100"/>
              <w:bottom w:type="dxa" w:w="80"/>
              <w:right w:type="dxa" w:w="100"/>
            </w:tcMar>
            <w:vAlign w:val="center"/>
          </w:tcPr>
          <w:p>
            <w:r>
              <w:rPr>
                <w:b w:val="false"/>
                <w:bCs w:val="false"/>
                <w:sz w:val="20"/>
                <w:szCs w:val="20"/>
              </w:rPr>
              <w:t xml:space="preserve">1.2%</w:t>
            </w:r>
          </w:p>
        </w:tc>
        <w:tc>
          <w:tcPr>
            <w:tcW w:type="dxa" w:w="2500"/>
            <w:tcMar>
              <w:top w:type="dxa" w:w="80"/>
              <w:left w:type="dxa" w:w="100"/>
              <w:bottom w:type="dxa" w:w="80"/>
              <w:right w:type="dxa" w:w="100"/>
            </w:tcMar>
            <w:vAlign w:val="center"/>
          </w:tcPr>
          <w:p>
            <w:r>
              <w:rPr>
                <w:b w:val="false"/>
                <w:bCs w:val="false"/>
                <w:sz w:val="20"/>
                <w:szCs w:val="20"/>
              </w:rPr>
              <w:t xml:space="preserve">4</w:t>
            </w:r>
          </w:p>
        </w:tc>
      </w:tr>
      <w:tr>
        <w:tc>
          <w:tcPr>
            <w:tcW w:type="dxa" w:w="4200"/>
            <w:tcMar>
              <w:top w:type="dxa" w:w="80"/>
              <w:left w:type="dxa" w:w="100"/>
              <w:bottom w:type="dxa" w:w="80"/>
              <w:right w:type="dxa" w:w="100"/>
            </w:tcMar>
            <w:vAlign w:val="center"/>
          </w:tcPr>
          <w:p>
            <w:r>
              <w:rPr>
                <w:b w:val="false"/>
                <w:bCs w:val="false"/>
                <w:sz w:val="20"/>
                <w:szCs w:val="20"/>
              </w:rPr>
              <w:t xml:space="preserve">TRAFFCTL</w:t>
            </w:r>
          </w:p>
        </w:tc>
        <w:tc>
          <w:tcPr>
            <w:tcW w:type="dxa" w:w="2500"/>
            <w:tcMar>
              <w:top w:type="dxa" w:w="80"/>
              <w:left w:type="dxa" w:w="100"/>
              <w:bottom w:type="dxa" w:w="80"/>
              <w:right w:type="dxa" w:w="100"/>
            </w:tcMar>
            <w:vAlign w:val="center"/>
          </w:tcPr>
          <w:p>
            <w:r>
              <w:rPr>
                <w:b w:val="false"/>
                <w:bCs w:val="false"/>
                <w:sz w:val="20"/>
                <w:szCs w:val="20"/>
              </w:rPr>
              <w:t xml:space="preserve">0.4%</w:t>
            </w:r>
          </w:p>
        </w:tc>
        <w:tc>
          <w:tcPr>
            <w:tcW w:type="dxa" w:w="2500"/>
            <w:tcMar>
              <w:top w:type="dxa" w:w="80"/>
              <w:left w:type="dxa" w:w="100"/>
              <w:bottom w:type="dxa" w:w="80"/>
              <w:right w:type="dxa" w:w="100"/>
            </w:tcMar>
            <w:vAlign w:val="center"/>
          </w:tcPr>
          <w:p>
            <w:r>
              <w:rPr>
                <w:b w:val="false"/>
                <w:bCs w:val="false"/>
                <w:sz w:val="20"/>
                <w:szCs w:val="20"/>
              </w:rPr>
              <w:t xml:space="preserve">10</w:t>
            </w:r>
          </w:p>
        </w:tc>
      </w:tr>
      <w:tr>
        <w:tc>
          <w:tcPr>
            <w:tcW w:type="dxa" w:w="4200"/>
            <w:tcMar>
              <w:top w:type="dxa" w:w="80"/>
              <w:left w:type="dxa" w:w="100"/>
              <w:bottom w:type="dxa" w:w="80"/>
              <w:right w:type="dxa" w:w="100"/>
            </w:tcMar>
            <w:vAlign w:val="center"/>
          </w:tcPr>
          <w:p>
            <w:r>
              <w:rPr>
                <w:b w:val="false"/>
                <w:bCs w:val="false"/>
                <w:sz w:val="20"/>
                <w:szCs w:val="20"/>
              </w:rPr>
              <w:t xml:space="preserve">RDSFCOND</w:t>
            </w:r>
          </w:p>
        </w:tc>
        <w:tc>
          <w:tcPr>
            <w:tcW w:type="dxa" w:w="2500"/>
            <w:tcMar>
              <w:top w:type="dxa" w:w="80"/>
              <w:left w:type="dxa" w:w="100"/>
              <w:bottom w:type="dxa" w:w="80"/>
              <w:right w:type="dxa" w:w="100"/>
            </w:tcMar>
            <w:vAlign w:val="center"/>
          </w:tcPr>
          <w:p>
            <w:r>
              <w:rPr>
                <w:b w:val="false"/>
                <w:bCs w:val="false"/>
                <w:sz w:val="20"/>
                <w:szCs w:val="20"/>
              </w:rPr>
              <w:t xml:space="preserve">0.2%</w:t>
            </w:r>
          </w:p>
        </w:tc>
        <w:tc>
          <w:tcPr>
            <w:tcW w:type="dxa" w:w="2500"/>
            <w:tcMar>
              <w:top w:type="dxa" w:w="80"/>
              <w:left w:type="dxa" w:w="100"/>
              <w:bottom w:type="dxa" w:w="80"/>
              <w:right w:type="dxa" w:w="100"/>
            </w:tcMar>
            <w:vAlign w:val="center"/>
          </w:tcPr>
          <w:p>
            <w:r>
              <w:rPr>
                <w:b w:val="false"/>
                <w:bCs w:val="false"/>
                <w:sz w:val="20"/>
                <w:szCs w:val="20"/>
              </w:rPr>
              <w:t xml:space="preserve">9</w:t>
            </w:r>
          </w:p>
        </w:tc>
      </w:tr>
      <w:tr>
        <w:tc>
          <w:tcPr>
            <w:tcW w:type="dxa" w:w="4200"/>
            <w:tcMar>
              <w:top w:type="dxa" w:w="80"/>
              <w:left w:type="dxa" w:w="100"/>
              <w:bottom w:type="dxa" w:w="80"/>
              <w:right w:type="dxa" w:w="100"/>
            </w:tcMar>
            <w:vAlign w:val="center"/>
          </w:tcPr>
          <w:p>
            <w:r>
              <w:rPr>
                <w:b w:val="false"/>
                <w:bCs w:val="false"/>
                <w:sz w:val="20"/>
                <w:szCs w:val="20"/>
              </w:rPr>
              <w:t xml:space="preserve">VISIBILITY</w:t>
            </w:r>
          </w:p>
        </w:tc>
        <w:tc>
          <w:tcPr>
            <w:tcW w:type="dxa" w:w="2500"/>
            <w:tcMar>
              <w:top w:type="dxa" w:w="80"/>
              <w:left w:type="dxa" w:w="100"/>
              <w:bottom w:type="dxa" w:w="80"/>
              <w:right w:type="dxa" w:w="100"/>
            </w:tcMar>
            <w:vAlign w:val="center"/>
          </w:tcPr>
          <w:p>
            <w:r>
              <w:rPr>
                <w:b w:val="false"/>
                <w:bCs w:val="false"/>
                <w:sz w:val="20"/>
                <w:szCs w:val="20"/>
              </w:rPr>
              <w:t xml:space="preserve">0.1%</w:t>
            </w:r>
          </w:p>
        </w:tc>
        <w:tc>
          <w:tcPr>
            <w:tcW w:type="dxa" w:w="2500"/>
            <w:tcMar>
              <w:top w:type="dxa" w:w="80"/>
              <w:left w:type="dxa" w:w="100"/>
              <w:bottom w:type="dxa" w:w="80"/>
              <w:right w:type="dxa" w:w="100"/>
            </w:tcMar>
            <w:vAlign w:val="center"/>
          </w:tcPr>
          <w:p>
            <w:r>
              <w:rPr>
                <w:b w:val="false"/>
                <w:bCs w:val="false"/>
                <w:sz w:val="20"/>
                <w:szCs w:val="20"/>
              </w:rPr>
              <w:t xml:space="preserve">8</w:t>
            </w:r>
          </w:p>
        </w:tc>
      </w:tr>
      <w:tr>
        <w:tc>
          <w:tcPr>
            <w:tcW w:type="dxa" w:w="4200"/>
            <w:tcMar>
              <w:top w:type="dxa" w:w="80"/>
              <w:left w:type="dxa" w:w="100"/>
              <w:bottom w:type="dxa" w:w="80"/>
              <w:right w:type="dxa" w:w="100"/>
            </w:tcMar>
            <w:vAlign w:val="center"/>
          </w:tcPr>
          <w:p>
            <w:r>
              <w:rPr>
                <w:b w:val="false"/>
                <w:bCs w:val="false"/>
                <w:sz w:val="20"/>
                <w:szCs w:val="20"/>
              </w:rPr>
              <w:t xml:space="preserve">STREET1</w:t>
            </w:r>
          </w:p>
        </w:tc>
        <w:tc>
          <w:tcPr>
            <w:tcW w:type="dxa" w:w="2500"/>
            <w:tcMar>
              <w:top w:type="dxa" w:w="80"/>
              <w:left w:type="dxa" w:w="100"/>
              <w:bottom w:type="dxa" w:w="80"/>
              <w:right w:type="dxa" w:w="100"/>
            </w:tcMar>
            <w:vAlign w:val="center"/>
          </w:tcPr>
          <w:p>
            <w:r>
              <w:rPr>
                <w:b w:val="false"/>
                <w:bCs w:val="false"/>
                <w:sz w:val="20"/>
                <w:szCs w:val="20"/>
              </w:rPr>
              <w:t xml:space="preserve">0.0%</w:t>
            </w:r>
          </w:p>
        </w:tc>
        <w:tc>
          <w:tcPr>
            <w:tcW w:type="dxa" w:w="2500"/>
            <w:tcMar>
              <w:top w:type="dxa" w:w="80"/>
              <w:left w:type="dxa" w:w="100"/>
              <w:bottom w:type="dxa" w:w="80"/>
              <w:right w:type="dxa" w:w="100"/>
            </w:tcMar>
            <w:vAlign w:val="center"/>
          </w:tcPr>
          <w:p>
            <w:r>
              <w:rPr>
                <w:b w:val="false"/>
                <w:bCs w:val="false"/>
                <w:sz w:val="20"/>
                <w:szCs w:val="20"/>
              </w:rPr>
              <w:t xml:space="preserve">1,942</w:t>
            </w:r>
          </w:p>
        </w:tc>
      </w:tr>
      <w:tr>
        <w:tc>
          <w:tcPr>
            <w:tcW w:type="dxa" w:w="4200"/>
            <w:tcMar>
              <w:top w:type="dxa" w:w="80"/>
              <w:left w:type="dxa" w:w="100"/>
              <w:bottom w:type="dxa" w:w="80"/>
              <w:right w:type="dxa" w:w="100"/>
            </w:tcMar>
            <w:vAlign w:val="center"/>
          </w:tcPr>
          <w:p>
            <w:r>
              <w:rPr>
                <w:b w:val="false"/>
                <w:bCs w:val="false"/>
                <w:sz w:val="20"/>
                <w:szCs w:val="20"/>
              </w:rPr>
              <w:t xml:space="preserve">LATITUDE / LONGITUDE</w:t>
            </w:r>
          </w:p>
        </w:tc>
        <w:tc>
          <w:tcPr>
            <w:tcW w:type="dxa" w:w="2500"/>
            <w:tcMar>
              <w:top w:type="dxa" w:w="80"/>
              <w:left w:type="dxa" w:w="100"/>
              <w:bottom w:type="dxa" w:w="80"/>
              <w:right w:type="dxa" w:w="100"/>
            </w:tcMar>
            <w:vAlign w:val="center"/>
          </w:tcPr>
          <w:p>
            <w:r>
              <w:rPr>
                <w:b w:val="false"/>
                <w:bCs w:val="false"/>
                <w:sz w:val="20"/>
                <w:szCs w:val="20"/>
              </w:rPr>
              <w:t xml:space="preserve">0.0%</w:t>
            </w:r>
          </w:p>
        </w:tc>
        <w:tc>
          <w:tcPr>
            <w:tcW w:type="dxa" w:w="2500"/>
            <w:tcMar>
              <w:top w:type="dxa" w:w="80"/>
              <w:left w:type="dxa" w:w="100"/>
              <w:bottom w:type="dxa" w:w="80"/>
              <w:right w:type="dxa" w:w="100"/>
            </w:tcMar>
            <w:vAlign w:val="center"/>
          </w:tcPr>
          <w:p>
            <w:r>
              <w:rPr>
                <w:b w:val="false"/>
                <w:bCs w:val="false"/>
                <w:sz w:val="20"/>
                <w:szCs w:val="20"/>
              </w:rPr>
              <w:t xml:space="preserve">~4,800-5,200</w:t>
            </w:r>
          </w:p>
        </w:tc>
      </w:tr>
      <w:tr>
        <w:tc>
          <w:tcPr>
            <w:tcW w:type="dxa" w:w="4200"/>
            <w:tcMar>
              <w:top w:type="dxa" w:w="80"/>
              <w:left w:type="dxa" w:w="100"/>
              <w:bottom w:type="dxa" w:w="80"/>
              <w:right w:type="dxa" w:w="100"/>
            </w:tcMar>
            <w:vAlign w:val="center"/>
          </w:tcPr>
          <w:p>
            <w:r>
              <w:rPr>
                <w:b w:val="false"/>
                <w:bCs w:val="false"/>
                <w:sz w:val="20"/>
                <w:szCs w:val="20"/>
              </w:rPr>
              <w:t xml:space="preserve">LIGHT</w:t>
            </w:r>
          </w:p>
        </w:tc>
        <w:tc>
          <w:tcPr>
            <w:tcW w:type="dxa" w:w="2500"/>
            <w:tcMar>
              <w:top w:type="dxa" w:w="80"/>
              <w:left w:type="dxa" w:w="100"/>
              <w:bottom w:type="dxa" w:w="80"/>
              <w:right w:type="dxa" w:w="100"/>
            </w:tcMar>
            <w:vAlign w:val="center"/>
          </w:tcPr>
          <w:p>
            <w:r>
              <w:rPr>
                <w:b w:val="false"/>
                <w:bCs w:val="false"/>
                <w:sz w:val="20"/>
                <w:szCs w:val="20"/>
              </w:rPr>
              <w:t xml:space="preserve">0.0%</w:t>
            </w:r>
          </w:p>
        </w:tc>
        <w:tc>
          <w:tcPr>
            <w:tcW w:type="dxa" w:w="2500"/>
            <w:tcMar>
              <w:top w:type="dxa" w:w="80"/>
              <w:left w:type="dxa" w:w="100"/>
              <w:bottom w:type="dxa" w:w="80"/>
              <w:right w:type="dxa" w:w="100"/>
            </w:tcMar>
            <w:vAlign w:val="center"/>
          </w:tcPr>
          <w:p>
            <w:r>
              <w:rPr>
                <w:b w:val="false"/>
                <w:bCs w:val="false"/>
                <w:sz w:val="20"/>
                <w:szCs w:val="20"/>
              </w:rPr>
              <w:t xml:space="preserve">9</w:t>
            </w:r>
          </w:p>
        </w:tc>
      </w:tr>
      <w:tr>
        <w:tc>
          <w:tcPr>
            <w:tcW w:type="dxa" w:w="4200"/>
            <w:tcMar>
              <w:top w:type="dxa" w:w="80"/>
              <w:left w:type="dxa" w:w="100"/>
              <w:bottom w:type="dxa" w:w="80"/>
              <w:right w:type="dxa" w:w="100"/>
            </w:tcMar>
            <w:vAlign w:val="center"/>
          </w:tcPr>
          <w:p>
            <w:r>
              <w:rPr>
                <w:b w:val="false"/>
                <w:bCs w:val="false"/>
                <w:sz w:val="20"/>
                <w:szCs w:val="20"/>
              </w:rPr>
              <w:t xml:space="preserve">DIVISION</w:t>
            </w:r>
          </w:p>
        </w:tc>
        <w:tc>
          <w:tcPr>
            <w:tcW w:type="dxa" w:w="2500"/>
            <w:tcMar>
              <w:top w:type="dxa" w:w="80"/>
              <w:left w:type="dxa" w:w="100"/>
              <w:bottom w:type="dxa" w:w="80"/>
              <w:right w:type="dxa" w:w="100"/>
            </w:tcMar>
            <w:vAlign w:val="center"/>
          </w:tcPr>
          <w:p>
            <w:r>
              <w:rPr>
                <w:b w:val="false"/>
                <w:bCs w:val="false"/>
                <w:sz w:val="20"/>
                <w:szCs w:val="20"/>
              </w:rPr>
              <w:t xml:space="preserve">0.0%</w:t>
            </w:r>
          </w:p>
        </w:tc>
        <w:tc>
          <w:tcPr>
            <w:tcW w:type="dxa" w:w="2500"/>
            <w:tcMar>
              <w:top w:type="dxa" w:w="80"/>
              <w:left w:type="dxa" w:w="100"/>
              <w:bottom w:type="dxa" w:w="80"/>
              <w:right w:type="dxa" w:w="100"/>
            </w:tcMar>
            <w:vAlign w:val="center"/>
          </w:tcPr>
          <w:p>
            <w:r>
              <w:rPr>
                <w:b w:val="false"/>
                <w:bCs w:val="false"/>
                <w:sz w:val="20"/>
                <w:szCs w:val="20"/>
              </w:rPr>
              <w:t xml:space="preserve">17</w:t>
            </w:r>
          </w:p>
        </w:tc>
      </w:tr>
      <w:tr>
        <w:tc>
          <w:tcPr>
            <w:tcW w:type="dxa" w:w="4200"/>
            <w:tcMar>
              <w:top w:type="dxa" w:w="80"/>
              <w:left w:type="dxa" w:w="100"/>
              <w:bottom w:type="dxa" w:w="80"/>
              <w:right w:type="dxa" w:w="100"/>
            </w:tcMar>
            <w:vAlign w:val="center"/>
          </w:tcPr>
          <w:p>
            <w:r>
              <w:rPr>
                <w:b w:val="false"/>
                <w:bCs w:val="false"/>
                <w:sz w:val="20"/>
                <w:szCs w:val="20"/>
              </w:rPr>
              <w:t xml:space="preserve">NEIGHBOURHOOD_158 / HOOD_158</w:t>
            </w:r>
          </w:p>
        </w:tc>
        <w:tc>
          <w:tcPr>
            <w:tcW w:type="dxa" w:w="2500"/>
            <w:tcMar>
              <w:top w:type="dxa" w:w="80"/>
              <w:left w:type="dxa" w:w="100"/>
              <w:bottom w:type="dxa" w:w="80"/>
              <w:right w:type="dxa" w:w="100"/>
            </w:tcMar>
            <w:vAlign w:val="center"/>
          </w:tcPr>
          <w:p>
            <w:r>
              <w:rPr>
                <w:b w:val="false"/>
                <w:bCs w:val="false"/>
                <w:sz w:val="20"/>
                <w:szCs w:val="20"/>
              </w:rPr>
              <w:t xml:space="preserve">0.0%</w:t>
            </w:r>
          </w:p>
        </w:tc>
        <w:tc>
          <w:tcPr>
            <w:tcW w:type="dxa" w:w="2500"/>
            <w:tcMar>
              <w:top w:type="dxa" w:w="80"/>
              <w:left w:type="dxa" w:w="100"/>
              <w:bottom w:type="dxa" w:w="80"/>
              <w:right w:type="dxa" w:w="100"/>
            </w:tcMar>
            <w:vAlign w:val="center"/>
          </w:tcPr>
          <w:p>
            <w:r>
              <w:rPr>
                <w:b w:val="false"/>
                <w:bCs w:val="false"/>
                <w:sz w:val="20"/>
                <w:szCs w:val="20"/>
              </w:rPr>
              <w:t xml:space="preserve">159</w:t>
            </w:r>
          </w:p>
        </w:tc>
      </w:tr>
      <w:tr>
        <w:tc>
          <w:tcPr>
            <w:tcW w:type="dxa" w:w="4200"/>
            <w:tcMar>
              <w:top w:type="dxa" w:w="80"/>
              <w:left w:type="dxa" w:w="100"/>
              <w:bottom w:type="dxa" w:w="80"/>
              <w:right w:type="dxa" w:w="100"/>
            </w:tcMar>
            <w:vAlign w:val="center"/>
          </w:tcPr>
          <w:p>
            <w:r>
              <w:rPr>
                <w:b w:val="false"/>
                <w:bCs w:val="false"/>
                <w:sz w:val="20"/>
                <w:szCs w:val="20"/>
              </w:rPr>
              <w:t xml:space="preserve">DATE</w:t>
            </w:r>
          </w:p>
        </w:tc>
        <w:tc>
          <w:tcPr>
            <w:tcW w:type="dxa" w:w="2500"/>
            <w:tcMar>
              <w:top w:type="dxa" w:w="80"/>
              <w:left w:type="dxa" w:w="100"/>
              <w:bottom w:type="dxa" w:w="80"/>
              <w:right w:type="dxa" w:w="100"/>
            </w:tcMar>
            <w:vAlign w:val="center"/>
          </w:tcPr>
          <w:p>
            <w:r>
              <w:rPr>
                <w:b w:val="false"/>
                <w:bCs w:val="false"/>
                <w:sz w:val="20"/>
                <w:szCs w:val="20"/>
              </w:rPr>
              <w:t xml:space="preserve">0.0%</w:t>
            </w:r>
          </w:p>
        </w:tc>
        <w:tc>
          <w:tcPr>
            <w:tcW w:type="dxa" w:w="2500"/>
            <w:tcMar>
              <w:top w:type="dxa" w:w="80"/>
              <w:left w:type="dxa" w:w="100"/>
              <w:bottom w:type="dxa" w:w="80"/>
              <w:right w:type="dxa" w:w="100"/>
            </w:tcMar>
            <w:vAlign w:val="center"/>
          </w:tcPr>
          <w:p>
            <w:r>
              <w:rPr>
                <w:b w:val="false"/>
                <w:bCs w:val="false"/>
                <w:sz w:val="20"/>
                <w:szCs w:val="20"/>
              </w:rPr>
              <w:t xml:space="preserve">4,128</w:t>
            </w:r>
          </w:p>
        </w:tc>
      </w:tr>
      <w:tr>
        <w:tc>
          <w:tcPr>
            <w:tcW w:type="dxa" w:w="4200"/>
            <w:tcMar>
              <w:top w:type="dxa" w:w="80"/>
              <w:left w:type="dxa" w:w="100"/>
              <w:bottom w:type="dxa" w:w="80"/>
              <w:right w:type="dxa" w:w="100"/>
            </w:tcMar>
            <w:vAlign w:val="center"/>
          </w:tcPr>
          <w:p>
            <w:r>
              <w:rPr>
                <w:b w:val="false"/>
                <w:bCs w:val="false"/>
                <w:sz w:val="20"/>
                <w:szCs w:val="20"/>
              </w:rPr>
              <w:t xml:space="preserve">TIME</w:t>
            </w:r>
          </w:p>
        </w:tc>
        <w:tc>
          <w:tcPr>
            <w:tcW w:type="dxa" w:w="2500"/>
            <w:tcMar>
              <w:top w:type="dxa" w:w="80"/>
              <w:left w:type="dxa" w:w="100"/>
              <w:bottom w:type="dxa" w:w="80"/>
              <w:right w:type="dxa" w:w="100"/>
            </w:tcMar>
            <w:vAlign w:val="center"/>
          </w:tcPr>
          <w:p>
            <w:r>
              <w:rPr>
                <w:b w:val="false"/>
                <w:bCs w:val="false"/>
                <w:sz w:val="20"/>
                <w:szCs w:val="20"/>
              </w:rPr>
              <w:t xml:space="preserve">0.0%</w:t>
            </w:r>
          </w:p>
        </w:tc>
        <w:tc>
          <w:tcPr>
            <w:tcW w:type="dxa" w:w="2500"/>
            <w:tcMar>
              <w:top w:type="dxa" w:w="80"/>
              <w:left w:type="dxa" w:w="100"/>
              <w:bottom w:type="dxa" w:w="80"/>
              <w:right w:type="dxa" w:w="100"/>
            </w:tcMar>
            <w:vAlign w:val="center"/>
          </w:tcPr>
          <w:p>
            <w:r>
              <w:rPr>
                <w:b w:val="false"/>
                <w:bCs w:val="false"/>
                <w:sz w:val="20"/>
                <w:szCs w:val="20"/>
              </w:rPr>
              <w:t xml:space="preserve">1,341</w:t>
            </w:r>
          </w:p>
        </w:tc>
      </w:tr>
    </w:tbl>
    <w:p>
      <w:pPr>
        <w:spacing w:after="200"/>
      </w:pPr>
    </w:p>
    <w:p>
      <w:pPr>
        <w:spacing w:after="150"/>
      </w:pPr>
      <w:r>
        <w:t xml:space="preserve">Most columns are close to fully populated. ACCLOC is the most incomplete at 28.8% missing. Several columns are high-cardinality (STREET1, STREET2, LATITUDE/LONGITUDE, DATE, TIME, NEIGHBOURHOOD_158/HOOD_158) and will need special handling before modelling — either dropped or converted into coarser engineered features rather than one-hot encoded directly.</w:t>
      </w:r>
    </w:p>
    <w:p>
      <w:pPr>
        <w:spacing w:after="150"/>
      </w:pPr>
      <w:r>
        <w:t xml:space="preserve">Fatal-rate patterns by category: DISTRICT ranges from 10.5% (Toronto and East York) to 18.4% (Scarborough). TRAFFCTL shows No Control intersections at 15.9% vs. Traffic Signal at 12.7%. LIGHT shows Dark conditions at 17.4% vs. Daylight at 12.6%. ACCLOC shows Non-Intersection collisions at 19.3% vs. At Intersection at 12.8%. RDSFCOND is counterintuitive — Dry roads show a higher fatal rate (14.0%) than Wet (13.6%), Snow (9.3%), or Ice (3.9%), plausibly reflecting higher speeds / less caution in good conditions.</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76525"/>
                    </a:xfrm>
                    <a:prstGeom prst="rect">
                      <a:avLst/>
                    </a:prstGeom>
                  </pic:spPr>
                </pic:pic>
              </a:graphicData>
            </a:graphic>
          </wp:inline>
        </w:drawing>
      </w:r>
    </w:p>
    <w:p>
      <w:pPr>
        <w:spacing w:after="150"/>
      </w:pPr>
    </w:p>
    <w:p>
      <w:pPr>
        <w:spacing w:after="150"/>
      </w:pPr>
      <w:r>
        <w:t xml:space="preserve">TIME was engineered into an HOUR feature (0-23) since it's stored as HHMM without leading zeros. 5 AM stands out with a 26.6% fatal rate (smaller sample, 312 records); early-morning hours generally run higher than mid-day. Late afternoon (3-5 PM), despite higher traffic volume, shows some of the lowest fatal rates (~9-13%) — congestion likely means slower speeds.</w:t>
      </w:r>
    </w:p>
    <w:p>
      <w:pPr>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150"/>
      </w:pPr>
    </w:p>
    <w:p>
      <w:pPr>
        <w:pStyle w:val="Heading2"/>
        <w:spacing w:after="150" w:before="300"/>
      </w:pPr>
      <w:r>
        <w:t xml:space="preserve">Group 2 — People &amp; Vehicles Involved (Ibrahim)</w:t>
      </w:r>
    </w:p>
    <w:p>
      <w:pPr>
        <w:spacing w:after="150"/>
      </w:pPr>
      <w:r>
        <w:t xml:space="preserve">Columns: INVTYPE, INVAGE, INJURY, FATAL_NO, INITDIR, VEHTYPE, MANOEUVER, DRIVACT, DRIVCOND, PEDTYPE, PEDACT, PEDCOND, CYCLISTYPE, CYCACT, CYCCOND. Full column-by-column analysis submitted by Ibrahim; the summary below reflects that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500"/>
      </w:tblGrid>
      <w:tr>
        <w:tc>
          <w:tcPr>
            <w:tcW w:type="dxa" w:w="4200"/>
            <w:shd w:fill="D9D9D9" w:val="clear"/>
            <w:tcMar>
              <w:top w:type="dxa" w:w="80"/>
              <w:left w:type="dxa" w:w="100"/>
              <w:bottom w:type="dxa" w:w="80"/>
              <w:right w:type="dxa" w:w="100"/>
            </w:tcMar>
            <w:vAlign w:val="center"/>
          </w:tcPr>
          <w:p>
            <w:r>
              <w:rPr>
                <w:b/>
                <w:bCs/>
                <w:sz w:val="20"/>
                <w:szCs w:val="20"/>
              </w:rPr>
              <w:t xml:space="preserve">Column</w:t>
            </w:r>
          </w:p>
        </w:tc>
        <w:tc>
          <w:tcPr>
            <w:tcW w:type="dxa" w:w="2500"/>
            <w:shd w:fill="D9D9D9" w:val="clear"/>
            <w:tcMar>
              <w:top w:type="dxa" w:w="80"/>
              <w:left w:type="dxa" w:w="100"/>
              <w:bottom w:type="dxa" w:w="80"/>
              <w:right w:type="dxa" w:w="100"/>
            </w:tcMar>
            <w:vAlign w:val="center"/>
          </w:tcPr>
          <w:p>
            <w:r>
              <w:rPr>
                <w:b/>
                <w:bCs/>
                <w:sz w:val="20"/>
                <w:szCs w:val="20"/>
              </w:rPr>
              <w:t xml:space="preserve">% Missing</w:t>
            </w:r>
          </w:p>
        </w:tc>
        <w:tc>
          <w:tcPr>
            <w:tcW w:type="dxa" w:w="2500"/>
            <w:shd w:fill="D9D9D9" w:val="clear"/>
            <w:tcMar>
              <w:top w:type="dxa" w:w="80"/>
              <w:left w:type="dxa" w:w="100"/>
              <w:bottom w:type="dxa" w:w="80"/>
              <w:right w:type="dxa" w:w="100"/>
            </w:tcMar>
            <w:vAlign w:val="center"/>
          </w:tcPr>
          <w:p>
            <w:r>
              <w:rPr>
                <w:b/>
                <w:bCs/>
                <w:sz w:val="20"/>
                <w:szCs w:val="20"/>
              </w:rPr>
              <w:t xml:space="preserve">Unique Values</w:t>
            </w:r>
          </w:p>
        </w:tc>
      </w:tr>
      <w:tr>
        <w:tc>
          <w:tcPr>
            <w:tcW w:type="dxa" w:w="4200"/>
            <w:tcMar>
              <w:top w:type="dxa" w:w="80"/>
              <w:left w:type="dxa" w:w="100"/>
              <w:bottom w:type="dxa" w:w="80"/>
              <w:right w:type="dxa" w:w="100"/>
            </w:tcMar>
            <w:vAlign w:val="center"/>
          </w:tcPr>
          <w:p>
            <w:r>
              <w:rPr>
                <w:b w:val="false"/>
                <w:bCs w:val="false"/>
                <w:sz w:val="20"/>
                <w:szCs w:val="20"/>
              </w:rPr>
              <w:t xml:space="preserve">CYCLISTYPE / CYCACT / CYCCOND</w:t>
            </w:r>
          </w:p>
        </w:tc>
        <w:tc>
          <w:tcPr>
            <w:tcW w:type="dxa" w:w="2500"/>
            <w:tcMar>
              <w:top w:type="dxa" w:w="80"/>
              <w:left w:type="dxa" w:w="100"/>
              <w:bottom w:type="dxa" w:w="80"/>
              <w:right w:type="dxa" w:w="100"/>
            </w:tcMar>
            <w:vAlign w:val="center"/>
          </w:tcPr>
          <w:p>
            <w:r>
              <w:rPr>
                <w:b w:val="false"/>
                <w:bCs w:val="false"/>
                <w:sz w:val="20"/>
                <w:szCs w:val="20"/>
              </w:rPr>
              <w:t xml:space="preserve">95.8%</w:t>
            </w:r>
          </w:p>
        </w:tc>
        <w:tc>
          <w:tcPr>
            <w:tcW w:type="dxa" w:w="2500"/>
            <w:tcMar>
              <w:top w:type="dxa" w:w="80"/>
              <w:left w:type="dxa" w:w="100"/>
              <w:bottom w:type="dxa" w:w="80"/>
              <w:right w:type="dxa" w:w="100"/>
            </w:tcMar>
            <w:vAlign w:val="center"/>
          </w:tcPr>
          <w:p>
            <w:r>
              <w:rPr>
                <w:b w:val="false"/>
                <w:bCs w:val="false"/>
                <w:sz w:val="20"/>
                <w:szCs w:val="20"/>
              </w:rPr>
              <w:t xml:space="preserve">10-22</w:t>
            </w:r>
          </w:p>
        </w:tc>
      </w:tr>
      <w:tr>
        <w:tc>
          <w:tcPr>
            <w:tcW w:type="dxa" w:w="4200"/>
            <w:tcMar>
              <w:top w:type="dxa" w:w="80"/>
              <w:left w:type="dxa" w:w="100"/>
              <w:bottom w:type="dxa" w:w="80"/>
              <w:right w:type="dxa" w:w="100"/>
            </w:tcMar>
            <w:vAlign w:val="center"/>
          </w:tcPr>
          <w:p>
            <w:r>
              <w:rPr>
                <w:b w:val="false"/>
                <w:bCs w:val="false"/>
                <w:sz w:val="20"/>
                <w:szCs w:val="20"/>
              </w:rPr>
              <w:t xml:space="preserve">FATAL_NO</w:t>
            </w:r>
          </w:p>
        </w:tc>
        <w:tc>
          <w:tcPr>
            <w:tcW w:type="dxa" w:w="2500"/>
            <w:tcMar>
              <w:top w:type="dxa" w:w="80"/>
              <w:left w:type="dxa" w:w="100"/>
              <w:bottom w:type="dxa" w:w="80"/>
              <w:right w:type="dxa" w:w="100"/>
            </w:tcMar>
            <w:vAlign w:val="center"/>
          </w:tcPr>
          <w:p>
            <w:r>
              <w:rPr>
                <w:b w:val="false"/>
                <w:bCs w:val="false"/>
                <w:sz w:val="20"/>
                <w:szCs w:val="20"/>
              </w:rPr>
              <w:t xml:space="preserve">95.4%</w:t>
            </w:r>
          </w:p>
        </w:tc>
        <w:tc>
          <w:tcPr>
            <w:tcW w:type="dxa" w:w="2500"/>
            <w:tcMar>
              <w:top w:type="dxa" w:w="80"/>
              <w:left w:type="dxa" w:w="100"/>
              <w:bottom w:type="dxa" w:w="80"/>
              <w:right w:type="dxa" w:w="100"/>
            </w:tcMar>
            <w:vAlign w:val="center"/>
          </w:tcPr>
          <w:p>
            <w:r>
              <w:rPr>
                <w:b w:val="false"/>
                <w:bCs w:val="false"/>
                <w:sz w:val="20"/>
                <w:szCs w:val="20"/>
              </w:rPr>
              <w:t xml:space="preserve">78</w:t>
            </w:r>
          </w:p>
        </w:tc>
      </w:tr>
      <w:tr>
        <w:tc>
          <w:tcPr>
            <w:tcW w:type="dxa" w:w="4200"/>
            <w:tcMar>
              <w:top w:type="dxa" w:w="80"/>
              <w:left w:type="dxa" w:w="100"/>
              <w:bottom w:type="dxa" w:w="80"/>
              <w:right w:type="dxa" w:w="100"/>
            </w:tcMar>
            <w:vAlign w:val="center"/>
          </w:tcPr>
          <w:p>
            <w:r>
              <w:rPr>
                <w:b w:val="false"/>
                <w:bCs w:val="false"/>
                <w:sz w:val="20"/>
                <w:szCs w:val="20"/>
              </w:rPr>
              <w:t xml:space="preserve">PEDTYPE / PEDACT</w:t>
            </w:r>
          </w:p>
        </w:tc>
        <w:tc>
          <w:tcPr>
            <w:tcW w:type="dxa" w:w="2500"/>
            <w:tcMar>
              <w:top w:type="dxa" w:w="80"/>
              <w:left w:type="dxa" w:w="100"/>
              <w:bottom w:type="dxa" w:w="80"/>
              <w:right w:type="dxa" w:w="100"/>
            </w:tcMar>
            <w:vAlign w:val="center"/>
          </w:tcPr>
          <w:p>
            <w:r>
              <w:rPr>
                <w:b w:val="false"/>
                <w:bCs w:val="false"/>
                <w:sz w:val="20"/>
                <w:szCs w:val="20"/>
              </w:rPr>
              <w:t xml:space="preserve">83.0%</w:t>
            </w:r>
          </w:p>
        </w:tc>
        <w:tc>
          <w:tcPr>
            <w:tcW w:type="dxa" w:w="2500"/>
            <w:tcMar>
              <w:top w:type="dxa" w:w="80"/>
              <w:left w:type="dxa" w:w="100"/>
              <w:bottom w:type="dxa" w:w="80"/>
              <w:right w:type="dxa" w:w="100"/>
            </w:tcMar>
            <w:vAlign w:val="center"/>
          </w:tcPr>
          <w:p>
            <w:r>
              <w:rPr>
                <w:b w:val="false"/>
                <w:bCs w:val="false"/>
                <w:sz w:val="20"/>
                <w:szCs w:val="20"/>
              </w:rPr>
              <w:t xml:space="preserve">15-16</w:t>
            </w:r>
          </w:p>
        </w:tc>
      </w:tr>
      <w:tr>
        <w:tc>
          <w:tcPr>
            <w:tcW w:type="dxa" w:w="4200"/>
            <w:tcMar>
              <w:top w:type="dxa" w:w="80"/>
              <w:left w:type="dxa" w:w="100"/>
              <w:bottom w:type="dxa" w:w="80"/>
              <w:right w:type="dxa" w:w="100"/>
            </w:tcMar>
            <w:vAlign w:val="center"/>
          </w:tcPr>
          <w:p>
            <w:r>
              <w:rPr>
                <w:b w:val="false"/>
                <w:bCs w:val="false"/>
                <w:sz w:val="20"/>
                <w:szCs w:val="20"/>
              </w:rPr>
              <w:t xml:space="preserve">PEDCOND</w:t>
            </w:r>
          </w:p>
        </w:tc>
        <w:tc>
          <w:tcPr>
            <w:tcW w:type="dxa" w:w="2500"/>
            <w:tcMar>
              <w:top w:type="dxa" w:w="80"/>
              <w:left w:type="dxa" w:w="100"/>
              <w:bottom w:type="dxa" w:w="80"/>
              <w:right w:type="dxa" w:w="100"/>
            </w:tcMar>
            <w:vAlign w:val="center"/>
          </w:tcPr>
          <w:p>
            <w:r>
              <w:rPr>
                <w:b w:val="false"/>
                <w:bCs w:val="false"/>
                <w:sz w:val="20"/>
                <w:szCs w:val="20"/>
              </w:rPr>
              <w:t xml:space="preserve">82.9%</w:t>
            </w:r>
          </w:p>
        </w:tc>
        <w:tc>
          <w:tcPr>
            <w:tcW w:type="dxa" w:w="2500"/>
            <w:tcMar>
              <w:top w:type="dxa" w:w="80"/>
              <w:left w:type="dxa" w:w="100"/>
              <w:bottom w:type="dxa" w:w="80"/>
              <w:right w:type="dxa" w:w="100"/>
            </w:tcMar>
            <w:vAlign w:val="center"/>
          </w:tcPr>
          <w:p>
            <w:r>
              <w:rPr>
                <w:b w:val="false"/>
                <w:bCs w:val="false"/>
                <w:sz w:val="20"/>
                <w:szCs w:val="20"/>
              </w:rPr>
              <w:t xml:space="preserve">10</w:t>
            </w:r>
          </w:p>
        </w:tc>
      </w:tr>
      <w:tr>
        <w:tc>
          <w:tcPr>
            <w:tcW w:type="dxa" w:w="4200"/>
            <w:tcMar>
              <w:top w:type="dxa" w:w="80"/>
              <w:left w:type="dxa" w:w="100"/>
              <w:bottom w:type="dxa" w:w="80"/>
              <w:right w:type="dxa" w:w="100"/>
            </w:tcMar>
            <w:vAlign w:val="center"/>
          </w:tcPr>
          <w:p>
            <w:r>
              <w:rPr>
                <w:b w:val="false"/>
                <w:bCs w:val="false"/>
                <w:sz w:val="20"/>
                <w:szCs w:val="20"/>
              </w:rPr>
              <w:t xml:space="preserve">DRIVACT / DRIVCOND</w:t>
            </w:r>
          </w:p>
        </w:tc>
        <w:tc>
          <w:tcPr>
            <w:tcW w:type="dxa" w:w="2500"/>
            <w:tcMar>
              <w:top w:type="dxa" w:w="80"/>
              <w:left w:type="dxa" w:w="100"/>
              <w:bottom w:type="dxa" w:w="80"/>
              <w:right w:type="dxa" w:w="100"/>
            </w:tcMar>
            <w:vAlign w:val="center"/>
          </w:tcPr>
          <w:p>
            <w:r>
              <w:rPr>
                <w:b w:val="false"/>
                <w:bCs w:val="false"/>
                <w:sz w:val="20"/>
                <w:szCs w:val="20"/>
              </w:rPr>
              <w:t xml:space="preserve">49.0%</w:t>
            </w:r>
          </w:p>
        </w:tc>
        <w:tc>
          <w:tcPr>
            <w:tcW w:type="dxa" w:w="2500"/>
            <w:tcMar>
              <w:top w:type="dxa" w:w="80"/>
              <w:left w:type="dxa" w:w="100"/>
              <w:bottom w:type="dxa" w:w="80"/>
              <w:right w:type="dxa" w:w="100"/>
            </w:tcMar>
            <w:vAlign w:val="center"/>
          </w:tcPr>
          <w:p>
            <w:r>
              <w:rPr>
                <w:b w:val="false"/>
                <w:bCs w:val="false"/>
                <w:sz w:val="20"/>
                <w:szCs w:val="20"/>
              </w:rPr>
              <w:t xml:space="preserve">10-13</w:t>
            </w:r>
          </w:p>
        </w:tc>
      </w:tr>
      <w:tr>
        <w:tc>
          <w:tcPr>
            <w:tcW w:type="dxa" w:w="4200"/>
            <w:tcMar>
              <w:top w:type="dxa" w:w="80"/>
              <w:left w:type="dxa" w:w="100"/>
              <w:bottom w:type="dxa" w:w="80"/>
              <w:right w:type="dxa" w:w="100"/>
            </w:tcMar>
            <w:vAlign w:val="center"/>
          </w:tcPr>
          <w:p>
            <w:r>
              <w:rPr>
                <w:b w:val="false"/>
                <w:bCs w:val="false"/>
                <w:sz w:val="20"/>
                <w:szCs w:val="20"/>
              </w:rPr>
              <w:t xml:space="preserve">MANOEUVER</w:t>
            </w:r>
          </w:p>
        </w:tc>
        <w:tc>
          <w:tcPr>
            <w:tcW w:type="dxa" w:w="2500"/>
            <w:tcMar>
              <w:top w:type="dxa" w:w="80"/>
              <w:left w:type="dxa" w:w="100"/>
              <w:bottom w:type="dxa" w:w="80"/>
              <w:right w:type="dxa" w:w="100"/>
            </w:tcMar>
            <w:vAlign w:val="center"/>
          </w:tcPr>
          <w:p>
            <w:r>
              <w:rPr>
                <w:b w:val="false"/>
                <w:bCs w:val="false"/>
                <w:sz w:val="20"/>
                <w:szCs w:val="20"/>
              </w:rPr>
              <w:t xml:space="preserve">42.0%</w:t>
            </w:r>
          </w:p>
        </w:tc>
        <w:tc>
          <w:tcPr>
            <w:tcW w:type="dxa" w:w="2500"/>
            <w:tcMar>
              <w:top w:type="dxa" w:w="80"/>
              <w:left w:type="dxa" w:w="100"/>
              <w:bottom w:type="dxa" w:w="80"/>
              <w:right w:type="dxa" w:w="100"/>
            </w:tcMar>
            <w:vAlign w:val="center"/>
          </w:tcPr>
          <w:p>
            <w:r>
              <w:rPr>
                <w:b w:val="false"/>
                <w:bCs w:val="false"/>
                <w:sz w:val="20"/>
                <w:szCs w:val="20"/>
              </w:rPr>
              <w:t xml:space="preserve">16</w:t>
            </w:r>
          </w:p>
        </w:tc>
      </w:tr>
      <w:tr>
        <w:tc>
          <w:tcPr>
            <w:tcW w:type="dxa" w:w="4200"/>
            <w:tcMar>
              <w:top w:type="dxa" w:w="80"/>
              <w:left w:type="dxa" w:w="100"/>
              <w:bottom w:type="dxa" w:w="80"/>
              <w:right w:type="dxa" w:w="100"/>
            </w:tcMar>
            <w:vAlign w:val="center"/>
          </w:tcPr>
          <w:p>
            <w:r>
              <w:rPr>
                <w:b w:val="false"/>
                <w:bCs w:val="false"/>
                <w:sz w:val="20"/>
                <w:szCs w:val="20"/>
              </w:rPr>
              <w:t xml:space="preserve">INJURY</w:t>
            </w:r>
          </w:p>
        </w:tc>
        <w:tc>
          <w:tcPr>
            <w:tcW w:type="dxa" w:w="2500"/>
            <w:tcMar>
              <w:top w:type="dxa" w:w="80"/>
              <w:left w:type="dxa" w:w="100"/>
              <w:bottom w:type="dxa" w:w="80"/>
              <w:right w:type="dxa" w:w="100"/>
            </w:tcMar>
            <w:vAlign w:val="center"/>
          </w:tcPr>
          <w:p>
            <w:r>
              <w:rPr>
                <w:b w:val="false"/>
                <w:bCs w:val="false"/>
                <w:sz w:val="20"/>
                <w:szCs w:val="20"/>
              </w:rPr>
              <w:t xml:space="preserve">46.9%</w:t>
            </w:r>
          </w:p>
        </w:tc>
        <w:tc>
          <w:tcPr>
            <w:tcW w:type="dxa" w:w="2500"/>
            <w:tcMar>
              <w:top w:type="dxa" w:w="80"/>
              <w:left w:type="dxa" w:w="100"/>
              <w:bottom w:type="dxa" w:w="80"/>
              <w:right w:type="dxa" w:w="100"/>
            </w:tcMar>
            <w:vAlign w:val="center"/>
          </w:tcPr>
          <w:p>
            <w:r>
              <w:rPr>
                <w:b w:val="false"/>
                <w:bCs w:val="false"/>
                <w:sz w:val="20"/>
                <w:szCs w:val="20"/>
              </w:rPr>
              <w:t xml:space="preserve">4</w:t>
            </w:r>
          </w:p>
        </w:tc>
      </w:tr>
      <w:tr>
        <w:tc>
          <w:tcPr>
            <w:tcW w:type="dxa" w:w="4200"/>
            <w:tcMar>
              <w:top w:type="dxa" w:w="80"/>
              <w:left w:type="dxa" w:w="100"/>
              <w:bottom w:type="dxa" w:w="80"/>
              <w:right w:type="dxa" w:w="100"/>
            </w:tcMar>
            <w:vAlign w:val="center"/>
          </w:tcPr>
          <w:p>
            <w:r>
              <w:rPr>
                <w:b w:val="false"/>
                <w:bCs w:val="false"/>
                <w:sz w:val="20"/>
                <w:szCs w:val="20"/>
              </w:rPr>
              <w:t xml:space="preserve">INITDIR</w:t>
            </w:r>
          </w:p>
        </w:tc>
        <w:tc>
          <w:tcPr>
            <w:tcW w:type="dxa" w:w="2500"/>
            <w:tcMar>
              <w:top w:type="dxa" w:w="80"/>
              <w:left w:type="dxa" w:w="100"/>
              <w:bottom w:type="dxa" w:w="80"/>
              <w:right w:type="dxa" w:w="100"/>
            </w:tcMar>
            <w:vAlign w:val="center"/>
          </w:tcPr>
          <w:p>
            <w:r>
              <w:rPr>
                <w:b w:val="false"/>
                <w:bCs w:val="false"/>
                <w:sz w:val="20"/>
                <w:szCs w:val="20"/>
              </w:rPr>
              <w:t xml:space="preserve">27.8%</w:t>
            </w:r>
          </w:p>
        </w:tc>
        <w:tc>
          <w:tcPr>
            <w:tcW w:type="dxa" w:w="2500"/>
            <w:tcMar>
              <w:top w:type="dxa" w:w="80"/>
              <w:left w:type="dxa" w:w="100"/>
              <w:bottom w:type="dxa" w:w="80"/>
              <w:right w:type="dxa" w:w="100"/>
            </w:tcMar>
            <w:vAlign w:val="center"/>
          </w:tcPr>
          <w:p>
            <w:r>
              <w:rPr>
                <w:b w:val="false"/>
                <w:bCs w:val="false"/>
                <w:sz w:val="20"/>
                <w:szCs w:val="20"/>
              </w:rPr>
              <w:t xml:space="preserve">5</w:t>
            </w:r>
          </w:p>
        </w:tc>
      </w:tr>
      <w:tr>
        <w:tc>
          <w:tcPr>
            <w:tcW w:type="dxa" w:w="4200"/>
            <w:tcMar>
              <w:top w:type="dxa" w:w="80"/>
              <w:left w:type="dxa" w:w="100"/>
              <w:bottom w:type="dxa" w:w="80"/>
              <w:right w:type="dxa" w:w="100"/>
            </w:tcMar>
            <w:vAlign w:val="center"/>
          </w:tcPr>
          <w:p>
            <w:r>
              <w:rPr>
                <w:b w:val="false"/>
                <w:bCs w:val="false"/>
                <w:sz w:val="20"/>
                <w:szCs w:val="20"/>
              </w:rPr>
              <w:t xml:space="preserve">VEHTYPE</w:t>
            </w:r>
          </w:p>
        </w:tc>
        <w:tc>
          <w:tcPr>
            <w:tcW w:type="dxa" w:w="2500"/>
            <w:tcMar>
              <w:top w:type="dxa" w:w="80"/>
              <w:left w:type="dxa" w:w="100"/>
              <w:bottom w:type="dxa" w:w="80"/>
              <w:right w:type="dxa" w:w="100"/>
            </w:tcMar>
            <w:vAlign w:val="center"/>
          </w:tcPr>
          <w:p>
            <w:r>
              <w:rPr>
                <w:b w:val="false"/>
                <w:bCs w:val="false"/>
                <w:sz w:val="20"/>
                <w:szCs w:val="20"/>
              </w:rPr>
              <w:t xml:space="preserve">18.4%</w:t>
            </w:r>
          </w:p>
        </w:tc>
        <w:tc>
          <w:tcPr>
            <w:tcW w:type="dxa" w:w="2500"/>
            <w:tcMar>
              <w:top w:type="dxa" w:w="80"/>
              <w:left w:type="dxa" w:w="100"/>
              <w:bottom w:type="dxa" w:w="80"/>
              <w:right w:type="dxa" w:w="100"/>
            </w:tcMar>
            <w:vAlign w:val="center"/>
          </w:tcPr>
          <w:p>
            <w:r>
              <w:rPr>
                <w:b w:val="false"/>
                <w:bCs w:val="false"/>
                <w:sz w:val="20"/>
                <w:szCs w:val="20"/>
              </w:rPr>
              <w:t xml:space="preserve">32</w:t>
            </w:r>
          </w:p>
        </w:tc>
      </w:tr>
      <w:tr>
        <w:tc>
          <w:tcPr>
            <w:tcW w:type="dxa" w:w="4200"/>
            <w:tcMar>
              <w:top w:type="dxa" w:w="80"/>
              <w:left w:type="dxa" w:w="100"/>
              <w:bottom w:type="dxa" w:w="80"/>
              <w:right w:type="dxa" w:w="100"/>
            </w:tcMar>
            <w:vAlign w:val="center"/>
          </w:tcPr>
          <w:p>
            <w:r>
              <w:rPr>
                <w:b w:val="false"/>
                <w:bCs w:val="false"/>
                <w:sz w:val="20"/>
                <w:szCs w:val="20"/>
              </w:rPr>
              <w:t xml:space="preserve">INVTYPE</w:t>
            </w:r>
          </w:p>
        </w:tc>
        <w:tc>
          <w:tcPr>
            <w:tcW w:type="dxa" w:w="2500"/>
            <w:tcMar>
              <w:top w:type="dxa" w:w="80"/>
              <w:left w:type="dxa" w:w="100"/>
              <w:bottom w:type="dxa" w:w="80"/>
              <w:right w:type="dxa" w:w="100"/>
            </w:tcMar>
            <w:vAlign w:val="center"/>
          </w:tcPr>
          <w:p>
            <w:r>
              <w:rPr>
                <w:b w:val="false"/>
                <w:bCs w:val="false"/>
                <w:sz w:val="20"/>
                <w:szCs w:val="20"/>
              </w:rPr>
              <w:t xml:space="preserve">0.1%</w:t>
            </w:r>
          </w:p>
        </w:tc>
        <w:tc>
          <w:tcPr>
            <w:tcW w:type="dxa" w:w="2500"/>
            <w:tcMar>
              <w:top w:type="dxa" w:w="80"/>
              <w:left w:type="dxa" w:w="100"/>
              <w:bottom w:type="dxa" w:w="80"/>
              <w:right w:type="dxa" w:w="100"/>
            </w:tcMar>
            <w:vAlign w:val="center"/>
          </w:tcPr>
          <w:p>
            <w:r>
              <w:rPr>
                <w:b w:val="false"/>
                <w:bCs w:val="false"/>
                <w:sz w:val="20"/>
                <w:szCs w:val="20"/>
              </w:rPr>
              <w:t xml:space="preserve">19</w:t>
            </w:r>
          </w:p>
        </w:tc>
      </w:tr>
      <w:tr>
        <w:tc>
          <w:tcPr>
            <w:tcW w:type="dxa" w:w="4200"/>
            <w:tcMar>
              <w:top w:type="dxa" w:w="80"/>
              <w:left w:type="dxa" w:w="100"/>
              <w:bottom w:type="dxa" w:w="80"/>
              <w:right w:type="dxa" w:w="100"/>
            </w:tcMar>
            <w:vAlign w:val="center"/>
          </w:tcPr>
          <w:p>
            <w:r>
              <w:rPr>
                <w:b w:val="false"/>
                <w:bCs w:val="false"/>
                <w:sz w:val="20"/>
                <w:szCs w:val="20"/>
              </w:rPr>
              <w:t xml:space="preserve">INVAGE</w:t>
            </w:r>
          </w:p>
        </w:tc>
        <w:tc>
          <w:tcPr>
            <w:tcW w:type="dxa" w:w="2500"/>
            <w:tcMar>
              <w:top w:type="dxa" w:w="80"/>
              <w:left w:type="dxa" w:w="100"/>
              <w:bottom w:type="dxa" w:w="80"/>
              <w:right w:type="dxa" w:w="100"/>
            </w:tcMar>
            <w:vAlign w:val="center"/>
          </w:tcPr>
          <w:p>
            <w:r>
              <w:rPr>
                <w:b w:val="false"/>
                <w:bCs w:val="false"/>
                <w:sz w:val="20"/>
                <w:szCs w:val="20"/>
              </w:rPr>
              <w:t xml:space="preserve">0.0%</w:t>
            </w:r>
          </w:p>
        </w:tc>
        <w:tc>
          <w:tcPr>
            <w:tcW w:type="dxa" w:w="2500"/>
            <w:tcMar>
              <w:top w:type="dxa" w:w="80"/>
              <w:left w:type="dxa" w:w="100"/>
              <w:bottom w:type="dxa" w:w="80"/>
              <w:right w:type="dxa" w:w="100"/>
            </w:tcMar>
            <w:vAlign w:val="center"/>
          </w:tcPr>
          <w:p>
            <w:r>
              <w:rPr>
                <w:b w:val="false"/>
                <w:bCs w:val="false"/>
                <w:sz w:val="20"/>
                <w:szCs w:val="20"/>
              </w:rPr>
              <w:t xml:space="preserve">21</w:t>
            </w:r>
          </w:p>
        </w:tc>
      </w:tr>
    </w:tbl>
    <w:p>
      <w:pPr>
        <w:spacing w:after="200"/>
      </w:pPr>
    </w:p>
    <w:p>
      <w:pPr>
        <w:spacing w:after="150"/>
      </w:pPr>
      <w:r>
        <w:t xml:space="preserve">Missing data here is structural, not random: PEDTYPE/PEDACT/PEDCOND (~83% missing) and CYCLISTYPE/CYCACT/CYCCOND (~96% missing) only apply to pedestrian or cyclist records respectively — everyone else has no value by design. FATAL_NO (95.4% missing) is only filled for records where that specific person died. DRIVACT/DRIVCOND (~49% missing) and MANOEUVER (42% missing) only apply to drivers. These columns likely need per-involvement-type handling rather than blanket imputation across the whole dataset.</w:t>
      </w:r>
    </w:p>
    <w:p>
      <w:pPr>
        <w:spacing w:after="150"/>
      </w:pPr>
      <w:r>
        <w:t xml:space="preserve">Fatal-rate patterns: Truck Driver (25.7%) and Pedestrian (18.2%) involvement types show notably higher fatal rates than Driver (12.7%) or Cyclist (5.5%). DRIVACT shows Exceeding Speed Limit at 31.9% versus 13.5% for Driving Properly — the clearest single-factor signal in this group. DRIVCOND shows Ability Impaired by Drugs (40.0%, small sample) and Had Been Drinking (19.9%) both well above Normal (11.1%). Note: INJURY was also explored here as part of the standard column-by-column review — its very strong relationship with ACCLASS is what later led to it being identified as a data leak during Part 2 tuning (see Feature Selection).</w:t>
      </w:r>
    </w:p>
    <w:p>
      <w:pPr>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43200"/>
                    </a:xfrm>
                    <a:prstGeom prst="rect">
                      <a:avLst/>
                    </a:prstGeom>
                  </pic:spPr>
                </pic:pic>
              </a:graphicData>
            </a:graphic>
          </wp:inline>
        </w:drawing>
      </w:r>
    </w:p>
    <w:p>
      <w:pPr>
        <w:spacing w:after="150"/>
      </w:pPr>
    </w:p>
    <w:p>
      <w:pPr>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43200"/>
                    </a:xfrm>
                    <a:prstGeom prst="rect">
                      <a:avLst/>
                    </a:prstGeom>
                  </pic:spPr>
                </pic:pic>
              </a:graphicData>
            </a:graphic>
          </wp:inline>
        </w:drawing>
      </w:r>
    </w:p>
    <w:p>
      <w:pPr>
        <w:spacing w:after="150"/>
      </w:pPr>
    </w:p>
    <w:p>
      <w:pPr>
        <w:pStyle w:val="Heading2"/>
        <w:spacing w:after="150" w:before="300"/>
      </w:pPr>
      <w:r>
        <w:t xml:space="preserve">Group 3 — Collision-Type Flags (13 Yes/No columns)</w:t>
      </w:r>
    </w:p>
    <w:p>
      <w:pPr>
        <w:spacing w:after="150"/>
      </w:pPr>
      <w:r>
        <w:t xml:space="preserve">Columns: PEDESTRIAN, CYCLIST, AUTOMOBILE, MOTORCYCLE, TRUCK, TRSN_CITY_VEH, EMERG_VEH, PASSENGER, SPEEDING, AG_DRIV, REDLIGHT, ALCOHOL, DISABILITY. Each column is “Yes” if that factor applied to the collision, blank otherwise — per the glossary, blank means “No,” not missing data. All 13 columns had 0% true missing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c>
          <w:tcPr>
            <w:tcW w:type="dxa" w:w="2600"/>
            <w:shd w:fill="D9D9D9" w:val="clear"/>
            <w:tcMar>
              <w:top w:type="dxa" w:w="80"/>
              <w:left w:type="dxa" w:w="100"/>
              <w:bottom w:type="dxa" w:w="80"/>
              <w:right w:type="dxa" w:w="100"/>
            </w:tcMar>
            <w:vAlign w:val="center"/>
          </w:tcPr>
          <w:p>
            <w:r>
              <w:rPr>
                <w:b/>
                <w:bCs/>
                <w:sz w:val="20"/>
                <w:szCs w:val="20"/>
              </w:rPr>
              <w:t xml:space="preserve">Flag</w:t>
            </w:r>
          </w:p>
        </w:tc>
        <w:tc>
          <w:tcPr>
            <w:tcW w:type="dxa" w:w="2200"/>
            <w:shd w:fill="D9D9D9" w:val="clear"/>
            <w:tcMar>
              <w:top w:type="dxa" w:w="80"/>
              <w:left w:type="dxa" w:w="100"/>
              <w:bottom w:type="dxa" w:w="80"/>
              <w:right w:type="dxa" w:w="100"/>
            </w:tcMar>
            <w:vAlign w:val="center"/>
          </w:tcPr>
          <w:p>
            <w:r>
              <w:rPr>
                <w:b/>
                <w:bCs/>
                <w:sz w:val="20"/>
                <w:szCs w:val="20"/>
              </w:rPr>
              <w:t xml:space="preserve">% of records = Yes</w:t>
            </w:r>
          </w:p>
        </w:tc>
        <w:tc>
          <w:tcPr>
            <w:tcW w:type="dxa" w:w="2200"/>
            <w:shd w:fill="D9D9D9" w:val="clear"/>
            <w:tcMar>
              <w:top w:type="dxa" w:w="80"/>
              <w:left w:type="dxa" w:w="100"/>
              <w:bottom w:type="dxa" w:w="80"/>
              <w:right w:type="dxa" w:w="100"/>
            </w:tcMar>
            <w:vAlign w:val="center"/>
          </w:tcPr>
          <w:p>
            <w:r>
              <w:rPr>
                <w:b/>
                <w:bCs/>
                <w:sz w:val="20"/>
                <w:szCs w:val="20"/>
              </w:rPr>
              <w:t xml:space="preserve">Fatal rate if Yes</w:t>
            </w:r>
          </w:p>
        </w:tc>
        <w:tc>
          <w:tcPr>
            <w:tcW w:type="dxa" w:w="2200"/>
            <w:shd w:fill="D9D9D9" w:val="clear"/>
            <w:tcMar>
              <w:top w:type="dxa" w:w="80"/>
              <w:left w:type="dxa" w:w="100"/>
              <w:bottom w:type="dxa" w:w="80"/>
              <w:right w:type="dxa" w:w="100"/>
            </w:tcMar>
            <w:vAlign w:val="center"/>
          </w:tcPr>
          <w:p>
            <w:r>
              <w:rPr>
                <w:b/>
                <w:bCs/>
                <w:sz w:val="20"/>
                <w:szCs w:val="20"/>
              </w:rPr>
              <w:t xml:space="preserve">Fatal rate if No</w:t>
            </w:r>
          </w:p>
        </w:tc>
      </w:tr>
      <w:tr>
        <w:tc>
          <w:tcPr>
            <w:tcW w:type="dxa" w:w="2600"/>
            <w:tcMar>
              <w:top w:type="dxa" w:w="80"/>
              <w:left w:type="dxa" w:w="100"/>
              <w:bottom w:type="dxa" w:w="80"/>
              <w:right w:type="dxa" w:w="100"/>
            </w:tcMar>
            <w:vAlign w:val="center"/>
          </w:tcPr>
          <w:p>
            <w:r>
              <w:rPr>
                <w:b w:val="false"/>
                <w:bCs w:val="false"/>
                <w:sz w:val="20"/>
                <w:szCs w:val="20"/>
              </w:rPr>
              <w:t xml:space="preserve">TRUCK</w:t>
            </w:r>
          </w:p>
        </w:tc>
        <w:tc>
          <w:tcPr>
            <w:tcW w:type="dxa" w:w="2200"/>
            <w:tcMar>
              <w:top w:type="dxa" w:w="80"/>
              <w:left w:type="dxa" w:w="100"/>
              <w:bottom w:type="dxa" w:w="80"/>
              <w:right w:type="dxa" w:w="100"/>
            </w:tcMar>
            <w:vAlign w:val="center"/>
          </w:tcPr>
          <w:p>
            <w:r>
              <w:rPr>
                <w:b w:val="false"/>
                <w:bCs w:val="false"/>
                <w:sz w:val="20"/>
                <w:szCs w:val="20"/>
              </w:rPr>
              <w:t xml:space="preserve">6.17%</w:t>
            </w:r>
          </w:p>
        </w:tc>
        <w:tc>
          <w:tcPr>
            <w:tcW w:type="dxa" w:w="2200"/>
            <w:tcMar>
              <w:top w:type="dxa" w:w="80"/>
              <w:left w:type="dxa" w:w="100"/>
              <w:bottom w:type="dxa" w:w="80"/>
              <w:right w:type="dxa" w:w="100"/>
            </w:tcMar>
            <w:vAlign w:val="center"/>
          </w:tcPr>
          <w:p>
            <w:r>
              <w:rPr>
                <w:b w:val="false"/>
                <w:bCs w:val="false"/>
                <w:sz w:val="20"/>
                <w:szCs w:val="20"/>
              </w:rPr>
              <w:t xml:space="preserve">29.17%</w:t>
            </w:r>
          </w:p>
        </w:tc>
        <w:tc>
          <w:tcPr>
            <w:tcW w:type="dxa" w:w="2200"/>
            <w:tcMar>
              <w:top w:type="dxa" w:w="80"/>
              <w:left w:type="dxa" w:w="100"/>
              <w:bottom w:type="dxa" w:w="80"/>
              <w:right w:type="dxa" w:w="100"/>
            </w:tcMar>
            <w:vAlign w:val="center"/>
          </w:tcPr>
          <w:p>
            <w:r>
              <w:rPr>
                <w:b w:val="false"/>
                <w:bCs w:val="false"/>
                <w:sz w:val="20"/>
                <w:szCs w:val="20"/>
              </w:rPr>
              <w:t xml:space="preserve">13.09%</w:t>
            </w:r>
          </w:p>
        </w:tc>
      </w:tr>
      <w:tr>
        <w:tc>
          <w:tcPr>
            <w:tcW w:type="dxa" w:w="2600"/>
            <w:tcMar>
              <w:top w:type="dxa" w:w="80"/>
              <w:left w:type="dxa" w:w="100"/>
              <w:bottom w:type="dxa" w:w="80"/>
              <w:right w:type="dxa" w:w="100"/>
            </w:tcMar>
            <w:vAlign w:val="center"/>
          </w:tcPr>
          <w:p>
            <w:r>
              <w:rPr>
                <w:b w:val="false"/>
                <w:bCs w:val="false"/>
                <w:sz w:val="20"/>
                <w:szCs w:val="20"/>
              </w:rPr>
              <w:t xml:space="preserve">SPEEDING</w:t>
            </w:r>
          </w:p>
        </w:tc>
        <w:tc>
          <w:tcPr>
            <w:tcW w:type="dxa" w:w="2200"/>
            <w:tcMar>
              <w:top w:type="dxa" w:w="80"/>
              <w:left w:type="dxa" w:w="100"/>
              <w:bottom w:type="dxa" w:w="80"/>
              <w:right w:type="dxa" w:w="100"/>
            </w:tcMar>
            <w:vAlign w:val="center"/>
          </w:tcPr>
          <w:p>
            <w:r>
              <w:rPr>
                <w:b w:val="false"/>
                <w:bCs w:val="false"/>
                <w:sz w:val="20"/>
                <w:szCs w:val="20"/>
              </w:rPr>
              <w:t xml:space="preserve">14.21%</w:t>
            </w:r>
          </w:p>
        </w:tc>
        <w:tc>
          <w:tcPr>
            <w:tcW w:type="dxa" w:w="2200"/>
            <w:tcMar>
              <w:top w:type="dxa" w:w="80"/>
              <w:left w:type="dxa" w:w="100"/>
              <w:bottom w:type="dxa" w:w="80"/>
              <w:right w:type="dxa" w:w="100"/>
            </w:tcMar>
            <w:vAlign w:val="center"/>
          </w:tcPr>
          <w:p>
            <w:r>
              <w:rPr>
                <w:b w:val="false"/>
                <w:bCs w:val="false"/>
                <w:sz w:val="20"/>
                <w:szCs w:val="20"/>
              </w:rPr>
              <w:t xml:space="preserve">21.80%</w:t>
            </w:r>
          </w:p>
        </w:tc>
        <w:tc>
          <w:tcPr>
            <w:tcW w:type="dxa" w:w="2200"/>
            <w:tcMar>
              <w:top w:type="dxa" w:w="80"/>
              <w:left w:type="dxa" w:w="100"/>
              <w:bottom w:type="dxa" w:w="80"/>
              <w:right w:type="dxa" w:w="100"/>
            </w:tcMar>
            <w:vAlign w:val="center"/>
          </w:tcPr>
          <w:p>
            <w:r>
              <w:rPr>
                <w:b w:val="false"/>
                <w:bCs w:val="false"/>
                <w:sz w:val="20"/>
                <w:szCs w:val="20"/>
              </w:rPr>
              <w:t xml:space="preserve">12.81%</w:t>
            </w:r>
          </w:p>
        </w:tc>
      </w:tr>
      <w:tr>
        <w:tc>
          <w:tcPr>
            <w:tcW w:type="dxa" w:w="2600"/>
            <w:tcMar>
              <w:top w:type="dxa" w:w="80"/>
              <w:left w:type="dxa" w:w="100"/>
              <w:bottom w:type="dxa" w:w="80"/>
              <w:right w:type="dxa" w:w="100"/>
            </w:tcMar>
            <w:vAlign w:val="center"/>
          </w:tcPr>
          <w:p>
            <w:r>
              <w:rPr>
                <w:b w:val="false"/>
                <w:bCs w:val="false"/>
                <w:sz w:val="20"/>
                <w:szCs w:val="20"/>
              </w:rPr>
              <w:t xml:space="preserve">TRSN_CITY_VEH</w:t>
            </w:r>
          </w:p>
        </w:tc>
        <w:tc>
          <w:tcPr>
            <w:tcW w:type="dxa" w:w="2200"/>
            <w:tcMar>
              <w:top w:type="dxa" w:w="80"/>
              <w:left w:type="dxa" w:w="100"/>
              <w:bottom w:type="dxa" w:w="80"/>
              <w:right w:type="dxa" w:w="100"/>
            </w:tcMar>
            <w:vAlign w:val="center"/>
          </w:tcPr>
          <w:p>
            <w:r>
              <w:rPr>
                <w:b w:val="false"/>
                <w:bCs w:val="false"/>
                <w:sz w:val="20"/>
                <w:szCs w:val="20"/>
              </w:rPr>
              <w:t xml:space="preserve">6.06%</w:t>
            </w:r>
          </w:p>
        </w:tc>
        <w:tc>
          <w:tcPr>
            <w:tcW w:type="dxa" w:w="2200"/>
            <w:tcMar>
              <w:top w:type="dxa" w:w="80"/>
              <w:left w:type="dxa" w:w="100"/>
              <w:bottom w:type="dxa" w:w="80"/>
              <w:right w:type="dxa" w:w="100"/>
            </w:tcMar>
            <w:vAlign w:val="center"/>
          </w:tcPr>
          <w:p>
            <w:r>
              <w:rPr>
                <w:b w:val="false"/>
                <w:bCs w:val="false"/>
                <w:sz w:val="20"/>
                <w:szCs w:val="20"/>
              </w:rPr>
              <w:t xml:space="preserve">20.56%</w:t>
            </w:r>
          </w:p>
        </w:tc>
        <w:tc>
          <w:tcPr>
            <w:tcW w:type="dxa" w:w="2200"/>
            <w:tcMar>
              <w:top w:type="dxa" w:w="80"/>
              <w:left w:type="dxa" w:w="100"/>
              <w:bottom w:type="dxa" w:w="80"/>
              <w:right w:type="dxa" w:w="100"/>
            </w:tcMar>
            <w:vAlign w:val="center"/>
          </w:tcPr>
          <w:p>
            <w:r>
              <w:rPr>
                <w:b w:val="false"/>
                <w:bCs w:val="false"/>
                <w:sz w:val="20"/>
                <w:szCs w:val="20"/>
              </w:rPr>
              <w:t xml:space="preserve">13.67%</w:t>
            </w:r>
          </w:p>
        </w:tc>
      </w:tr>
      <w:tr>
        <w:tc>
          <w:tcPr>
            <w:tcW w:type="dxa" w:w="2600"/>
            <w:tcMar>
              <w:top w:type="dxa" w:w="80"/>
              <w:left w:type="dxa" w:w="100"/>
              <w:bottom w:type="dxa" w:w="80"/>
              <w:right w:type="dxa" w:w="100"/>
            </w:tcMar>
            <w:vAlign w:val="center"/>
          </w:tcPr>
          <w:p>
            <w:r>
              <w:rPr>
                <w:b w:val="false"/>
                <w:bCs w:val="false"/>
                <w:sz w:val="20"/>
                <w:szCs w:val="20"/>
              </w:rPr>
              <w:t xml:space="preserve">ALCOHOL</w:t>
            </w:r>
          </w:p>
        </w:tc>
        <w:tc>
          <w:tcPr>
            <w:tcW w:type="dxa" w:w="2200"/>
            <w:tcMar>
              <w:top w:type="dxa" w:w="80"/>
              <w:left w:type="dxa" w:w="100"/>
              <w:bottom w:type="dxa" w:w="80"/>
              <w:right w:type="dxa" w:w="100"/>
            </w:tcMar>
            <w:vAlign w:val="center"/>
          </w:tcPr>
          <w:p>
            <w:r>
              <w:rPr>
                <w:b w:val="false"/>
                <w:bCs w:val="false"/>
                <w:sz w:val="20"/>
                <w:szCs w:val="20"/>
              </w:rPr>
              <w:t xml:space="preserve">4.26%</w:t>
            </w:r>
          </w:p>
        </w:tc>
        <w:tc>
          <w:tcPr>
            <w:tcW w:type="dxa" w:w="2200"/>
            <w:tcMar>
              <w:top w:type="dxa" w:w="80"/>
              <w:left w:type="dxa" w:w="100"/>
              <w:bottom w:type="dxa" w:w="80"/>
              <w:right w:type="dxa" w:w="100"/>
            </w:tcMar>
            <w:vAlign w:val="center"/>
          </w:tcPr>
          <w:p>
            <w:r>
              <w:rPr>
                <w:b w:val="false"/>
                <w:bCs w:val="false"/>
                <w:sz w:val="20"/>
                <w:szCs w:val="20"/>
              </w:rPr>
              <w:t xml:space="preserve">18.81%</w:t>
            </w:r>
          </w:p>
        </w:tc>
        <w:tc>
          <w:tcPr>
            <w:tcW w:type="dxa" w:w="2200"/>
            <w:tcMar>
              <w:top w:type="dxa" w:w="80"/>
              <w:left w:type="dxa" w:w="100"/>
              <w:bottom w:type="dxa" w:w="80"/>
              <w:right w:type="dxa" w:w="100"/>
            </w:tcMar>
            <w:vAlign w:val="center"/>
          </w:tcPr>
          <w:p>
            <w:r>
              <w:rPr>
                <w:b w:val="false"/>
                <w:bCs w:val="false"/>
                <w:sz w:val="20"/>
                <w:szCs w:val="20"/>
              </w:rPr>
              <w:t xml:space="preserve">13.87%</w:t>
            </w:r>
          </w:p>
        </w:tc>
      </w:tr>
      <w:tr>
        <w:tc>
          <w:tcPr>
            <w:tcW w:type="dxa" w:w="2600"/>
            <w:tcMar>
              <w:top w:type="dxa" w:w="80"/>
              <w:left w:type="dxa" w:w="100"/>
              <w:bottom w:type="dxa" w:w="80"/>
              <w:right w:type="dxa" w:w="100"/>
            </w:tcMar>
            <w:vAlign w:val="center"/>
          </w:tcPr>
          <w:p>
            <w:r>
              <w:rPr>
                <w:b w:val="false"/>
                <w:bCs w:val="false"/>
                <w:sz w:val="20"/>
                <w:szCs w:val="20"/>
              </w:rPr>
              <w:t xml:space="preserve">PEDESTRIAN</w:t>
            </w:r>
          </w:p>
        </w:tc>
        <w:tc>
          <w:tcPr>
            <w:tcW w:type="dxa" w:w="2200"/>
            <w:tcMar>
              <w:top w:type="dxa" w:w="80"/>
              <w:left w:type="dxa" w:w="100"/>
              <w:bottom w:type="dxa" w:w="80"/>
              <w:right w:type="dxa" w:w="100"/>
            </w:tcMar>
            <w:vAlign w:val="center"/>
          </w:tcPr>
          <w:p>
            <w:r>
              <w:rPr>
                <w:b w:val="false"/>
                <w:bCs w:val="false"/>
                <w:sz w:val="20"/>
                <w:szCs w:val="20"/>
              </w:rPr>
              <w:t xml:space="preserve">40.56%</w:t>
            </w:r>
          </w:p>
        </w:tc>
        <w:tc>
          <w:tcPr>
            <w:tcW w:type="dxa" w:w="2200"/>
            <w:tcMar>
              <w:top w:type="dxa" w:w="80"/>
              <w:left w:type="dxa" w:w="100"/>
              <w:bottom w:type="dxa" w:w="80"/>
              <w:right w:type="dxa" w:w="100"/>
            </w:tcMar>
            <w:vAlign w:val="center"/>
          </w:tcPr>
          <w:p>
            <w:r>
              <w:rPr>
                <w:b w:val="false"/>
                <w:bCs w:val="false"/>
                <w:sz w:val="20"/>
                <w:szCs w:val="20"/>
              </w:rPr>
              <w:t xml:space="preserve">18.26%</w:t>
            </w:r>
          </w:p>
        </w:tc>
        <w:tc>
          <w:tcPr>
            <w:tcW w:type="dxa" w:w="2200"/>
            <w:tcMar>
              <w:top w:type="dxa" w:w="80"/>
              <w:left w:type="dxa" w:w="100"/>
              <w:bottom w:type="dxa" w:w="80"/>
              <w:right w:type="dxa" w:w="100"/>
            </w:tcMar>
            <w:vAlign w:val="center"/>
          </w:tcPr>
          <w:p>
            <w:r>
              <w:rPr>
                <w:b w:val="false"/>
                <w:bCs w:val="false"/>
                <w:sz w:val="20"/>
                <w:szCs w:val="20"/>
              </w:rPr>
              <w:t xml:space="preserve">11.24%</w:t>
            </w:r>
          </w:p>
        </w:tc>
      </w:tr>
      <w:tr>
        <w:tc>
          <w:tcPr>
            <w:tcW w:type="dxa" w:w="2600"/>
            <w:tcMar>
              <w:top w:type="dxa" w:w="80"/>
              <w:left w:type="dxa" w:w="100"/>
              <w:bottom w:type="dxa" w:w="80"/>
              <w:right w:type="dxa" w:w="100"/>
            </w:tcMar>
            <w:vAlign w:val="center"/>
          </w:tcPr>
          <w:p>
            <w:r>
              <w:rPr>
                <w:b w:val="false"/>
                <w:bCs w:val="false"/>
                <w:sz w:val="20"/>
                <w:szCs w:val="20"/>
              </w:rPr>
              <w:t xml:space="preserve">PASSENGER</w:t>
            </w:r>
          </w:p>
        </w:tc>
        <w:tc>
          <w:tcPr>
            <w:tcW w:type="dxa" w:w="2200"/>
            <w:tcMar>
              <w:top w:type="dxa" w:w="80"/>
              <w:left w:type="dxa" w:w="100"/>
              <w:bottom w:type="dxa" w:w="80"/>
              <w:right w:type="dxa" w:w="100"/>
            </w:tcMar>
            <w:vAlign w:val="center"/>
          </w:tcPr>
          <w:p>
            <w:r>
              <w:rPr>
                <w:b w:val="false"/>
                <w:bCs w:val="false"/>
                <w:sz w:val="20"/>
                <w:szCs w:val="20"/>
              </w:rPr>
              <w:t xml:space="preserve">37.89%</w:t>
            </w:r>
          </w:p>
        </w:tc>
        <w:tc>
          <w:tcPr>
            <w:tcW w:type="dxa" w:w="2200"/>
            <w:tcMar>
              <w:top w:type="dxa" w:w="80"/>
              <w:left w:type="dxa" w:w="100"/>
              <w:bottom w:type="dxa" w:w="80"/>
              <w:right w:type="dxa" w:w="100"/>
            </w:tcMar>
            <w:vAlign w:val="center"/>
          </w:tcPr>
          <w:p>
            <w:r>
              <w:rPr>
                <w:b w:val="false"/>
                <w:bCs w:val="false"/>
                <w:sz w:val="20"/>
                <w:szCs w:val="20"/>
              </w:rPr>
              <w:t xml:space="preserve">13.91%</w:t>
            </w:r>
          </w:p>
        </w:tc>
        <w:tc>
          <w:tcPr>
            <w:tcW w:type="dxa" w:w="2200"/>
            <w:tcMar>
              <w:top w:type="dxa" w:w="80"/>
              <w:left w:type="dxa" w:w="100"/>
              <w:bottom w:type="dxa" w:w="80"/>
              <w:right w:type="dxa" w:w="100"/>
            </w:tcMar>
            <w:vAlign w:val="center"/>
          </w:tcPr>
          <w:p>
            <w:r>
              <w:rPr>
                <w:b w:val="false"/>
                <w:bCs w:val="false"/>
                <w:sz w:val="20"/>
                <w:szCs w:val="20"/>
              </w:rPr>
              <w:t xml:space="preserve">14.19%</w:t>
            </w:r>
          </w:p>
        </w:tc>
      </w:tr>
      <w:tr>
        <w:tc>
          <w:tcPr>
            <w:tcW w:type="dxa" w:w="2600"/>
            <w:tcMar>
              <w:top w:type="dxa" w:w="80"/>
              <w:left w:type="dxa" w:w="100"/>
              <w:bottom w:type="dxa" w:w="80"/>
              <w:right w:type="dxa" w:w="100"/>
            </w:tcMar>
            <w:vAlign w:val="center"/>
          </w:tcPr>
          <w:p>
            <w:r>
              <w:rPr>
                <w:b w:val="false"/>
                <w:bCs w:val="false"/>
                <w:sz w:val="20"/>
                <w:szCs w:val="20"/>
              </w:rPr>
              <w:t xml:space="preserve">MOTORCYCLE</w:t>
            </w:r>
          </w:p>
        </w:tc>
        <w:tc>
          <w:tcPr>
            <w:tcW w:type="dxa" w:w="2200"/>
            <w:tcMar>
              <w:top w:type="dxa" w:w="80"/>
              <w:left w:type="dxa" w:w="100"/>
              <w:bottom w:type="dxa" w:w="80"/>
              <w:right w:type="dxa" w:w="100"/>
            </w:tcMar>
            <w:vAlign w:val="center"/>
          </w:tcPr>
          <w:p>
            <w:r>
              <w:rPr>
                <w:b w:val="false"/>
                <w:bCs w:val="false"/>
                <w:sz w:val="20"/>
                <w:szCs w:val="20"/>
              </w:rPr>
              <w:t xml:space="preserve">8.88%</w:t>
            </w:r>
          </w:p>
        </w:tc>
        <w:tc>
          <w:tcPr>
            <w:tcW w:type="dxa" w:w="2200"/>
            <w:tcMar>
              <w:top w:type="dxa" w:w="80"/>
              <w:left w:type="dxa" w:w="100"/>
              <w:bottom w:type="dxa" w:w="80"/>
              <w:right w:type="dxa" w:w="100"/>
            </w:tcMar>
            <w:vAlign w:val="center"/>
          </w:tcPr>
          <w:p>
            <w:r>
              <w:rPr>
                <w:b w:val="false"/>
                <w:bCs w:val="false"/>
                <w:sz w:val="20"/>
                <w:szCs w:val="20"/>
              </w:rPr>
              <w:t xml:space="preserve">13.48%</w:t>
            </w:r>
          </w:p>
        </w:tc>
        <w:tc>
          <w:tcPr>
            <w:tcW w:type="dxa" w:w="2200"/>
            <w:tcMar>
              <w:top w:type="dxa" w:w="80"/>
              <w:left w:type="dxa" w:w="100"/>
              <w:bottom w:type="dxa" w:w="80"/>
              <w:right w:type="dxa" w:w="100"/>
            </w:tcMar>
            <w:vAlign w:val="center"/>
          </w:tcPr>
          <w:p>
            <w:r>
              <w:rPr>
                <w:b w:val="false"/>
                <w:bCs w:val="false"/>
                <w:sz w:val="20"/>
                <w:szCs w:val="20"/>
              </w:rPr>
              <w:t xml:space="preserve">14.14%</w:t>
            </w:r>
          </w:p>
        </w:tc>
      </w:tr>
      <w:tr>
        <w:tc>
          <w:tcPr>
            <w:tcW w:type="dxa" w:w="2600"/>
            <w:tcMar>
              <w:top w:type="dxa" w:w="80"/>
              <w:left w:type="dxa" w:w="100"/>
              <w:bottom w:type="dxa" w:w="80"/>
              <w:right w:type="dxa" w:w="100"/>
            </w:tcMar>
            <w:vAlign w:val="center"/>
          </w:tcPr>
          <w:p>
            <w:r>
              <w:rPr>
                <w:b w:val="false"/>
                <w:bCs w:val="false"/>
                <w:sz w:val="20"/>
                <w:szCs w:val="20"/>
              </w:rPr>
              <w:t xml:space="preserve">REDLIGHT</w:t>
            </w:r>
          </w:p>
        </w:tc>
        <w:tc>
          <w:tcPr>
            <w:tcW w:type="dxa" w:w="2200"/>
            <w:tcMar>
              <w:top w:type="dxa" w:w="80"/>
              <w:left w:type="dxa" w:w="100"/>
              <w:bottom w:type="dxa" w:w="80"/>
              <w:right w:type="dxa" w:w="100"/>
            </w:tcMar>
            <w:vAlign w:val="center"/>
          </w:tcPr>
          <w:p>
            <w:r>
              <w:rPr>
                <w:b w:val="false"/>
                <w:bCs w:val="false"/>
                <w:sz w:val="20"/>
                <w:szCs w:val="20"/>
              </w:rPr>
              <w:t xml:space="preserve">8.32%</w:t>
            </w:r>
          </w:p>
        </w:tc>
        <w:tc>
          <w:tcPr>
            <w:tcW w:type="dxa" w:w="2200"/>
            <w:tcMar>
              <w:top w:type="dxa" w:w="80"/>
              <w:left w:type="dxa" w:w="100"/>
              <w:bottom w:type="dxa" w:w="80"/>
              <w:right w:type="dxa" w:w="100"/>
            </w:tcMar>
            <w:vAlign w:val="center"/>
          </w:tcPr>
          <w:p>
            <w:r>
              <w:rPr>
                <w:b w:val="false"/>
                <w:bCs w:val="false"/>
                <w:sz w:val="20"/>
                <w:szCs w:val="20"/>
              </w:rPr>
              <w:t xml:space="preserve">13.38%</w:t>
            </w:r>
          </w:p>
        </w:tc>
        <w:tc>
          <w:tcPr>
            <w:tcW w:type="dxa" w:w="2200"/>
            <w:tcMar>
              <w:top w:type="dxa" w:w="80"/>
              <w:left w:type="dxa" w:w="100"/>
              <w:bottom w:type="dxa" w:w="80"/>
              <w:right w:type="dxa" w:w="100"/>
            </w:tcMar>
            <w:vAlign w:val="center"/>
          </w:tcPr>
          <w:p>
            <w:r>
              <w:rPr>
                <w:b w:val="false"/>
                <w:bCs w:val="false"/>
                <w:sz w:val="20"/>
                <w:szCs w:val="20"/>
              </w:rPr>
              <w:t xml:space="preserve">14.15%</w:t>
            </w:r>
          </w:p>
        </w:tc>
      </w:tr>
      <w:tr>
        <w:tc>
          <w:tcPr>
            <w:tcW w:type="dxa" w:w="2600"/>
            <w:tcMar>
              <w:top w:type="dxa" w:w="80"/>
              <w:left w:type="dxa" w:w="100"/>
              <w:bottom w:type="dxa" w:w="80"/>
              <w:right w:type="dxa" w:w="100"/>
            </w:tcMar>
            <w:vAlign w:val="center"/>
          </w:tcPr>
          <w:p>
            <w:r>
              <w:rPr>
                <w:b w:val="false"/>
                <w:bCs w:val="false"/>
                <w:sz w:val="20"/>
                <w:szCs w:val="20"/>
              </w:rPr>
              <w:t xml:space="preserve">AUTOMOBILE</w:t>
            </w:r>
          </w:p>
        </w:tc>
        <w:tc>
          <w:tcPr>
            <w:tcW w:type="dxa" w:w="2200"/>
            <w:tcMar>
              <w:top w:type="dxa" w:w="80"/>
              <w:left w:type="dxa" w:w="100"/>
              <w:bottom w:type="dxa" w:w="80"/>
              <w:right w:type="dxa" w:w="100"/>
            </w:tcMar>
            <w:vAlign w:val="center"/>
          </w:tcPr>
          <w:p>
            <w:r>
              <w:rPr>
                <w:b w:val="false"/>
                <w:bCs w:val="false"/>
                <w:sz w:val="20"/>
                <w:szCs w:val="20"/>
              </w:rPr>
              <w:t xml:space="preserve">90.89%</w:t>
            </w:r>
          </w:p>
        </w:tc>
        <w:tc>
          <w:tcPr>
            <w:tcW w:type="dxa" w:w="2200"/>
            <w:tcMar>
              <w:top w:type="dxa" w:w="80"/>
              <w:left w:type="dxa" w:w="100"/>
              <w:bottom w:type="dxa" w:w="80"/>
              <w:right w:type="dxa" w:w="100"/>
            </w:tcMar>
            <w:vAlign w:val="center"/>
          </w:tcPr>
          <w:p>
            <w:r>
              <w:rPr>
                <w:b w:val="false"/>
                <w:bCs w:val="false"/>
                <w:sz w:val="20"/>
                <w:szCs w:val="20"/>
              </w:rPr>
              <w:t xml:space="preserve">13.26%</w:t>
            </w:r>
          </w:p>
        </w:tc>
        <w:tc>
          <w:tcPr>
            <w:tcW w:type="dxa" w:w="2200"/>
            <w:tcMar>
              <w:top w:type="dxa" w:w="80"/>
              <w:left w:type="dxa" w:w="100"/>
              <w:bottom w:type="dxa" w:w="80"/>
              <w:right w:type="dxa" w:w="100"/>
            </w:tcMar>
            <w:vAlign w:val="center"/>
          </w:tcPr>
          <w:p>
            <w:r>
              <w:rPr>
                <w:b w:val="false"/>
                <w:bCs w:val="false"/>
                <w:sz w:val="20"/>
                <w:szCs w:val="20"/>
              </w:rPr>
              <w:t xml:space="preserve">22.29%</w:t>
            </w:r>
          </w:p>
        </w:tc>
      </w:tr>
      <w:tr>
        <w:tc>
          <w:tcPr>
            <w:tcW w:type="dxa" w:w="2600"/>
            <w:tcMar>
              <w:top w:type="dxa" w:w="80"/>
              <w:left w:type="dxa" w:w="100"/>
              <w:bottom w:type="dxa" w:w="80"/>
              <w:right w:type="dxa" w:w="100"/>
            </w:tcMar>
            <w:vAlign w:val="center"/>
          </w:tcPr>
          <w:p>
            <w:r>
              <w:rPr>
                <w:b w:val="false"/>
                <w:bCs w:val="false"/>
                <w:sz w:val="20"/>
                <w:szCs w:val="20"/>
              </w:rPr>
              <w:t xml:space="preserve">AG_DRIV</w:t>
            </w:r>
          </w:p>
        </w:tc>
        <w:tc>
          <w:tcPr>
            <w:tcW w:type="dxa" w:w="2200"/>
            <w:tcMar>
              <w:top w:type="dxa" w:w="80"/>
              <w:left w:type="dxa" w:w="100"/>
              <w:bottom w:type="dxa" w:w="80"/>
              <w:right w:type="dxa" w:w="100"/>
            </w:tcMar>
            <w:vAlign w:val="center"/>
          </w:tcPr>
          <w:p>
            <w:r>
              <w:rPr>
                <w:b w:val="false"/>
                <w:bCs w:val="false"/>
                <w:sz w:val="20"/>
                <w:szCs w:val="20"/>
              </w:rPr>
              <w:t xml:space="preserve">51.88%</w:t>
            </w:r>
          </w:p>
        </w:tc>
        <w:tc>
          <w:tcPr>
            <w:tcW w:type="dxa" w:w="2200"/>
            <w:tcMar>
              <w:top w:type="dxa" w:w="80"/>
              <w:left w:type="dxa" w:w="100"/>
              <w:bottom w:type="dxa" w:w="80"/>
              <w:right w:type="dxa" w:w="100"/>
            </w:tcMar>
            <w:vAlign w:val="center"/>
          </w:tcPr>
          <w:p>
            <w:r>
              <w:rPr>
                <w:b w:val="false"/>
                <w:bCs w:val="false"/>
                <w:sz w:val="20"/>
                <w:szCs w:val="20"/>
              </w:rPr>
              <w:t xml:space="preserve">12.98%</w:t>
            </w:r>
          </w:p>
        </w:tc>
        <w:tc>
          <w:tcPr>
            <w:tcW w:type="dxa" w:w="2200"/>
            <w:tcMar>
              <w:top w:type="dxa" w:w="80"/>
              <w:left w:type="dxa" w:w="100"/>
              <w:bottom w:type="dxa" w:w="80"/>
              <w:right w:type="dxa" w:w="100"/>
            </w:tcMar>
            <w:vAlign w:val="center"/>
          </w:tcPr>
          <w:p>
            <w:r>
              <w:rPr>
                <w:b w:val="false"/>
                <w:bCs w:val="false"/>
                <w:sz w:val="20"/>
                <w:szCs w:val="20"/>
              </w:rPr>
              <w:t xml:space="preserve">15.27%</w:t>
            </w:r>
          </w:p>
        </w:tc>
      </w:tr>
      <w:tr>
        <w:tc>
          <w:tcPr>
            <w:tcW w:type="dxa" w:w="2600"/>
            <w:tcMar>
              <w:top w:type="dxa" w:w="80"/>
              <w:left w:type="dxa" w:w="100"/>
              <w:bottom w:type="dxa" w:w="80"/>
              <w:right w:type="dxa" w:w="100"/>
            </w:tcMar>
            <w:vAlign w:val="center"/>
          </w:tcPr>
          <w:p>
            <w:r>
              <w:rPr>
                <w:b w:val="false"/>
                <w:bCs w:val="false"/>
                <w:sz w:val="20"/>
                <w:szCs w:val="20"/>
              </w:rPr>
              <w:t xml:space="preserve">DISABILITY</w:t>
            </w:r>
          </w:p>
        </w:tc>
        <w:tc>
          <w:tcPr>
            <w:tcW w:type="dxa" w:w="2200"/>
            <w:tcMar>
              <w:top w:type="dxa" w:w="80"/>
              <w:left w:type="dxa" w:w="100"/>
              <w:bottom w:type="dxa" w:w="80"/>
              <w:right w:type="dxa" w:w="100"/>
            </w:tcMar>
            <w:vAlign w:val="center"/>
          </w:tcPr>
          <w:p>
            <w:r>
              <w:rPr>
                <w:b w:val="false"/>
                <w:bCs w:val="false"/>
                <w:sz w:val="20"/>
                <w:szCs w:val="20"/>
              </w:rPr>
              <w:t xml:space="preserve">2.60%</w:t>
            </w:r>
          </w:p>
        </w:tc>
        <w:tc>
          <w:tcPr>
            <w:tcW w:type="dxa" w:w="2200"/>
            <w:tcMar>
              <w:top w:type="dxa" w:w="80"/>
              <w:left w:type="dxa" w:w="100"/>
              <w:bottom w:type="dxa" w:w="80"/>
              <w:right w:type="dxa" w:w="100"/>
            </w:tcMar>
            <w:vAlign w:val="center"/>
          </w:tcPr>
          <w:p>
            <w:r>
              <w:rPr>
                <w:b w:val="false"/>
                <w:bCs w:val="false"/>
                <w:sz w:val="20"/>
                <w:szCs w:val="20"/>
              </w:rPr>
              <w:t xml:space="preserve">12.60%</w:t>
            </w:r>
          </w:p>
        </w:tc>
        <w:tc>
          <w:tcPr>
            <w:tcW w:type="dxa" w:w="2200"/>
            <w:tcMar>
              <w:top w:type="dxa" w:w="80"/>
              <w:left w:type="dxa" w:w="100"/>
              <w:bottom w:type="dxa" w:w="80"/>
              <w:right w:type="dxa" w:w="100"/>
            </w:tcMar>
            <w:vAlign w:val="center"/>
          </w:tcPr>
          <w:p>
            <w:r>
              <w:rPr>
                <w:b w:val="false"/>
                <w:bCs w:val="false"/>
                <w:sz w:val="20"/>
                <w:szCs w:val="20"/>
              </w:rPr>
              <w:t xml:space="preserve">14.12%</w:t>
            </w:r>
          </w:p>
        </w:tc>
      </w:tr>
      <w:tr>
        <w:tc>
          <w:tcPr>
            <w:tcW w:type="dxa" w:w="2600"/>
            <w:tcMar>
              <w:top w:type="dxa" w:w="80"/>
              <w:left w:type="dxa" w:w="100"/>
              <w:bottom w:type="dxa" w:w="80"/>
              <w:right w:type="dxa" w:w="100"/>
            </w:tcMar>
            <w:vAlign w:val="center"/>
          </w:tcPr>
          <w:p>
            <w:r>
              <w:rPr>
                <w:b w:val="false"/>
                <w:bCs w:val="false"/>
                <w:sz w:val="20"/>
                <w:szCs w:val="20"/>
              </w:rPr>
              <w:t xml:space="preserve">CYCLIST</w:t>
            </w:r>
          </w:p>
        </w:tc>
        <w:tc>
          <w:tcPr>
            <w:tcW w:type="dxa" w:w="2200"/>
            <w:tcMar>
              <w:top w:type="dxa" w:w="80"/>
              <w:left w:type="dxa" w:w="100"/>
              <w:bottom w:type="dxa" w:w="80"/>
              <w:right w:type="dxa" w:w="100"/>
            </w:tcMar>
            <w:vAlign w:val="center"/>
          </w:tcPr>
          <w:p>
            <w:r>
              <w:rPr>
                <w:b w:val="false"/>
                <w:bCs w:val="false"/>
                <w:sz w:val="20"/>
                <w:szCs w:val="20"/>
              </w:rPr>
              <w:t xml:space="preserve">10.48%</w:t>
            </w:r>
          </w:p>
        </w:tc>
        <w:tc>
          <w:tcPr>
            <w:tcW w:type="dxa" w:w="2200"/>
            <w:tcMar>
              <w:top w:type="dxa" w:w="80"/>
              <w:left w:type="dxa" w:w="100"/>
              <w:bottom w:type="dxa" w:w="80"/>
              <w:right w:type="dxa" w:w="100"/>
            </w:tcMar>
            <w:vAlign w:val="center"/>
          </w:tcPr>
          <w:p>
            <w:r>
              <w:rPr>
                <w:b w:val="false"/>
                <w:bCs w:val="false"/>
                <w:sz w:val="20"/>
                <w:szCs w:val="20"/>
              </w:rPr>
              <w:t xml:space="preserve">6.45%</w:t>
            </w:r>
          </w:p>
        </w:tc>
        <w:tc>
          <w:tcPr>
            <w:tcW w:type="dxa" w:w="2200"/>
            <w:tcMar>
              <w:top w:type="dxa" w:w="80"/>
              <w:left w:type="dxa" w:w="100"/>
              <w:bottom w:type="dxa" w:w="80"/>
              <w:right w:type="dxa" w:w="100"/>
            </w:tcMar>
            <w:vAlign w:val="center"/>
          </w:tcPr>
          <w:p>
            <w:r>
              <w:rPr>
                <w:b w:val="false"/>
                <w:bCs w:val="false"/>
                <w:sz w:val="20"/>
                <w:szCs w:val="20"/>
              </w:rPr>
              <w:t xml:space="preserve">14.98%</w:t>
            </w:r>
          </w:p>
        </w:tc>
      </w:tr>
      <w:tr>
        <w:tc>
          <w:tcPr>
            <w:tcW w:type="dxa" w:w="2600"/>
            <w:tcMar>
              <w:top w:type="dxa" w:w="80"/>
              <w:left w:type="dxa" w:w="100"/>
              <w:bottom w:type="dxa" w:w="80"/>
              <w:right w:type="dxa" w:w="100"/>
            </w:tcMar>
            <w:vAlign w:val="center"/>
          </w:tcPr>
          <w:p>
            <w:r>
              <w:rPr>
                <w:b w:val="false"/>
                <w:bCs w:val="false"/>
                <w:sz w:val="20"/>
                <w:szCs w:val="20"/>
              </w:rPr>
              <w:t xml:space="preserve">EMERG_VEH</w:t>
            </w:r>
          </w:p>
        </w:tc>
        <w:tc>
          <w:tcPr>
            <w:tcW w:type="dxa" w:w="2200"/>
            <w:tcMar>
              <w:top w:type="dxa" w:w="80"/>
              <w:left w:type="dxa" w:w="100"/>
              <w:bottom w:type="dxa" w:w="80"/>
              <w:right w:type="dxa" w:w="100"/>
            </w:tcMar>
            <w:vAlign w:val="center"/>
          </w:tcPr>
          <w:p>
            <w:r>
              <w:rPr>
                <w:b w:val="false"/>
                <w:bCs w:val="false"/>
                <w:sz w:val="20"/>
                <w:szCs w:val="20"/>
              </w:rPr>
              <w:t xml:space="preserve">0.26%</w:t>
            </w:r>
          </w:p>
        </w:tc>
        <w:tc>
          <w:tcPr>
            <w:tcW w:type="dxa" w:w="2200"/>
            <w:tcMar>
              <w:top w:type="dxa" w:w="80"/>
              <w:left w:type="dxa" w:w="100"/>
              <w:bottom w:type="dxa" w:w="80"/>
              <w:right w:type="dxa" w:w="100"/>
            </w:tcMar>
            <w:vAlign w:val="center"/>
          </w:tcPr>
          <w:p>
            <w:r>
              <w:rPr>
                <w:b w:val="false"/>
                <w:bCs w:val="false"/>
                <w:sz w:val="20"/>
                <w:szCs w:val="20"/>
              </w:rPr>
              <w:t xml:space="preserve">4.08%</w:t>
            </w:r>
          </w:p>
        </w:tc>
        <w:tc>
          <w:tcPr>
            <w:tcW w:type="dxa" w:w="2200"/>
            <w:tcMar>
              <w:top w:type="dxa" w:w="80"/>
              <w:left w:type="dxa" w:w="100"/>
              <w:bottom w:type="dxa" w:w="80"/>
              <w:right w:type="dxa" w:w="100"/>
            </w:tcMar>
            <w:vAlign w:val="center"/>
          </w:tcPr>
          <w:p>
            <w:r>
              <w:rPr>
                <w:b w:val="false"/>
                <w:bCs w:val="false"/>
                <w:sz w:val="20"/>
                <w:szCs w:val="20"/>
              </w:rPr>
              <w:t xml:space="preserve">14.11%</w:t>
            </w:r>
          </w:p>
        </w:tc>
      </w:tr>
    </w:tbl>
    <w:p>
      <w:pPr>
        <w:spacing w:after="200"/>
      </w:pPr>
    </w:p>
    <w:p>
      <w:pPr>
        <w:jc w:val="center"/>
      </w:pPr>
      <w:r>
        <w:drawing>
          <wp:inline distT="0" distB="0" distL="0" distR="0">
            <wp:extent cx="5238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276600"/>
                    </a:xfrm>
                    <a:prstGeom prst="rect">
                      <a:avLst/>
                    </a:prstGeom>
                  </pic:spPr>
                </pic:pic>
              </a:graphicData>
            </a:graphic>
          </wp:inline>
        </w:drawing>
      </w:r>
    </w:p>
    <w:p>
      <w:pPr>
        <w:spacing w:after="200"/>
      </w:pPr>
    </w:p>
    <w:p>
      <w:pPr>
        <w:spacing w:after="150"/>
      </w:pPr>
      <w:r>
        <w:t xml:space="preserve">Findings: Collisions involving a truck, speeding, a transit/city vehicle, or alcohol show a noticeably higher fatal rate than the 14.09% baseline (truck collisions are more than double). Pedestrian involvement also raises the fatal rate. Cyclist and emergency-vehicle involvement show a lower fatal rate than baseline in this single-variable view — likely reflecting lower speeds or more cautious circumstances rather than cycling being inherently safer; this needs further investigation once other variables are controlled for. AUTOMOBILE is Yes for 91% of records, so its “fatal rate if No” (22.29%) is based on a small, atypical subset and should be read cautiously. These are single-variable comparisons — real feature-importance analysis happens during model building, below.</w:t>
      </w:r>
    </w:p>
    <w:p>
      <w:pPr>
        <w:pStyle w:val="Heading2"/>
        <w:spacing w:after="150" w:before="300"/>
      </w:pPr>
      <w:r>
        <w:t xml:space="preserve">Synthesis: Which Relationships Matter Most</w:t>
      </w:r>
    </w:p>
    <w:p>
      <w:pPr>
        <w:spacing w:after="150"/>
      </w:pPr>
      <w:r>
        <w:t xml:space="preserve">Ranking the fatal-rate deviations found across all three groups, driver behavior produces the strongest single-column signal in the dataset: DRIVACT's Exceeding Speed Limit at 31.9% is 17.8 points above Driving Properly's 13.5%, and DRIVCOND's Impaired by Drugs sits 28.9 points above Normal (40.0% vs. 11.1%, though on a small sample of records). Vehicle type shows a comparable-sized effect from a different angle — TRUCK collisions run at 29.17%, more than double the 14.09% baseline, consistent with the higher mass and longer stopping distance of larger vehicles. The HOUR feature's 5 AM spike (26.6%) is best read as a proxy for these two factors rather than an independent cause — early morning is when impaired driving is most likely and enforcement visibility is lowest, while the low fatal rate during the congested 3–5 PM window is consistent with high traffic volume physically capping speed. Read together, speed and impairment — not any single column in isolation — appear to be the dataset's dominant fatality drivers.</w:t>
      </w:r>
    </w:p>
    <w:p>
      <w:pPr>
        <w:spacing w:after="150"/>
      </w:pPr>
      <w:r>
        <w:t xml:space="preserve">A direct check between two of the Group 3 flags shows they are not independent: every record with SPEEDING = Yes also has AG_DRIV = Yes (2,693 of 2,693) — SPEEDING behaves as a subset of AG_DRIV in this dataset rather than a separate risk factor. This also explains why AG_DRIV's own fatal rate (12.98%) sits close to baseline: splitting it by whether SPEEDING also applies shows the speeding subset at 21.80% fatal versus only 9.66% for aggressive-driving collisions that are not also flagged as speeding — below the 14.09% baseline. In other words, AG_DRIV's elevated rate is being driven almost entirely by its speeding subset, not aggressive driving broadly. This is useful context for feature selection: the two flags carry meaningfully overlapping information rather than two independent signals.</w:t>
      </w:r>
    </w:p>
    <w:p>
      <w:pPr>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43200"/>
                    </a:xfrm>
                    <a:prstGeom prst="rect">
                      <a:avLst/>
                    </a:prstGeom>
                  </pic:spPr>
                </pic:pic>
              </a:graphicData>
            </a:graphic>
          </wp:inline>
        </w:drawing>
      </w:r>
    </w:p>
    <w:p>
      <w:pPr>
        <w:spacing w:after="150"/>
      </w:pPr>
    </w:p>
    <w:p>
      <w:pPr>
        <w:spacing w:after="150"/>
      </w:pPr>
      <w:r>
        <w:t xml:space="preserve">One hypothesis worth testing directly: does the RDSFCOND paradox (dry roads showing a higher fatal rate than wet, snow, or ice) come from drivers speeding more often on dry roads, where conditions feel safer? The data says no — speeding is actually reported far more often on Ice (53.85% of records) and Loose Snow (25.86%) than on Dry (14.10%) or Wet (12.71%) roads, the opposite of that hypothesis. Since the fatal rate is still lower on ice and snow despite more frequent speeding there, the more likely explanation is that the absolute speeds reached differ: "speeding" on ice or snow (relative to safe conditions for that surface) still means driving slower in real terms than unflagged driving on a dry road. This is a reminder that the flag columns capture relative, condition-adjusted judgments rather than absolute speed, which matters for how the model should be expected to use them.</w:t>
      </w:r>
    </w:p>
    <w:p>
      <w:pPr>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p>
      <w:pPr>
        <w:spacing w:after="150"/>
      </w:pPr>
    </w:p>
    <w:p>
      <w:pPr>
        <w:pStyle w:val="Heading1"/>
        <w:spacing w:after="200" w:before="400"/>
      </w:pPr>
      <w:r>
        <w:t xml:space="preserve">Feature Selection</w:t>
      </w:r>
    </w:p>
    <w:p>
      <w:pPr>
        <w:spacing w:after="150"/>
      </w:pPr>
      <w:r>
        <w:t xml:space="preserve">Dropped as identifiers or redundant, no predictive value: INDEX, ACCNUM, OBJECTID (record/event identifiers), OFFSET (location-precision detail with no standalone meaning), HOOD_140 and NEIGHBOURHOOD_140 (older duplicates of HOOD_158 / NEIGHBOURHOOD_158), and x / y (projected duplicates of LATITUDE / LONGITUDE).</w:t>
      </w:r>
    </w:p>
    <w:p>
      <w:pPr>
        <w:spacing w:after="150"/>
      </w:pPr>
      <w:r>
        <w:t xml:space="preserve">Dropped as data leakage: FATAL_NO is only populated when the specific person died, so its presence directly reveals the target and cannot be used as a feature.</w:t>
      </w:r>
    </w:p>
    <w:p>
      <w:pPr>
        <w:spacing w:after="150"/>
      </w:pPr>
      <w:r>
        <w:t xml:space="preserve">Also dropped as data leakage: INJURY. This was not caught during the initial Part 1 review — it was found by team member Aboud while tuning models in Part 2, after noticing a model was scoring suspiciously well. Verified directly against the raw data: of 975 records with INJURY = "Fatal", 974 also have ACCLASS = "Fatal" — a 99.9% overlap, meaning the column is effectively a copy of the target rather than an independent predictive feature. Removing it dropped every model's apparent performance substantially (for example, Decision Tree's F1-score fell from 0.642 to the mid-0.39 range), which confirmed the column had been artificially inflating results up to that point.</w:t>
      </w:r>
    </w:p>
    <w:p>
      <w:pPr>
        <w:spacing w:after="150"/>
      </w:pPr>
      <w:r>
        <w:t xml:space="preserve">Dropped as too high-cardinality to encode sensibly: STREET1 (1,942 unique values) and STREET2 (2,821 unique values) — DISTRICT and NEIGHBOURHOOD_158 already capture location at a usable granularity. DATE and TIME were replaced by an engineered HOUR feature (0-23, derived from TIME) rather than used raw, since TIME alone (1,341 unique values) is too granular and DATE (4,128 unique values) even more so.</w:t>
      </w:r>
    </w:p>
    <w:p>
      <w:pPr>
        <w:spacing w:after="150"/>
      </w:pPr>
      <w:r>
        <w:t xml:space="preserve">Dropped as structurally missing and redundant: PEDTYPE, PEDACT, PEDCOND (~83% missing) and CYCLISTYPE, CYCACT, CYCCOND (~96% missing) only apply to pedestrian or cyclist records respectively — not missing at random, simply not applicable to other rows. Group 3's PEDESTRIAN / CYCLIST flags already capture whether those involvement types were present in a given record, so these columns were excluded rather than risk imputing meaningless values onto rows they don't apply to.</w:t>
      </w:r>
    </w:p>
    <w:p>
      <w:pPr>
        <w:spacing w:after="150"/>
      </w:pPr>
      <w:r>
        <w:t xml:space="preserve">Kept, with specific supporting evidence per group rather than a blanket justification: Group 1's DISTRICT, TRAFFCTL, LIGHT, RDSFCOND, and ACCLOC are kept because each shows a real, non-trivial fatal-rate spread across its categories, not just noise (DISTRICT 10.5%–18.4%, LIGHT 12.6%–17.4%, ACCLOC 12.8%–19.3%). Group 2's INVTYPE, DRIVACT, and DRIVCOND are kept for the same reason at a larger magnitude — DRIVACT alone spans 13.5% to 31.9% by category. Group 3's 13 flag columns are kept as low-cardinality (Yes/blank), fully populated, and individually informative, though the synthesis above shows some (SPEEDING and AG_DRIV specifically) carry overlapping rather than fully independent information — kept anyway since one-hot encoding handles correlated categorical features without the numerical instability that would affect a method like linear regression with correlated continuous inputs.</w:t>
      </w:r>
    </w:p>
    <w:p>
      <w:pPr>
        <w:pStyle w:val="Heading1"/>
        <w:spacing w:after="200" w:before="400"/>
      </w:pPr>
      <w:r>
        <w:t xml:space="preserve">Data Modelling</w:t>
      </w:r>
    </w:p>
    <w:p>
      <w:pPr>
        <w:spacing w:after="150"/>
      </w:pPr>
      <w:r>
        <w:t xml:space="preserve">Cleaning strategy: rows with a blank ACCLASS (no usable label) were dropped. Identifier, leakage, high-cardinality, and structurally-missing redundant columns (see Feature Selection) were dropped before encoding.</w:t>
      </w:r>
    </w:p>
    <w:p>
      <w:pPr>
        <w:spacing w:after="150"/>
      </w:pPr>
      <w:r>
        <w:t xml:space="preserve">Data wrangling / pipeline: built with scikit-learn's Pipeline and ColumnTransformer. Categorical columns are imputed with the most frequent value and one-hot encoded; numeric columns (LATITUDE, LONGITUDE, and the engineered HOUR feature) are median-imputed and standard-scaled. Train/test split: 80/20, stratified on the target to preserve the fatal/non-fatal ratio in both sets. Verified working end-to-end: 15,164 training rows / 3,792 test rows, 369 features after encoding (down from 373 after the INJURY leak was removed), train-set class balance matching the overall 14.09% fatal rate.</w:t>
      </w:r>
    </w:p>
    <w:p>
      <w:pPr>
        <w:spacing w:after="150"/>
      </w:pPr>
      <w:r>
        <w:t xml:space="preserve">Class imbalance: the fatal class is roughly 14% of records — a real but moderate imbalance, handled using class_weight='balanced' on every model that supports it. This was sufficient to meaningfully raise fatal-class recall without needing SMOTE oversampling, which was considered but not required.</w:t>
      </w:r>
    </w:p>
    <w:p>
      <w:pPr>
        <w:spacing w:after="150"/>
      </w:pPr>
      <w:r>
        <w:t xml:space="preserve">Assumptions and constraints: (1) Property Damage Only and Non-Fatal Injury rows are both treated as the negative (non-fatal) class, since the project's objective is specifically predicting fatal outcomes. (2) Location fields are deliberately offset to the nearest intersection for privacy, so exact-address-level analysis isn't possible. (3) The dataset is per-person, not per-collision — the same collision (ACCNUM) can appear split across both the train and test sets via different people involved, which may make test performance slightly optimistic; aggregating to one row per collision was discussed but not implemented given the time available, and remains a candidate improvement. (4) The assignment document references 2006–2020 coverage; the portal now serves 2006–2023 (dataset updated since the assignment was written). (5) Group 1's section was completed by Aidan after Aboud did not submit analysis by the internal Part 1 deadline; Group 2's section was submitted directly by Ibrahim. (6) During most of Part 2 tuning, preprocessing (imputation, scaling, encoding) was fit once on the full training set before cross-validation rather than refit inside each fold; the final deployed pipeline fits preprocessing and the classifier together specifically to avoid this for the selected model, though earlier comparison numbers may be marginally optimistic as a result. (7) Ibrahim's assigned Part 2 tuning work (Decision Tree, Random Forest) was not submitted by the deadline; his models were still tuned and included in the final comparison directly by another team member so the deliverable is complete, but that analysis reflects that member's work rather than Ibrahim's own. See the Team &amp; Roles note in the project README for the full attribution timeline, disclosed here for transparency ahead of peer evaluation.</w:t>
      </w:r>
    </w:p>
    <w:p>
      <w:pPr>
        <w:pStyle w:val="Heading1"/>
        <w:spacing w:after="200" w:before="400"/>
      </w:pPr>
      <w:r>
        <w:t xml:space="preserve">Model Building and Evaluation</w:t>
      </w:r>
    </w:p>
    <w:p>
      <w:pPr>
        <w:spacing w:after="150"/>
      </w:pPr>
      <w:r>
        <w:t xml:space="preserve">Five classification algorithms were compared, the minimum required by the assignment: Logistic Regression, Decision Tree, Random Forest, Linear SVM, and a Neural Network (Multi-Layer Perceptron). Each was tuned using both GridSearchCV and RandomizedSearchCV (5-fold cross-validation, scored on recall), and whichever search produced the better result for a given model was kept. Tuning was originally split across the team — Aboud: Logistic Regression and Linear SVM; Ibrahim: Decision Tree and Random Forest; Aidan: Neural Network — but Ibrahim did not submit his portion by the deadline, so a final consolidated run covering all five models directly was used to complete the deliverable (see Data Modelling, Assumptions and constraints).</w:t>
      </w:r>
    </w:p>
    <w:p>
      <w:pPr>
        <w:spacing w:after="150"/>
      </w:pPr>
      <w:r>
        <w:t xml:space="preserve">All results below are on the same held-out test set (3,792 rows), using the corrected pipeline with the INJURY leak removed.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1000"/>
        <w:gridCol w:w="1000"/>
        <w:gridCol w:w="1000"/>
      </w:tblGrid>
      <w:tr>
        <w:tc>
          <w:tcPr>
            <w:tcW w:type="dxa" w:w="2400"/>
            <w:shd w:fill="D9D9D9" w:val="clear"/>
            <w:tcMar>
              <w:top w:type="dxa" w:w="80"/>
              <w:left w:type="dxa" w:w="100"/>
              <w:bottom w:type="dxa" w:w="80"/>
              <w:right w:type="dxa" w:w="100"/>
            </w:tcMar>
            <w:vAlign w:val="center"/>
          </w:tcPr>
          <w:p>
            <w:r>
              <w:rPr>
                <w:b/>
                <w:bCs/>
                <w:sz w:val="20"/>
                <w:szCs w:val="20"/>
              </w:rPr>
              <w:t xml:space="preserve">Model</w:t>
            </w:r>
          </w:p>
        </w:tc>
        <w:tc>
          <w:tcPr>
            <w:tcW w:type="dxa" w:w="1400"/>
            <w:shd w:fill="D9D9D9" w:val="clear"/>
            <w:tcMar>
              <w:top w:type="dxa" w:w="80"/>
              <w:left w:type="dxa" w:w="100"/>
              <w:bottom w:type="dxa" w:w="80"/>
              <w:right w:type="dxa" w:w="100"/>
            </w:tcMar>
            <w:vAlign w:val="center"/>
          </w:tcPr>
          <w:p>
            <w:r>
              <w:rPr>
                <w:b/>
                <w:bCs/>
                <w:sz w:val="20"/>
                <w:szCs w:val="20"/>
              </w:rPr>
              <w:t xml:space="preserve">Search Used</w:t>
            </w:r>
          </w:p>
        </w:tc>
        <w:tc>
          <w:tcPr>
            <w:tcW w:type="dxa" w:w="1200"/>
            <w:shd w:fill="D9D9D9" w:val="clear"/>
            <w:tcMar>
              <w:top w:type="dxa" w:w="80"/>
              <w:left w:type="dxa" w:w="100"/>
              <w:bottom w:type="dxa" w:w="80"/>
              <w:right w:type="dxa" w:w="100"/>
            </w:tcMar>
            <w:vAlign w:val="center"/>
          </w:tcPr>
          <w:p>
            <w:r>
              <w:rPr>
                <w:b/>
                <w:bCs/>
                <w:sz w:val="20"/>
                <w:szCs w:val="20"/>
              </w:rPr>
              <w:t xml:space="preserve">Accuracy</w:t>
            </w:r>
          </w:p>
        </w:tc>
        <w:tc>
          <w:tcPr>
            <w:tcW w:type="dxa" w:w="1200"/>
            <w:shd w:fill="D9D9D9" w:val="clear"/>
            <w:tcMar>
              <w:top w:type="dxa" w:w="80"/>
              <w:left w:type="dxa" w:w="100"/>
              <w:bottom w:type="dxa" w:w="80"/>
              <w:right w:type="dxa" w:w="100"/>
            </w:tcMar>
            <w:vAlign w:val="center"/>
          </w:tcPr>
          <w:p>
            <w:r>
              <w:rPr>
                <w:b/>
                <w:bCs/>
                <w:sz w:val="20"/>
                <w:szCs w:val="20"/>
              </w:rPr>
              <w:t xml:space="preserve">Precision</w:t>
            </w:r>
          </w:p>
        </w:tc>
        <w:tc>
          <w:tcPr>
            <w:tcW w:type="dxa" w:w="1000"/>
            <w:shd w:fill="D9D9D9" w:val="clear"/>
            <w:tcMar>
              <w:top w:type="dxa" w:w="80"/>
              <w:left w:type="dxa" w:w="100"/>
              <w:bottom w:type="dxa" w:w="80"/>
              <w:right w:type="dxa" w:w="100"/>
            </w:tcMar>
            <w:vAlign w:val="center"/>
          </w:tcPr>
          <w:p>
            <w:r>
              <w:rPr>
                <w:b/>
                <w:bCs/>
                <w:sz w:val="20"/>
                <w:szCs w:val="20"/>
              </w:rPr>
              <w:t xml:space="preserve">Recall</w:t>
            </w:r>
          </w:p>
        </w:tc>
        <w:tc>
          <w:tcPr>
            <w:tcW w:type="dxa" w:w="1000"/>
            <w:shd w:fill="D9D9D9" w:val="clear"/>
            <w:tcMar>
              <w:top w:type="dxa" w:w="80"/>
              <w:left w:type="dxa" w:w="100"/>
              <w:bottom w:type="dxa" w:w="80"/>
              <w:right w:type="dxa" w:w="100"/>
            </w:tcMar>
            <w:vAlign w:val="center"/>
          </w:tcPr>
          <w:p>
            <w:r>
              <w:rPr>
                <w:b/>
                <w:bCs/>
                <w:sz w:val="20"/>
                <w:szCs w:val="20"/>
              </w:rPr>
              <w:t xml:space="preserve">F1</w:t>
            </w:r>
          </w:p>
        </w:tc>
        <w:tc>
          <w:tcPr>
            <w:tcW w:type="dxa" w:w="1000"/>
            <w:shd w:fill="D9D9D9" w:val="clear"/>
            <w:tcMar>
              <w:top w:type="dxa" w:w="80"/>
              <w:left w:type="dxa" w:w="100"/>
              <w:bottom w:type="dxa" w:w="80"/>
              <w:right w:type="dxa" w:w="100"/>
            </w:tcMar>
            <w:vAlign w:val="center"/>
          </w:tcPr>
          <w:p>
            <w:r>
              <w:rPr>
                <w:b/>
                <w:bCs/>
                <w:sz w:val="20"/>
                <w:szCs w:val="20"/>
              </w:rPr>
              <w:t xml:space="preserve">AUC</w:t>
            </w:r>
          </w:p>
        </w:tc>
      </w:tr>
      <w:tr>
        <w:tc>
          <w:tcPr>
            <w:tcW w:type="dxa" w:w="2400"/>
            <w:tcMar>
              <w:top w:type="dxa" w:w="80"/>
              <w:left w:type="dxa" w:w="100"/>
              <w:bottom w:type="dxa" w:w="80"/>
              <w:right w:type="dxa" w:w="100"/>
            </w:tcMar>
            <w:vAlign w:val="center"/>
          </w:tcPr>
          <w:p>
            <w:r>
              <w:rPr>
                <w:b w:val="false"/>
                <w:bCs w:val="false"/>
                <w:sz w:val="20"/>
                <w:szCs w:val="20"/>
              </w:rPr>
              <w:t xml:space="preserve">Logistic Regression</w:t>
            </w:r>
          </w:p>
        </w:tc>
        <w:tc>
          <w:tcPr>
            <w:tcW w:type="dxa" w:w="1400"/>
            <w:tcMar>
              <w:top w:type="dxa" w:w="80"/>
              <w:left w:type="dxa" w:w="100"/>
              <w:bottom w:type="dxa" w:w="80"/>
              <w:right w:type="dxa" w:w="100"/>
            </w:tcMar>
            <w:vAlign w:val="center"/>
          </w:tcPr>
          <w:p>
            <w:r>
              <w:rPr>
                <w:b w:val="false"/>
                <w:bCs w:val="false"/>
                <w:sz w:val="20"/>
                <w:szCs w:val="20"/>
              </w:rPr>
              <w:t xml:space="preserve">Grid</w:t>
            </w:r>
          </w:p>
        </w:tc>
        <w:tc>
          <w:tcPr>
            <w:tcW w:type="dxa" w:w="1200"/>
            <w:tcMar>
              <w:top w:type="dxa" w:w="80"/>
              <w:left w:type="dxa" w:w="100"/>
              <w:bottom w:type="dxa" w:w="80"/>
              <w:right w:type="dxa" w:w="100"/>
            </w:tcMar>
            <w:vAlign w:val="center"/>
          </w:tcPr>
          <w:p>
            <w:r>
              <w:rPr>
                <w:b w:val="false"/>
                <w:bCs w:val="false"/>
                <w:sz w:val="20"/>
                <w:szCs w:val="20"/>
              </w:rPr>
              <w:t xml:space="preserve">0.685</w:t>
            </w:r>
          </w:p>
        </w:tc>
        <w:tc>
          <w:tcPr>
            <w:tcW w:type="dxa" w:w="1200"/>
            <w:tcMar>
              <w:top w:type="dxa" w:w="80"/>
              <w:left w:type="dxa" w:w="100"/>
              <w:bottom w:type="dxa" w:w="80"/>
              <w:right w:type="dxa" w:w="100"/>
            </w:tcMar>
            <w:vAlign w:val="center"/>
          </w:tcPr>
          <w:p>
            <w:r>
              <w:rPr>
                <w:b w:val="false"/>
                <w:bCs w:val="false"/>
                <w:sz w:val="20"/>
                <w:szCs w:val="20"/>
              </w:rPr>
              <w:t xml:space="preserve">0.256</w:t>
            </w:r>
          </w:p>
        </w:tc>
        <w:tc>
          <w:tcPr>
            <w:tcW w:type="dxa" w:w="1000"/>
            <w:tcMar>
              <w:top w:type="dxa" w:w="80"/>
              <w:left w:type="dxa" w:w="100"/>
              <w:bottom w:type="dxa" w:w="80"/>
              <w:right w:type="dxa" w:w="100"/>
            </w:tcMar>
            <w:vAlign w:val="center"/>
          </w:tcPr>
          <w:p>
            <w:r>
              <w:rPr>
                <w:b w:val="false"/>
                <w:bCs w:val="false"/>
                <w:sz w:val="20"/>
                <w:szCs w:val="20"/>
              </w:rPr>
              <w:t xml:space="preserve">0.648</w:t>
            </w:r>
          </w:p>
        </w:tc>
        <w:tc>
          <w:tcPr>
            <w:tcW w:type="dxa" w:w="1000"/>
            <w:tcMar>
              <w:top w:type="dxa" w:w="80"/>
              <w:left w:type="dxa" w:w="100"/>
              <w:bottom w:type="dxa" w:w="80"/>
              <w:right w:type="dxa" w:w="100"/>
            </w:tcMar>
            <w:vAlign w:val="center"/>
          </w:tcPr>
          <w:p>
            <w:r>
              <w:rPr>
                <w:b w:val="false"/>
                <w:bCs w:val="false"/>
                <w:sz w:val="20"/>
                <w:szCs w:val="20"/>
              </w:rPr>
              <w:t xml:space="preserve">0.367</w:t>
            </w:r>
          </w:p>
        </w:tc>
        <w:tc>
          <w:tcPr>
            <w:tcW w:type="dxa" w:w="1000"/>
            <w:tcMar>
              <w:top w:type="dxa" w:w="80"/>
              <w:left w:type="dxa" w:w="100"/>
              <w:bottom w:type="dxa" w:w="80"/>
              <w:right w:type="dxa" w:w="100"/>
            </w:tcMar>
            <w:vAlign w:val="center"/>
          </w:tcPr>
          <w:p>
            <w:r>
              <w:rPr>
                <w:b w:val="false"/>
                <w:bCs w:val="false"/>
                <w:sz w:val="20"/>
                <w:szCs w:val="20"/>
              </w:rPr>
              <w:t xml:space="preserve">0.722</w:t>
            </w:r>
          </w:p>
        </w:tc>
      </w:tr>
      <w:tr>
        <w:tc>
          <w:tcPr>
            <w:tcW w:type="dxa" w:w="2400"/>
            <w:tcMar>
              <w:top w:type="dxa" w:w="80"/>
              <w:left w:type="dxa" w:w="100"/>
              <w:bottom w:type="dxa" w:w="80"/>
              <w:right w:type="dxa" w:w="100"/>
            </w:tcMar>
            <w:vAlign w:val="center"/>
          </w:tcPr>
          <w:p>
            <w:r>
              <w:rPr>
                <w:b w:val="false"/>
                <w:bCs w:val="false"/>
                <w:sz w:val="20"/>
                <w:szCs w:val="20"/>
              </w:rPr>
              <w:t xml:space="preserve">Linear SVM</w:t>
            </w:r>
          </w:p>
        </w:tc>
        <w:tc>
          <w:tcPr>
            <w:tcW w:type="dxa" w:w="1400"/>
            <w:tcMar>
              <w:top w:type="dxa" w:w="80"/>
              <w:left w:type="dxa" w:w="100"/>
              <w:bottom w:type="dxa" w:w="80"/>
              <w:right w:type="dxa" w:w="100"/>
            </w:tcMar>
            <w:vAlign w:val="center"/>
          </w:tcPr>
          <w:p>
            <w:r>
              <w:rPr>
                <w:b w:val="false"/>
                <w:bCs w:val="false"/>
                <w:sz w:val="20"/>
                <w:szCs w:val="20"/>
              </w:rPr>
              <w:t xml:space="preserve">Grid</w:t>
            </w:r>
          </w:p>
        </w:tc>
        <w:tc>
          <w:tcPr>
            <w:tcW w:type="dxa" w:w="1200"/>
            <w:tcMar>
              <w:top w:type="dxa" w:w="80"/>
              <w:left w:type="dxa" w:w="100"/>
              <w:bottom w:type="dxa" w:w="80"/>
              <w:right w:type="dxa" w:w="100"/>
            </w:tcMar>
            <w:vAlign w:val="center"/>
          </w:tcPr>
          <w:p>
            <w:r>
              <w:rPr>
                <w:b w:val="false"/>
                <w:bCs w:val="false"/>
                <w:sz w:val="20"/>
                <w:szCs w:val="20"/>
              </w:rPr>
              <w:t xml:space="preserve">0.684</w:t>
            </w:r>
          </w:p>
        </w:tc>
        <w:tc>
          <w:tcPr>
            <w:tcW w:type="dxa" w:w="1200"/>
            <w:tcMar>
              <w:top w:type="dxa" w:w="80"/>
              <w:left w:type="dxa" w:w="100"/>
              <w:bottom w:type="dxa" w:w="80"/>
              <w:right w:type="dxa" w:w="100"/>
            </w:tcMar>
            <w:vAlign w:val="center"/>
          </w:tcPr>
          <w:p>
            <w:r>
              <w:rPr>
                <w:b w:val="false"/>
                <w:bCs w:val="false"/>
                <w:sz w:val="20"/>
                <w:szCs w:val="20"/>
              </w:rPr>
              <w:t xml:space="preserve">0.255</w:t>
            </w:r>
          </w:p>
        </w:tc>
        <w:tc>
          <w:tcPr>
            <w:tcW w:type="dxa" w:w="1000"/>
            <w:tcMar>
              <w:top w:type="dxa" w:w="80"/>
              <w:left w:type="dxa" w:w="100"/>
              <w:bottom w:type="dxa" w:w="80"/>
              <w:right w:type="dxa" w:w="100"/>
            </w:tcMar>
            <w:vAlign w:val="center"/>
          </w:tcPr>
          <w:p>
            <w:r>
              <w:rPr>
                <w:b w:val="false"/>
                <w:bCs w:val="false"/>
                <w:sz w:val="20"/>
                <w:szCs w:val="20"/>
              </w:rPr>
              <w:t xml:space="preserve">0.648</w:t>
            </w:r>
          </w:p>
        </w:tc>
        <w:tc>
          <w:tcPr>
            <w:tcW w:type="dxa" w:w="1000"/>
            <w:tcMar>
              <w:top w:type="dxa" w:w="80"/>
              <w:left w:type="dxa" w:w="100"/>
              <w:bottom w:type="dxa" w:w="80"/>
              <w:right w:type="dxa" w:w="100"/>
            </w:tcMar>
            <w:vAlign w:val="center"/>
          </w:tcPr>
          <w:p>
            <w:r>
              <w:rPr>
                <w:b w:val="false"/>
                <w:bCs w:val="false"/>
                <w:sz w:val="20"/>
                <w:szCs w:val="20"/>
              </w:rPr>
              <w:t xml:space="preserve">0.366</w:t>
            </w:r>
          </w:p>
        </w:tc>
        <w:tc>
          <w:tcPr>
            <w:tcW w:type="dxa" w:w="1000"/>
            <w:tcMar>
              <w:top w:type="dxa" w:w="80"/>
              <w:left w:type="dxa" w:w="100"/>
              <w:bottom w:type="dxa" w:w="80"/>
              <w:right w:type="dxa" w:w="100"/>
            </w:tcMar>
            <w:vAlign w:val="center"/>
          </w:tcPr>
          <w:p>
            <w:r>
              <w:rPr>
                <w:b w:val="false"/>
                <w:bCs w:val="false"/>
                <w:sz w:val="20"/>
                <w:szCs w:val="20"/>
              </w:rPr>
              <w:t xml:space="preserve">0.722</w:t>
            </w:r>
          </w:p>
        </w:tc>
      </w:tr>
      <w:tr>
        <w:tc>
          <w:tcPr>
            <w:tcW w:type="dxa" w:w="2400"/>
            <w:tcMar>
              <w:top w:type="dxa" w:w="80"/>
              <w:left w:type="dxa" w:w="100"/>
              <w:bottom w:type="dxa" w:w="80"/>
              <w:right w:type="dxa" w:w="100"/>
            </w:tcMar>
            <w:vAlign w:val="center"/>
          </w:tcPr>
          <w:p>
            <w:r>
              <w:rPr>
                <w:b w:val="false"/>
                <w:bCs w:val="false"/>
                <w:sz w:val="20"/>
                <w:szCs w:val="20"/>
              </w:rPr>
              <w:t xml:space="preserve">Decision Tree</w:t>
            </w:r>
          </w:p>
        </w:tc>
        <w:tc>
          <w:tcPr>
            <w:tcW w:type="dxa" w:w="1400"/>
            <w:tcMar>
              <w:top w:type="dxa" w:w="80"/>
              <w:left w:type="dxa" w:w="100"/>
              <w:bottom w:type="dxa" w:w="80"/>
              <w:right w:type="dxa" w:w="100"/>
            </w:tcMar>
            <w:vAlign w:val="center"/>
          </w:tcPr>
          <w:p>
            <w:r>
              <w:rPr>
                <w:b w:val="false"/>
                <w:bCs w:val="false"/>
                <w:sz w:val="20"/>
                <w:szCs w:val="20"/>
              </w:rPr>
              <w:t xml:space="preserve">Randomized</w:t>
            </w:r>
          </w:p>
        </w:tc>
        <w:tc>
          <w:tcPr>
            <w:tcW w:type="dxa" w:w="1200"/>
            <w:tcMar>
              <w:top w:type="dxa" w:w="80"/>
              <w:left w:type="dxa" w:w="100"/>
              <w:bottom w:type="dxa" w:w="80"/>
              <w:right w:type="dxa" w:w="100"/>
            </w:tcMar>
            <w:vAlign w:val="center"/>
          </w:tcPr>
          <w:p>
            <w:r>
              <w:rPr>
                <w:b w:val="false"/>
                <w:bCs w:val="false"/>
                <w:sz w:val="20"/>
                <w:szCs w:val="20"/>
              </w:rPr>
              <w:t xml:space="preserve">0.725</w:t>
            </w:r>
          </w:p>
        </w:tc>
        <w:tc>
          <w:tcPr>
            <w:tcW w:type="dxa" w:w="1200"/>
            <w:tcMar>
              <w:top w:type="dxa" w:w="80"/>
              <w:left w:type="dxa" w:w="100"/>
              <w:bottom w:type="dxa" w:w="80"/>
              <w:right w:type="dxa" w:w="100"/>
            </w:tcMar>
            <w:vAlign w:val="center"/>
          </w:tcPr>
          <w:p>
            <w:r>
              <w:rPr>
                <w:b w:val="false"/>
                <w:bCs w:val="false"/>
                <w:sz w:val="20"/>
                <w:szCs w:val="20"/>
              </w:rPr>
              <w:t xml:space="preserve">0.285</w:t>
            </w:r>
          </w:p>
        </w:tc>
        <w:tc>
          <w:tcPr>
            <w:tcW w:type="dxa" w:w="1000"/>
            <w:tcMar>
              <w:top w:type="dxa" w:w="80"/>
              <w:left w:type="dxa" w:w="100"/>
              <w:bottom w:type="dxa" w:w="80"/>
              <w:right w:type="dxa" w:w="100"/>
            </w:tcMar>
            <w:vAlign w:val="center"/>
          </w:tcPr>
          <w:p>
            <w:r>
              <w:rPr>
                <w:b w:val="false"/>
                <w:bCs w:val="false"/>
                <w:sz w:val="20"/>
                <w:szCs w:val="20"/>
              </w:rPr>
              <w:t xml:space="preserve">0.635</w:t>
            </w:r>
          </w:p>
        </w:tc>
        <w:tc>
          <w:tcPr>
            <w:tcW w:type="dxa" w:w="1000"/>
            <w:tcMar>
              <w:top w:type="dxa" w:w="80"/>
              <w:left w:type="dxa" w:w="100"/>
              <w:bottom w:type="dxa" w:w="80"/>
              <w:right w:type="dxa" w:w="100"/>
            </w:tcMar>
            <w:vAlign w:val="center"/>
          </w:tcPr>
          <w:p>
            <w:r>
              <w:rPr>
                <w:b w:val="false"/>
                <w:bCs w:val="false"/>
                <w:sz w:val="20"/>
                <w:szCs w:val="20"/>
              </w:rPr>
              <w:t xml:space="preserve">0.394</w:t>
            </w:r>
          </w:p>
        </w:tc>
        <w:tc>
          <w:tcPr>
            <w:tcW w:type="dxa" w:w="1000"/>
            <w:tcMar>
              <w:top w:type="dxa" w:w="80"/>
              <w:left w:type="dxa" w:w="100"/>
              <w:bottom w:type="dxa" w:w="80"/>
              <w:right w:type="dxa" w:w="100"/>
            </w:tcMar>
            <w:vAlign w:val="center"/>
          </w:tcPr>
          <w:p>
            <w:r>
              <w:rPr>
                <w:b w:val="false"/>
                <w:bCs w:val="false"/>
                <w:sz w:val="20"/>
                <w:szCs w:val="20"/>
              </w:rPr>
              <w:t xml:space="preserve">0.744</w:t>
            </w:r>
          </w:p>
        </w:tc>
      </w:tr>
      <w:tr>
        <w:tc>
          <w:tcPr>
            <w:tcW w:type="dxa" w:w="2400"/>
            <w:tcMar>
              <w:top w:type="dxa" w:w="80"/>
              <w:left w:type="dxa" w:w="100"/>
              <w:bottom w:type="dxa" w:w="80"/>
              <w:right w:type="dxa" w:w="100"/>
            </w:tcMar>
            <w:vAlign w:val="center"/>
          </w:tcPr>
          <w:p>
            <w:r>
              <w:rPr>
                <w:b w:val="false"/>
                <w:bCs w:val="false"/>
                <w:sz w:val="20"/>
                <w:szCs w:val="20"/>
              </w:rPr>
              <w:t xml:space="preserve">Random Forest</w:t>
            </w:r>
          </w:p>
        </w:tc>
        <w:tc>
          <w:tcPr>
            <w:tcW w:type="dxa" w:w="1400"/>
            <w:tcMar>
              <w:top w:type="dxa" w:w="80"/>
              <w:left w:type="dxa" w:w="100"/>
              <w:bottom w:type="dxa" w:w="80"/>
              <w:right w:type="dxa" w:w="100"/>
            </w:tcMar>
            <w:vAlign w:val="center"/>
          </w:tcPr>
          <w:p>
            <w:r>
              <w:rPr>
                <w:b w:val="false"/>
                <w:bCs w:val="false"/>
                <w:sz w:val="20"/>
                <w:szCs w:val="20"/>
              </w:rPr>
              <w:t xml:space="preserve">Randomized</w:t>
            </w:r>
          </w:p>
        </w:tc>
        <w:tc>
          <w:tcPr>
            <w:tcW w:type="dxa" w:w="1200"/>
            <w:tcMar>
              <w:top w:type="dxa" w:w="80"/>
              <w:left w:type="dxa" w:w="100"/>
              <w:bottom w:type="dxa" w:w="80"/>
              <w:right w:type="dxa" w:w="100"/>
            </w:tcMar>
            <w:vAlign w:val="center"/>
          </w:tcPr>
          <w:p>
            <w:r>
              <w:rPr>
                <w:b w:val="false"/>
                <w:bCs w:val="false"/>
                <w:sz w:val="20"/>
                <w:szCs w:val="20"/>
              </w:rPr>
              <w:t xml:space="preserve">0.756</w:t>
            </w:r>
          </w:p>
        </w:tc>
        <w:tc>
          <w:tcPr>
            <w:tcW w:type="dxa" w:w="1200"/>
            <w:tcMar>
              <w:top w:type="dxa" w:w="80"/>
              <w:left w:type="dxa" w:w="100"/>
              <w:bottom w:type="dxa" w:w="80"/>
              <w:right w:type="dxa" w:w="100"/>
            </w:tcMar>
            <w:vAlign w:val="center"/>
          </w:tcPr>
          <w:p>
            <w:r>
              <w:rPr>
                <w:b w:val="false"/>
                <w:bCs w:val="false"/>
                <w:sz w:val="20"/>
                <w:szCs w:val="20"/>
              </w:rPr>
              <w:t xml:space="preserve">0.297</w:t>
            </w:r>
          </w:p>
        </w:tc>
        <w:tc>
          <w:tcPr>
            <w:tcW w:type="dxa" w:w="1000"/>
            <w:tcMar>
              <w:top w:type="dxa" w:w="80"/>
              <w:left w:type="dxa" w:w="100"/>
              <w:bottom w:type="dxa" w:w="80"/>
              <w:right w:type="dxa" w:w="100"/>
            </w:tcMar>
            <w:vAlign w:val="center"/>
          </w:tcPr>
          <w:p>
            <w:r>
              <w:rPr>
                <w:b w:val="false"/>
                <w:bCs w:val="false"/>
                <w:sz w:val="20"/>
                <w:szCs w:val="20"/>
              </w:rPr>
              <w:t xml:space="preserve">0.536</w:t>
            </w:r>
          </w:p>
        </w:tc>
        <w:tc>
          <w:tcPr>
            <w:tcW w:type="dxa" w:w="1000"/>
            <w:tcMar>
              <w:top w:type="dxa" w:w="80"/>
              <w:left w:type="dxa" w:w="100"/>
              <w:bottom w:type="dxa" w:w="80"/>
              <w:right w:type="dxa" w:w="100"/>
            </w:tcMar>
            <w:vAlign w:val="center"/>
          </w:tcPr>
          <w:p>
            <w:r>
              <w:rPr>
                <w:b w:val="false"/>
                <w:bCs w:val="false"/>
                <w:sz w:val="20"/>
                <w:szCs w:val="20"/>
              </w:rPr>
              <w:t xml:space="preserve">0.382</w:t>
            </w:r>
          </w:p>
        </w:tc>
        <w:tc>
          <w:tcPr>
            <w:tcW w:type="dxa" w:w="1000"/>
            <w:tcMar>
              <w:top w:type="dxa" w:w="80"/>
              <w:left w:type="dxa" w:w="100"/>
              <w:bottom w:type="dxa" w:w="80"/>
              <w:right w:type="dxa" w:w="100"/>
            </w:tcMar>
            <w:vAlign w:val="center"/>
          </w:tcPr>
          <w:p>
            <w:r>
              <w:rPr>
                <w:b w:val="false"/>
                <w:bCs w:val="false"/>
                <w:sz w:val="20"/>
                <w:szCs w:val="20"/>
              </w:rPr>
              <w:t xml:space="preserve">0.731</w:t>
            </w:r>
          </w:p>
        </w:tc>
      </w:tr>
      <w:tr>
        <w:tc>
          <w:tcPr>
            <w:tcW w:type="dxa" w:w="2400"/>
            <w:tcMar>
              <w:top w:type="dxa" w:w="80"/>
              <w:left w:type="dxa" w:w="100"/>
              <w:bottom w:type="dxa" w:w="80"/>
              <w:right w:type="dxa" w:w="100"/>
            </w:tcMar>
            <w:vAlign w:val="center"/>
          </w:tcPr>
          <w:p>
            <w:r>
              <w:rPr>
                <w:b w:val="false"/>
                <w:bCs w:val="false"/>
                <w:sz w:val="20"/>
                <w:szCs w:val="20"/>
              </w:rPr>
              <w:t xml:space="preserve">Neural Network (MLP)</w:t>
            </w:r>
          </w:p>
        </w:tc>
        <w:tc>
          <w:tcPr>
            <w:tcW w:type="dxa" w:w="1400"/>
            <w:tcMar>
              <w:top w:type="dxa" w:w="80"/>
              <w:left w:type="dxa" w:w="100"/>
              <w:bottom w:type="dxa" w:w="80"/>
              <w:right w:type="dxa" w:w="100"/>
            </w:tcMar>
            <w:vAlign w:val="center"/>
          </w:tcPr>
          <w:p>
            <w:r>
              <w:rPr>
                <w:b w:val="false"/>
                <w:bCs w:val="false"/>
                <w:sz w:val="20"/>
                <w:szCs w:val="20"/>
              </w:rPr>
              <w:t xml:space="preserve">Grid</w:t>
            </w:r>
          </w:p>
        </w:tc>
        <w:tc>
          <w:tcPr>
            <w:tcW w:type="dxa" w:w="1200"/>
            <w:tcMar>
              <w:top w:type="dxa" w:w="80"/>
              <w:left w:type="dxa" w:w="100"/>
              <w:bottom w:type="dxa" w:w="80"/>
              <w:right w:type="dxa" w:w="100"/>
            </w:tcMar>
            <w:vAlign w:val="center"/>
          </w:tcPr>
          <w:p>
            <w:r>
              <w:rPr>
                <w:b w:val="false"/>
                <w:bCs w:val="false"/>
                <w:sz w:val="20"/>
                <w:szCs w:val="20"/>
              </w:rPr>
              <w:t xml:space="preserve">0.863</w:t>
            </w:r>
          </w:p>
        </w:tc>
        <w:tc>
          <w:tcPr>
            <w:tcW w:type="dxa" w:w="1200"/>
            <w:tcMar>
              <w:top w:type="dxa" w:w="80"/>
              <w:left w:type="dxa" w:w="100"/>
              <w:bottom w:type="dxa" w:w="80"/>
              <w:right w:type="dxa" w:w="100"/>
            </w:tcMar>
            <w:vAlign w:val="center"/>
          </w:tcPr>
          <w:p>
            <w:r>
              <w:rPr>
                <w:b w:val="false"/>
                <w:bCs w:val="false"/>
                <w:sz w:val="20"/>
                <w:szCs w:val="20"/>
              </w:rPr>
              <w:t xml:space="preserve">0.522</w:t>
            </w:r>
          </w:p>
        </w:tc>
        <w:tc>
          <w:tcPr>
            <w:tcW w:type="dxa" w:w="1000"/>
            <w:tcMar>
              <w:top w:type="dxa" w:w="80"/>
              <w:left w:type="dxa" w:w="100"/>
              <w:bottom w:type="dxa" w:w="80"/>
              <w:right w:type="dxa" w:w="100"/>
            </w:tcMar>
            <w:vAlign w:val="center"/>
          </w:tcPr>
          <w:p>
            <w:r>
              <w:rPr>
                <w:b w:val="false"/>
                <w:bCs w:val="false"/>
                <w:sz w:val="20"/>
                <w:szCs w:val="20"/>
              </w:rPr>
              <w:t xml:space="preserve">0.330</w:t>
            </w:r>
          </w:p>
        </w:tc>
        <w:tc>
          <w:tcPr>
            <w:tcW w:type="dxa" w:w="1000"/>
            <w:tcMar>
              <w:top w:type="dxa" w:w="80"/>
              <w:left w:type="dxa" w:w="100"/>
              <w:bottom w:type="dxa" w:w="80"/>
              <w:right w:type="dxa" w:w="100"/>
            </w:tcMar>
            <w:vAlign w:val="center"/>
          </w:tcPr>
          <w:p>
            <w:r>
              <w:rPr>
                <w:b w:val="false"/>
                <w:bCs w:val="false"/>
                <w:sz w:val="20"/>
                <w:szCs w:val="20"/>
              </w:rPr>
              <w:t xml:space="preserve">0.404</w:t>
            </w:r>
          </w:p>
        </w:tc>
        <w:tc>
          <w:tcPr>
            <w:tcW w:type="dxa" w:w="1000"/>
            <w:tcMar>
              <w:top w:type="dxa" w:w="80"/>
              <w:left w:type="dxa" w:w="100"/>
              <w:bottom w:type="dxa" w:w="80"/>
              <w:right w:type="dxa" w:w="100"/>
            </w:tcMar>
            <w:vAlign w:val="center"/>
          </w:tcPr>
          <w:p>
            <w:r>
              <w:rPr>
                <w:b w:val="false"/>
                <w:bCs w:val="false"/>
                <w:sz w:val="20"/>
                <w:szCs w:val="20"/>
              </w:rPr>
              <w:t xml:space="preserve">0.792</w:t>
            </w:r>
          </w:p>
        </w:tc>
      </w:tr>
    </w:tbl>
    <w:p>
      <w:pPr>
        <w:spacing w:after="200"/>
      </w:pPr>
    </w:p>
    <w:p>
      <w:pPr>
        <w:jc w:val="center"/>
      </w:pPr>
      <w:r>
        <w:drawing>
          <wp:inline distT="0" distB="0" distL="0" distR="0">
            <wp:extent cx="4572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914775"/>
                    </a:xfrm>
                    <a:prstGeom prst="rect">
                      <a:avLst/>
                    </a:prstGeom>
                  </pic:spPr>
                </pic:pic>
              </a:graphicData>
            </a:graphic>
          </wp:inline>
        </w:drawing>
      </w:r>
    </w:p>
    <w:p>
      <w:pPr>
        <w:spacing w:after="200"/>
      </w:pPr>
    </w:p>
    <w:p>
      <w:pPr>
        <w:spacing w:after="150"/>
      </w:pPr>
      <w:r>
        <w:t xml:space="preserve">Confusion matrices (test set, 3,792 records: 3,258 non-fatal, 534 fatal):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1650"/>
        <w:gridCol w:w="1650"/>
        <w:gridCol w:w="1650"/>
      </w:tblGrid>
      <w:tr>
        <w:tc>
          <w:tcPr>
            <w:tcW w:type="dxa" w:w="2600"/>
            <w:shd w:fill="D9D9D9" w:val="clear"/>
            <w:tcMar>
              <w:top w:type="dxa" w:w="80"/>
              <w:left w:type="dxa" w:w="100"/>
              <w:bottom w:type="dxa" w:w="80"/>
              <w:right w:type="dxa" w:w="100"/>
            </w:tcMar>
            <w:vAlign w:val="center"/>
          </w:tcPr>
          <w:p>
            <w:r>
              <w:rPr>
                <w:b/>
                <w:bCs/>
                <w:sz w:val="20"/>
                <w:szCs w:val="20"/>
              </w:rPr>
              <w:t xml:space="preserve">Model</w:t>
            </w:r>
          </w:p>
        </w:tc>
        <w:tc>
          <w:tcPr>
            <w:tcW w:type="dxa" w:w="1650"/>
            <w:shd w:fill="D9D9D9" w:val="clear"/>
            <w:tcMar>
              <w:top w:type="dxa" w:w="80"/>
              <w:left w:type="dxa" w:w="100"/>
              <w:bottom w:type="dxa" w:w="80"/>
              <w:right w:type="dxa" w:w="100"/>
            </w:tcMar>
            <w:vAlign w:val="center"/>
          </w:tcPr>
          <w:p>
            <w:r>
              <w:rPr>
                <w:b/>
                <w:bCs/>
                <w:sz w:val="20"/>
                <w:szCs w:val="20"/>
              </w:rPr>
              <w:t xml:space="preserve">True Negative</w:t>
            </w:r>
          </w:p>
        </w:tc>
        <w:tc>
          <w:tcPr>
            <w:tcW w:type="dxa" w:w="1650"/>
            <w:shd w:fill="D9D9D9" w:val="clear"/>
            <w:tcMar>
              <w:top w:type="dxa" w:w="80"/>
              <w:left w:type="dxa" w:w="100"/>
              <w:bottom w:type="dxa" w:w="80"/>
              <w:right w:type="dxa" w:w="100"/>
            </w:tcMar>
            <w:vAlign w:val="center"/>
          </w:tcPr>
          <w:p>
            <w:r>
              <w:rPr>
                <w:b/>
                <w:bCs/>
                <w:sz w:val="20"/>
                <w:szCs w:val="20"/>
              </w:rPr>
              <w:t xml:space="preserve">False Positive</w:t>
            </w:r>
          </w:p>
        </w:tc>
        <w:tc>
          <w:tcPr>
            <w:tcW w:type="dxa" w:w="1650"/>
            <w:shd w:fill="D9D9D9" w:val="clear"/>
            <w:tcMar>
              <w:top w:type="dxa" w:w="80"/>
              <w:left w:type="dxa" w:w="100"/>
              <w:bottom w:type="dxa" w:w="80"/>
              <w:right w:type="dxa" w:w="100"/>
            </w:tcMar>
            <w:vAlign w:val="center"/>
          </w:tcPr>
          <w:p>
            <w:r>
              <w:rPr>
                <w:b/>
                <w:bCs/>
                <w:sz w:val="20"/>
                <w:szCs w:val="20"/>
              </w:rPr>
              <w:t xml:space="preserve">False Negative</w:t>
            </w:r>
          </w:p>
        </w:tc>
        <w:tc>
          <w:tcPr>
            <w:tcW w:type="dxa" w:w="1650"/>
            <w:shd w:fill="D9D9D9" w:val="clear"/>
            <w:tcMar>
              <w:top w:type="dxa" w:w="80"/>
              <w:left w:type="dxa" w:w="100"/>
              <w:bottom w:type="dxa" w:w="80"/>
              <w:right w:type="dxa" w:w="100"/>
            </w:tcMar>
            <w:vAlign w:val="center"/>
          </w:tcPr>
          <w:p>
            <w:r>
              <w:rPr>
                <w:b/>
                <w:bCs/>
                <w:sz w:val="20"/>
                <w:szCs w:val="20"/>
              </w:rPr>
              <w:t xml:space="preserve">True Positive</w:t>
            </w:r>
          </w:p>
        </w:tc>
      </w:tr>
      <w:tr>
        <w:tc>
          <w:tcPr>
            <w:tcW w:type="dxa" w:w="2600"/>
            <w:tcMar>
              <w:top w:type="dxa" w:w="80"/>
              <w:left w:type="dxa" w:w="100"/>
              <w:bottom w:type="dxa" w:w="80"/>
              <w:right w:type="dxa" w:w="100"/>
            </w:tcMar>
            <w:vAlign w:val="center"/>
          </w:tcPr>
          <w:p>
            <w:r>
              <w:rPr>
                <w:b w:val="false"/>
                <w:bCs w:val="false"/>
                <w:sz w:val="20"/>
                <w:szCs w:val="20"/>
              </w:rPr>
              <w:t xml:space="preserve">Logistic Regression</w:t>
            </w:r>
          </w:p>
        </w:tc>
        <w:tc>
          <w:tcPr>
            <w:tcW w:type="dxa" w:w="1650"/>
            <w:tcMar>
              <w:top w:type="dxa" w:w="80"/>
              <w:left w:type="dxa" w:w="100"/>
              <w:bottom w:type="dxa" w:w="80"/>
              <w:right w:type="dxa" w:w="100"/>
            </w:tcMar>
            <w:vAlign w:val="center"/>
          </w:tcPr>
          <w:p>
            <w:r>
              <w:rPr>
                <w:b w:val="false"/>
                <w:bCs w:val="false"/>
                <w:sz w:val="20"/>
                <w:szCs w:val="20"/>
              </w:rPr>
              <w:t xml:space="preserve">2250</w:t>
            </w:r>
          </w:p>
        </w:tc>
        <w:tc>
          <w:tcPr>
            <w:tcW w:type="dxa" w:w="1650"/>
            <w:tcMar>
              <w:top w:type="dxa" w:w="80"/>
              <w:left w:type="dxa" w:w="100"/>
              <w:bottom w:type="dxa" w:w="80"/>
              <w:right w:type="dxa" w:w="100"/>
            </w:tcMar>
            <w:vAlign w:val="center"/>
          </w:tcPr>
          <w:p>
            <w:r>
              <w:rPr>
                <w:b w:val="false"/>
                <w:bCs w:val="false"/>
                <w:sz w:val="20"/>
                <w:szCs w:val="20"/>
              </w:rPr>
              <w:t xml:space="preserve">1008</w:t>
            </w:r>
          </w:p>
        </w:tc>
        <w:tc>
          <w:tcPr>
            <w:tcW w:type="dxa" w:w="1650"/>
            <w:tcMar>
              <w:top w:type="dxa" w:w="80"/>
              <w:left w:type="dxa" w:w="100"/>
              <w:bottom w:type="dxa" w:w="80"/>
              <w:right w:type="dxa" w:w="100"/>
            </w:tcMar>
            <w:vAlign w:val="center"/>
          </w:tcPr>
          <w:p>
            <w:r>
              <w:rPr>
                <w:b w:val="false"/>
                <w:bCs w:val="false"/>
                <w:sz w:val="20"/>
                <w:szCs w:val="20"/>
              </w:rPr>
              <w:t xml:space="preserve">188</w:t>
            </w:r>
          </w:p>
        </w:tc>
        <w:tc>
          <w:tcPr>
            <w:tcW w:type="dxa" w:w="1650"/>
            <w:tcMar>
              <w:top w:type="dxa" w:w="80"/>
              <w:left w:type="dxa" w:w="100"/>
              <w:bottom w:type="dxa" w:w="80"/>
              <w:right w:type="dxa" w:w="100"/>
            </w:tcMar>
            <w:vAlign w:val="center"/>
          </w:tcPr>
          <w:p>
            <w:r>
              <w:rPr>
                <w:b w:val="false"/>
                <w:bCs w:val="false"/>
                <w:sz w:val="20"/>
                <w:szCs w:val="20"/>
              </w:rPr>
              <w:t xml:space="preserve">346</w:t>
            </w:r>
          </w:p>
        </w:tc>
      </w:tr>
      <w:tr>
        <w:tc>
          <w:tcPr>
            <w:tcW w:type="dxa" w:w="2600"/>
            <w:tcMar>
              <w:top w:type="dxa" w:w="80"/>
              <w:left w:type="dxa" w:w="100"/>
              <w:bottom w:type="dxa" w:w="80"/>
              <w:right w:type="dxa" w:w="100"/>
            </w:tcMar>
            <w:vAlign w:val="center"/>
          </w:tcPr>
          <w:p>
            <w:r>
              <w:rPr>
                <w:b w:val="false"/>
                <w:bCs w:val="false"/>
                <w:sz w:val="20"/>
                <w:szCs w:val="20"/>
              </w:rPr>
              <w:t xml:space="preserve">Linear SVM</w:t>
            </w:r>
          </w:p>
        </w:tc>
        <w:tc>
          <w:tcPr>
            <w:tcW w:type="dxa" w:w="1650"/>
            <w:tcMar>
              <w:top w:type="dxa" w:w="80"/>
              <w:left w:type="dxa" w:w="100"/>
              <w:bottom w:type="dxa" w:w="80"/>
              <w:right w:type="dxa" w:w="100"/>
            </w:tcMar>
            <w:vAlign w:val="center"/>
          </w:tcPr>
          <w:p>
            <w:r>
              <w:rPr>
                <w:b w:val="false"/>
                <w:bCs w:val="false"/>
                <w:sz w:val="20"/>
                <w:szCs w:val="20"/>
              </w:rPr>
              <w:t xml:space="preserve">2249</w:t>
            </w:r>
          </w:p>
        </w:tc>
        <w:tc>
          <w:tcPr>
            <w:tcW w:type="dxa" w:w="1650"/>
            <w:tcMar>
              <w:top w:type="dxa" w:w="80"/>
              <w:left w:type="dxa" w:w="100"/>
              <w:bottom w:type="dxa" w:w="80"/>
              <w:right w:type="dxa" w:w="100"/>
            </w:tcMar>
            <w:vAlign w:val="center"/>
          </w:tcPr>
          <w:p>
            <w:r>
              <w:rPr>
                <w:b w:val="false"/>
                <w:bCs w:val="false"/>
                <w:sz w:val="20"/>
                <w:szCs w:val="20"/>
              </w:rPr>
              <w:t xml:space="preserve">1009</w:t>
            </w:r>
          </w:p>
        </w:tc>
        <w:tc>
          <w:tcPr>
            <w:tcW w:type="dxa" w:w="1650"/>
            <w:tcMar>
              <w:top w:type="dxa" w:w="80"/>
              <w:left w:type="dxa" w:w="100"/>
              <w:bottom w:type="dxa" w:w="80"/>
              <w:right w:type="dxa" w:w="100"/>
            </w:tcMar>
            <w:vAlign w:val="center"/>
          </w:tcPr>
          <w:p>
            <w:r>
              <w:rPr>
                <w:b w:val="false"/>
                <w:bCs w:val="false"/>
                <w:sz w:val="20"/>
                <w:szCs w:val="20"/>
              </w:rPr>
              <w:t xml:space="preserve">188</w:t>
            </w:r>
          </w:p>
        </w:tc>
        <w:tc>
          <w:tcPr>
            <w:tcW w:type="dxa" w:w="1650"/>
            <w:tcMar>
              <w:top w:type="dxa" w:w="80"/>
              <w:left w:type="dxa" w:w="100"/>
              <w:bottom w:type="dxa" w:w="80"/>
              <w:right w:type="dxa" w:w="100"/>
            </w:tcMar>
            <w:vAlign w:val="center"/>
          </w:tcPr>
          <w:p>
            <w:r>
              <w:rPr>
                <w:b w:val="false"/>
                <w:bCs w:val="false"/>
                <w:sz w:val="20"/>
                <w:szCs w:val="20"/>
              </w:rPr>
              <w:t xml:space="preserve">346</w:t>
            </w:r>
          </w:p>
        </w:tc>
      </w:tr>
      <w:tr>
        <w:tc>
          <w:tcPr>
            <w:tcW w:type="dxa" w:w="2600"/>
            <w:tcMar>
              <w:top w:type="dxa" w:w="80"/>
              <w:left w:type="dxa" w:w="100"/>
              <w:bottom w:type="dxa" w:w="80"/>
              <w:right w:type="dxa" w:w="100"/>
            </w:tcMar>
            <w:vAlign w:val="center"/>
          </w:tcPr>
          <w:p>
            <w:r>
              <w:rPr>
                <w:b w:val="false"/>
                <w:bCs w:val="false"/>
                <w:sz w:val="20"/>
                <w:szCs w:val="20"/>
              </w:rPr>
              <w:t xml:space="preserve">Decision Tree</w:t>
            </w:r>
          </w:p>
        </w:tc>
        <w:tc>
          <w:tcPr>
            <w:tcW w:type="dxa" w:w="1650"/>
            <w:tcMar>
              <w:top w:type="dxa" w:w="80"/>
              <w:left w:type="dxa" w:w="100"/>
              <w:bottom w:type="dxa" w:w="80"/>
              <w:right w:type="dxa" w:w="100"/>
            </w:tcMar>
            <w:vAlign w:val="center"/>
          </w:tcPr>
          <w:p>
            <w:r>
              <w:rPr>
                <w:b w:val="false"/>
                <w:bCs w:val="false"/>
                <w:sz w:val="20"/>
                <w:szCs w:val="20"/>
              </w:rPr>
              <w:t xml:space="preserve">2409</w:t>
            </w:r>
          </w:p>
        </w:tc>
        <w:tc>
          <w:tcPr>
            <w:tcW w:type="dxa" w:w="1650"/>
            <w:tcMar>
              <w:top w:type="dxa" w:w="80"/>
              <w:left w:type="dxa" w:w="100"/>
              <w:bottom w:type="dxa" w:w="80"/>
              <w:right w:type="dxa" w:w="100"/>
            </w:tcMar>
            <w:vAlign w:val="center"/>
          </w:tcPr>
          <w:p>
            <w:r>
              <w:rPr>
                <w:b w:val="false"/>
                <w:bCs w:val="false"/>
                <w:sz w:val="20"/>
                <w:szCs w:val="20"/>
              </w:rPr>
              <w:t xml:space="preserve">849</w:t>
            </w:r>
          </w:p>
        </w:tc>
        <w:tc>
          <w:tcPr>
            <w:tcW w:type="dxa" w:w="1650"/>
            <w:tcMar>
              <w:top w:type="dxa" w:w="80"/>
              <w:left w:type="dxa" w:w="100"/>
              <w:bottom w:type="dxa" w:w="80"/>
              <w:right w:type="dxa" w:w="100"/>
            </w:tcMar>
            <w:vAlign w:val="center"/>
          </w:tcPr>
          <w:p>
            <w:r>
              <w:rPr>
                <w:b w:val="false"/>
                <w:bCs w:val="false"/>
                <w:sz w:val="20"/>
                <w:szCs w:val="20"/>
              </w:rPr>
              <w:t xml:space="preserve">195</w:t>
            </w:r>
          </w:p>
        </w:tc>
        <w:tc>
          <w:tcPr>
            <w:tcW w:type="dxa" w:w="1650"/>
            <w:tcMar>
              <w:top w:type="dxa" w:w="80"/>
              <w:left w:type="dxa" w:w="100"/>
              <w:bottom w:type="dxa" w:w="80"/>
              <w:right w:type="dxa" w:w="100"/>
            </w:tcMar>
            <w:vAlign w:val="center"/>
          </w:tcPr>
          <w:p>
            <w:r>
              <w:rPr>
                <w:b w:val="false"/>
                <w:bCs w:val="false"/>
                <w:sz w:val="20"/>
                <w:szCs w:val="20"/>
              </w:rPr>
              <w:t xml:space="preserve">339</w:t>
            </w:r>
          </w:p>
        </w:tc>
      </w:tr>
      <w:tr>
        <w:tc>
          <w:tcPr>
            <w:tcW w:type="dxa" w:w="2600"/>
            <w:tcMar>
              <w:top w:type="dxa" w:w="80"/>
              <w:left w:type="dxa" w:w="100"/>
              <w:bottom w:type="dxa" w:w="80"/>
              <w:right w:type="dxa" w:w="100"/>
            </w:tcMar>
            <w:vAlign w:val="center"/>
          </w:tcPr>
          <w:p>
            <w:r>
              <w:rPr>
                <w:b w:val="false"/>
                <w:bCs w:val="false"/>
                <w:sz w:val="20"/>
                <w:szCs w:val="20"/>
              </w:rPr>
              <w:t xml:space="preserve">Random Forest</w:t>
            </w:r>
          </w:p>
        </w:tc>
        <w:tc>
          <w:tcPr>
            <w:tcW w:type="dxa" w:w="1650"/>
            <w:tcMar>
              <w:top w:type="dxa" w:w="80"/>
              <w:left w:type="dxa" w:w="100"/>
              <w:bottom w:type="dxa" w:w="80"/>
              <w:right w:type="dxa" w:w="100"/>
            </w:tcMar>
            <w:vAlign w:val="center"/>
          </w:tcPr>
          <w:p>
            <w:r>
              <w:rPr>
                <w:b w:val="false"/>
                <w:bCs w:val="false"/>
                <w:sz w:val="20"/>
                <w:szCs w:val="20"/>
              </w:rPr>
              <w:t xml:space="preserve">2581</w:t>
            </w:r>
          </w:p>
        </w:tc>
        <w:tc>
          <w:tcPr>
            <w:tcW w:type="dxa" w:w="1650"/>
            <w:tcMar>
              <w:top w:type="dxa" w:w="80"/>
              <w:left w:type="dxa" w:w="100"/>
              <w:bottom w:type="dxa" w:w="80"/>
              <w:right w:type="dxa" w:w="100"/>
            </w:tcMar>
            <w:vAlign w:val="center"/>
          </w:tcPr>
          <w:p>
            <w:r>
              <w:rPr>
                <w:b w:val="false"/>
                <w:bCs w:val="false"/>
                <w:sz w:val="20"/>
                <w:szCs w:val="20"/>
              </w:rPr>
              <w:t xml:space="preserve">677</w:t>
            </w:r>
          </w:p>
        </w:tc>
        <w:tc>
          <w:tcPr>
            <w:tcW w:type="dxa" w:w="1650"/>
            <w:tcMar>
              <w:top w:type="dxa" w:w="80"/>
              <w:left w:type="dxa" w:w="100"/>
              <w:bottom w:type="dxa" w:w="80"/>
              <w:right w:type="dxa" w:w="100"/>
            </w:tcMar>
            <w:vAlign w:val="center"/>
          </w:tcPr>
          <w:p>
            <w:r>
              <w:rPr>
                <w:b w:val="false"/>
                <w:bCs w:val="false"/>
                <w:sz w:val="20"/>
                <w:szCs w:val="20"/>
              </w:rPr>
              <w:t xml:space="preserve">248</w:t>
            </w:r>
          </w:p>
        </w:tc>
        <w:tc>
          <w:tcPr>
            <w:tcW w:type="dxa" w:w="1650"/>
            <w:tcMar>
              <w:top w:type="dxa" w:w="80"/>
              <w:left w:type="dxa" w:w="100"/>
              <w:bottom w:type="dxa" w:w="80"/>
              <w:right w:type="dxa" w:w="100"/>
            </w:tcMar>
            <w:vAlign w:val="center"/>
          </w:tcPr>
          <w:p>
            <w:r>
              <w:rPr>
                <w:b w:val="false"/>
                <w:bCs w:val="false"/>
                <w:sz w:val="20"/>
                <w:szCs w:val="20"/>
              </w:rPr>
              <w:t xml:space="preserve">286</w:t>
            </w:r>
          </w:p>
        </w:tc>
      </w:tr>
      <w:tr>
        <w:tc>
          <w:tcPr>
            <w:tcW w:type="dxa" w:w="2600"/>
            <w:tcMar>
              <w:top w:type="dxa" w:w="80"/>
              <w:left w:type="dxa" w:w="100"/>
              <w:bottom w:type="dxa" w:w="80"/>
              <w:right w:type="dxa" w:w="100"/>
            </w:tcMar>
            <w:vAlign w:val="center"/>
          </w:tcPr>
          <w:p>
            <w:r>
              <w:rPr>
                <w:b w:val="false"/>
                <w:bCs w:val="false"/>
                <w:sz w:val="20"/>
                <w:szCs w:val="20"/>
              </w:rPr>
              <w:t xml:space="preserve">Neural Network (MLP)</w:t>
            </w:r>
          </w:p>
        </w:tc>
        <w:tc>
          <w:tcPr>
            <w:tcW w:type="dxa" w:w="1650"/>
            <w:tcMar>
              <w:top w:type="dxa" w:w="80"/>
              <w:left w:type="dxa" w:w="100"/>
              <w:bottom w:type="dxa" w:w="80"/>
              <w:right w:type="dxa" w:w="100"/>
            </w:tcMar>
            <w:vAlign w:val="center"/>
          </w:tcPr>
          <w:p>
            <w:r>
              <w:rPr>
                <w:b w:val="false"/>
                <w:bCs w:val="false"/>
                <w:sz w:val="20"/>
                <w:szCs w:val="20"/>
              </w:rPr>
              <w:t xml:space="preserve">3097</w:t>
            </w:r>
          </w:p>
        </w:tc>
        <w:tc>
          <w:tcPr>
            <w:tcW w:type="dxa" w:w="1650"/>
            <w:tcMar>
              <w:top w:type="dxa" w:w="80"/>
              <w:left w:type="dxa" w:w="100"/>
              <w:bottom w:type="dxa" w:w="80"/>
              <w:right w:type="dxa" w:w="100"/>
            </w:tcMar>
            <w:vAlign w:val="center"/>
          </w:tcPr>
          <w:p>
            <w:r>
              <w:rPr>
                <w:b w:val="false"/>
                <w:bCs w:val="false"/>
                <w:sz w:val="20"/>
                <w:szCs w:val="20"/>
              </w:rPr>
              <w:t xml:space="preserve">161</w:t>
            </w:r>
          </w:p>
        </w:tc>
        <w:tc>
          <w:tcPr>
            <w:tcW w:type="dxa" w:w="1650"/>
            <w:tcMar>
              <w:top w:type="dxa" w:w="80"/>
              <w:left w:type="dxa" w:w="100"/>
              <w:bottom w:type="dxa" w:w="80"/>
              <w:right w:type="dxa" w:w="100"/>
            </w:tcMar>
            <w:vAlign w:val="center"/>
          </w:tcPr>
          <w:p>
            <w:r>
              <w:rPr>
                <w:b w:val="false"/>
                <w:bCs w:val="false"/>
                <w:sz w:val="20"/>
                <w:szCs w:val="20"/>
              </w:rPr>
              <w:t xml:space="preserve">358</w:t>
            </w:r>
          </w:p>
        </w:tc>
        <w:tc>
          <w:tcPr>
            <w:tcW w:type="dxa" w:w="1650"/>
            <w:tcMar>
              <w:top w:type="dxa" w:w="80"/>
              <w:left w:type="dxa" w:w="100"/>
              <w:bottom w:type="dxa" w:w="80"/>
              <w:right w:type="dxa" w:w="100"/>
            </w:tcMar>
            <w:vAlign w:val="center"/>
          </w:tcPr>
          <w:p>
            <w:r>
              <w:rPr>
                <w:b w:val="false"/>
                <w:bCs w:val="false"/>
                <w:sz w:val="20"/>
                <w:szCs w:val="20"/>
              </w:rPr>
              <w:t xml:space="preserve">176</w:t>
            </w:r>
          </w:p>
        </w:tc>
      </w:tr>
    </w:tbl>
    <w:p>
      <w:pPr>
        <w:spacing w:after="200"/>
      </w:pPr>
    </w:p>
    <w:p>
      <w:pPr>
        <w:spacing w:after="150"/>
      </w:pPr>
      <w:r>
        <w:t xml:space="preserve">Model selection: Logistic Regression (C=0.1, class_weight='balanced', found via grid search) was selected for deployment. It achieved the best fatal-class recall (0.648) of all five, tied with Linear SVM but slightly ahead on F1 (0.367 vs. 0.366). Recall was prioritized over accuracy, precision, F1, or even AUC because the cost of missing a real fatal case is judged higher than the cost of a false alarm for this application. Random Forest and the Neural Network both scored higher on accuracy, precision, and AUC, but their recall (0.536 and 0.330 respectively) was too low for this priority.</w:t>
      </w:r>
    </w:p>
    <w:p>
      <w:pPr>
        <w:spacing w:after="150"/>
      </w:pPr>
      <w:r>
        <w:t xml:space="preserve">Worth noting: the Neural Network had the best AUC (0.792) despite the worst recall at the default classification threshold — a sign it ranks cases well overall but would need a different decision threshold to be competitive on recall specifically. This is flagged as a possible further improvement rather than pursued, given the time available (see Limitations and Further Work).</w:t>
      </w:r>
    </w:p>
    <w:p>
      <w:pPr>
        <w:pStyle w:val="Heading1"/>
        <w:spacing w:after="200" w:before="400"/>
      </w:pPr>
      <w:r>
        <w:t xml:space="preserve">Deployment</w:t>
      </w:r>
    </w:p>
    <w:p>
      <w:pPr>
        <w:spacing w:after="150"/>
      </w:pPr>
      <w:r>
        <w:t xml:space="preserve">The selected model — preprocessing and the Logistic Regression classifier combined into a single scikit-learn Pipeline, so preprocessing is refit correctly and consistently — is serialized with Python's pickle module to final_model.pkl. A Flask API (part2/app.py) loads this file and exposes three routes: GET / (a simple Jinja-templated HTML form for manually entering collision details and viewing a prediction), POST /predict (accepts a JSON body of collision attributes and returns a JSON prediction), and GET /health (a status check confirming the model loaded correctly).</w:t>
      </w:r>
    </w:p>
    <w:p>
      <w:pPr>
        <w:spacing w:after="150"/>
      </w:pPr>
      <w:r>
        <w:t xml:space="preserve">Fields not provided in a request are treated as missing and handled by the same imputer used during training, so a caller does not need to supply every feature. Verified with real test calls: an input describing a dark, 5 AM collision with speeding predicts FATAL at 73.3% probability; an input with no details predicts NOT FATAL at 49.8% probability — close to 50/50 rather than the true 14% base rate, an expected effect of class_weight='balanced' recalibrating predicted probabilities rather than a defect.</w:t>
      </w:r>
    </w:p>
    <w:p>
      <w:pPr>
        <w:pStyle w:val="Heading1"/>
        <w:spacing w:after="200" w:before="400"/>
      </w:pPr>
      <w:r>
        <w:t xml:space="preserve">Limitations and Further Work</w:t>
      </w:r>
    </w:p>
    <w:p>
      <w:pPr>
        <w:pStyle w:val="ListParagraph"/>
        <w:numPr>
          <w:ilvl w:val="0"/>
          <w:numId w:val="1"/>
        </w:numPr>
        <w:spacing w:after="80"/>
      </w:pPr>
      <w:r>
        <w:t xml:space="preserve">Per-collision aggregation (vs. current per-person rows) was discussed but not implemented; the same collision can currently appear split across both the train and test sets via different people involved, which may make test performance slightly optimistic.</w:t>
      </w:r>
    </w:p>
    <w:p>
      <w:pPr>
        <w:pStyle w:val="ListParagraph"/>
        <w:numPr>
          <w:ilvl w:val="0"/>
          <w:numId w:val="1"/>
        </w:numPr>
        <w:spacing w:after="80"/>
      </w:pPr>
      <w:r>
        <w:t xml:space="preserve">Preprocessing was not refit inside every cross-validation fold during most of tuning; the final deployed pipeline corrects this specifically for the selected model.</w:t>
      </w:r>
    </w:p>
    <w:p>
      <w:pPr>
        <w:pStyle w:val="ListParagraph"/>
        <w:numPr>
          <w:ilvl w:val="0"/>
          <w:numId w:val="1"/>
        </w:numPr>
        <w:spacing w:after="80"/>
      </w:pPr>
      <w:r>
        <w:t xml:space="preserve">The Neural Network's strong AUC (0.792) versus weak default-threshold recall (0.330) suggests decision-threshold tuning could improve it further; not pursued given the time available.</w:t>
      </w:r>
    </w:p>
    <w:p>
      <w:pPr>
        <w:pStyle w:val="ListParagraph"/>
        <w:numPr>
          <w:ilvl w:val="0"/>
          <w:numId w:val="1"/>
        </w:numPr>
        <w:spacing w:after="80"/>
      </w:pPr>
      <w:r>
        <w:t xml:space="preserve">Ibrahim's assigned Part 2 tuning work was not submitted; covered directly by another team member so the deliverable is complete (see Data Modelling, Assumptions and constraints, and the project README for full attribution).</w:t>
      </w:r>
    </w:p>
    <w:p>
      <w:pPr>
        <w:pStyle w:val="ListParagraph"/>
        <w:numPr>
          <w:ilvl w:val="0"/>
          <w:numId w:val="1"/>
        </w:numPr>
        <w:spacing w:after="80"/>
      </w:pPr>
      <w:r>
        <w:t xml:space="preserve">The INJURY data leak was caught during Part 2, not Part 1 — a reminder to check for suspiciously strong single-feature relationships with the target earlier in future projects.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6527ddbc1ad9f2cecbc0bb60f5881c3d2be9de.png"/><Relationship Id="rId8" Type="http://schemas.openxmlformats.org/officeDocument/2006/relationships/image" Target="media/3942ed40c5f6012b46aa9f30cfffbc0098de7139.png"/><Relationship Id="rId9" Type="http://schemas.openxmlformats.org/officeDocument/2006/relationships/image" Target="media/49fab8961dd9a07db8e4085322a5c94e94eff362.png"/><Relationship Id="rId10" Type="http://schemas.openxmlformats.org/officeDocument/2006/relationships/image" Target="media/44b38e4f8906892f6539bccb03d5fce794929a2d.png"/><Relationship Id="rId11" Type="http://schemas.openxmlformats.org/officeDocument/2006/relationships/image" Target="media/1a4b7153df563f3680e2bc80697c6c5b694f8ceb.png"/><Relationship Id="rId12" Type="http://schemas.openxmlformats.org/officeDocument/2006/relationships/image" Target="media/0b84d8ceabc925dab016433da0bdf5e2b1dc8747.png"/><Relationship Id="rId13" Type="http://schemas.openxmlformats.org/officeDocument/2006/relationships/image" Target="media/6af307edbc3326dcf81f792b87883921fc4dc573.png"/><Relationship Id="rId14" Type="http://schemas.openxmlformats.org/officeDocument/2006/relationships/image" Target="media/a19259a45d9c476db813ee21d1b3b8c83ed60b8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2026-08-16T18:42:13.504Z</dcterms:created>
  <dcterms:modified xsi:type="dcterms:W3CDTF">2026-08-16T18:42:13.506Z</dcterms:modified>
</cp:coreProperties>
</file>

<file path=docProps/custom.xml><?xml version="1.0" encoding="utf-8"?>
<Properties xmlns="http://schemas.openxmlformats.org/officeDocument/2006/custom-properties" xmlns:vt="http://schemas.openxmlformats.org/officeDocument/2006/docPropsVTypes"/>
</file>