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82DAC">
      <w:pPr>
        <w:keepNext w:val="0"/>
        <w:keepLines w:val="0"/>
        <w:widowControl/>
        <w:suppressLineNumbers w:val="0"/>
        <w:spacing w:line="240" w:lineRule="auto"/>
        <w:jc w:val="center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Министерство образования Республики Беларусь</w:t>
      </w:r>
    </w:p>
    <w:p w14:paraId="24756617">
      <w:pPr>
        <w:keepNext w:val="0"/>
        <w:keepLines w:val="0"/>
        <w:widowControl/>
        <w:suppressLineNumbers w:val="0"/>
        <w:spacing w:line="240" w:lineRule="auto"/>
        <w:jc w:val="center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Учреждение образования “Белорусский государственный университет</w:t>
      </w:r>
    </w:p>
    <w:p w14:paraId="13DB3DB7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информатики и радиоэлектроники”</w:t>
      </w:r>
    </w:p>
    <w:p w14:paraId="64005376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97018E4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1E19239">
      <w:pPr>
        <w:keepNext w:val="0"/>
        <w:keepLines w:val="0"/>
        <w:widowControl/>
        <w:suppressLineNumbers w:val="0"/>
        <w:spacing w:line="240" w:lineRule="auto"/>
        <w:jc w:val="center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Факультет информационных технологий и управления</w:t>
      </w:r>
    </w:p>
    <w:p w14:paraId="71BDE307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Кафедра интеллектуальных информационных технологий</w:t>
      </w:r>
    </w:p>
    <w:p w14:paraId="39AE84D2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2B479B3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D504075">
      <w:pPr>
        <w:keepNext w:val="0"/>
        <w:keepLines w:val="0"/>
        <w:widowControl/>
        <w:suppressLineNumbers w:val="0"/>
        <w:spacing w:line="240" w:lineRule="auto"/>
        <w:jc w:val="center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Отчёт по дисциплине</w:t>
      </w:r>
    </w:p>
    <w:p w14:paraId="22764695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“Естественно-языковой интерфейс интеллектуальных систем”</w:t>
      </w:r>
    </w:p>
    <w:p w14:paraId="678EB5EB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AC782BC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Лабораторная работа №5-7</w:t>
      </w:r>
    </w:p>
    <w:p w14:paraId="3260F4D6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2966EE8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B2203C5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42821C7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Выполнил студент группы 221702: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                        Скоробогатый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Л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303DA74E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05C8C38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Проверил: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                                                                   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Крапивин Ю.Б. </w:t>
      </w:r>
    </w:p>
    <w:p w14:paraId="56E94FCF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5E633C4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9293E0F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257447C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4571FF7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7487679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Минск 202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5</w:t>
      </w:r>
    </w:p>
    <w:p w14:paraId="0BC7A01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Изучение фонетических закономерностей речевого сигнала</w:t>
      </w:r>
    </w:p>
    <w:p w14:paraId="34DFA7D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В рамках п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ятой</w:t>
      </w:r>
      <w:r>
        <w:rPr>
          <w:rFonts w:hint="default" w:ascii="Times New Roman" w:hAnsi="Times New Roman" w:cs="Times New Roman"/>
          <w:sz w:val="28"/>
          <w:szCs w:val="28"/>
        </w:rPr>
        <w:t xml:space="preserve"> лабораторной работы были изучены основные характеристики речевого сигнала, такие как амплитуда, частота, фаза, а также формы представления сигнала — осциллограмма и спектр. Особое внимание уделялось фонетическому составу русской речи и классификации фонем по способу и месту образования.</w:t>
      </w:r>
    </w:p>
    <w:p w14:paraId="7C6308B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Изучение просодических закономерностей речевого сигнала</w:t>
      </w:r>
    </w:p>
    <w:p w14:paraId="750E998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шестой</w:t>
      </w:r>
      <w:r>
        <w:rPr>
          <w:rFonts w:hint="default" w:ascii="Times New Roman" w:hAnsi="Times New Roman" w:cs="Times New Roman"/>
          <w:sz w:val="28"/>
          <w:szCs w:val="28"/>
        </w:rPr>
        <w:t xml:space="preserve"> лабораторной работе рассматривались просодические характеристики речи: ударение, интонация, мелодика, ритм и энергетика. Было изучено понятие акцентной группы и её структура.</w:t>
      </w:r>
    </w:p>
    <w:p w14:paraId="170D709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Исследование компиляционных методов синтеза речевого сигнала</w:t>
      </w:r>
    </w:p>
    <w:p w14:paraId="42B47F0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Седьмая</w:t>
      </w:r>
      <w:r>
        <w:rPr>
          <w:rFonts w:hint="default" w:ascii="Times New Roman" w:hAnsi="Times New Roman" w:cs="Times New Roman"/>
          <w:sz w:val="28"/>
          <w:szCs w:val="28"/>
        </w:rPr>
        <w:t xml:space="preserve"> лабораторная работа была посвящена изучению компиляционных методов синтеза речи, основанных на использовании фрагментов естественного речевого сигнала. Были рассмотрены основные правила транскрибирования русской речи и подготовлена фонетическая база.</w:t>
      </w:r>
    </w:p>
    <w:p w14:paraId="1A4DDC5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Зарисовки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C9F6AF4">
      <w:r>
        <w:drawing>
          <wp:inline distT="0" distB="0" distL="114300" distR="114300">
            <wp:extent cx="4439285" cy="1367155"/>
            <wp:effectExtent l="0" t="0" r="1079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85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A4FE0">
      <w:r>
        <w:drawing>
          <wp:inline distT="0" distB="0" distL="114300" distR="114300">
            <wp:extent cx="5476240" cy="1697355"/>
            <wp:effectExtent l="0" t="0" r="10160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B84E0">
      <w:r>
        <w:drawing>
          <wp:inline distT="0" distB="0" distL="114300" distR="114300">
            <wp:extent cx="5481955" cy="1722120"/>
            <wp:effectExtent l="0" t="0" r="4445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3BEE2">
      <w:r>
        <w:drawing>
          <wp:inline distT="0" distB="0" distL="114300" distR="114300">
            <wp:extent cx="5475605" cy="1699895"/>
            <wp:effectExtent l="0" t="0" r="10795" b="698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DEF77">
      <w:r>
        <w:drawing>
          <wp:inline distT="0" distB="0" distL="114300" distR="114300">
            <wp:extent cx="5475605" cy="1709420"/>
            <wp:effectExtent l="0" t="0" r="10795" b="1270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8CA5B">
      <w:r>
        <w:drawing>
          <wp:inline distT="0" distB="0" distL="114300" distR="114300">
            <wp:extent cx="5476875" cy="1703070"/>
            <wp:effectExtent l="0" t="0" r="9525" b="381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63A7D"/>
    <w:p w14:paraId="42C7D2D8">
      <w:r>
        <w:drawing>
          <wp:inline distT="0" distB="0" distL="114300" distR="114300">
            <wp:extent cx="5480050" cy="1699895"/>
            <wp:effectExtent l="0" t="0" r="6350" b="698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2F6FA">
      <w:r>
        <w:drawing>
          <wp:inline distT="0" distB="0" distL="114300" distR="114300">
            <wp:extent cx="5475605" cy="1704340"/>
            <wp:effectExtent l="0" t="0" r="10795" b="254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938C4">
      <w:r>
        <w:drawing>
          <wp:inline distT="0" distB="0" distL="114300" distR="114300">
            <wp:extent cx="5485130" cy="1710055"/>
            <wp:effectExtent l="0" t="0" r="1270" b="1206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44829">
      <w:r>
        <w:drawing>
          <wp:inline distT="0" distB="0" distL="114300" distR="114300">
            <wp:extent cx="5478145" cy="1719580"/>
            <wp:effectExtent l="0" t="0" r="8255" b="254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27801">
      <w:r>
        <w:drawing>
          <wp:inline distT="0" distB="0" distL="114300" distR="114300">
            <wp:extent cx="5475605" cy="1709420"/>
            <wp:effectExtent l="0" t="0" r="10795" b="1270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95D75">
      <w:r>
        <w:drawing>
          <wp:inline distT="0" distB="0" distL="114300" distR="114300">
            <wp:extent cx="5475605" cy="1699895"/>
            <wp:effectExtent l="0" t="0" r="10795" b="698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5DAEF">
      <w:r>
        <w:drawing>
          <wp:inline distT="0" distB="0" distL="114300" distR="114300">
            <wp:extent cx="5476875" cy="1712595"/>
            <wp:effectExtent l="0" t="0" r="9525" b="952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74515">
      <w:r>
        <w:drawing>
          <wp:inline distT="0" distB="0" distL="114300" distR="114300">
            <wp:extent cx="5475605" cy="1695450"/>
            <wp:effectExtent l="0" t="0" r="10795" b="1143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47CE0">
      <w:r>
        <w:drawing>
          <wp:inline distT="0" distB="0" distL="114300" distR="114300">
            <wp:extent cx="5478145" cy="1738630"/>
            <wp:effectExtent l="0" t="0" r="8255" b="13970"/>
            <wp:docPr id="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E784D">
      <w:r>
        <w:drawing>
          <wp:inline distT="0" distB="0" distL="114300" distR="114300">
            <wp:extent cx="5483225" cy="1711325"/>
            <wp:effectExtent l="0" t="0" r="3175" b="10795"/>
            <wp:docPr id="1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9FA97">
      <w:r>
        <w:drawing>
          <wp:inline distT="0" distB="0" distL="114300" distR="114300">
            <wp:extent cx="5483225" cy="1730375"/>
            <wp:effectExtent l="0" t="0" r="3175" b="6985"/>
            <wp:docPr id="1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1D062">
      <w:r>
        <w:drawing>
          <wp:inline distT="0" distB="0" distL="114300" distR="114300">
            <wp:extent cx="5475605" cy="1727835"/>
            <wp:effectExtent l="0" t="0" r="10795" b="9525"/>
            <wp:docPr id="1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720F4">
      <w:r>
        <w:drawing>
          <wp:inline distT="0" distB="0" distL="114300" distR="114300">
            <wp:extent cx="5478780" cy="1716405"/>
            <wp:effectExtent l="0" t="0" r="7620" b="5715"/>
            <wp:docPr id="1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F1704">
      <w:pPr>
        <w:rPr>
          <w:rFonts w:hint="default"/>
          <w:lang w:val="ru-RU"/>
        </w:rPr>
      </w:pPr>
      <w:r>
        <w:drawing>
          <wp:inline distT="0" distB="0" distL="114300" distR="114300">
            <wp:extent cx="5475605" cy="1709420"/>
            <wp:effectExtent l="0" t="0" r="10795" b="12700"/>
            <wp:docPr id="2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5DEFCB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sz w:val="28"/>
          <w:szCs w:val="28"/>
        </w:rPr>
        <w:t>ывод</w:t>
      </w:r>
    </w:p>
    <w:p w14:paraId="055127D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результате выполнения комплекса лабораторных работ были получены практические навыки анализа и обработки речевых сигналов, а также сформировано понимание взаимосвязи фонетических и просодических характеристик речи. Установлено, что для получения качественного и естественного синтеза речи необходимо учитывать не только фонемный состав, но и интонацию, ритм, ударение и энергетические параметры. Полученные знания могут быть использованы при разработке и совершенствовании систем автоматического распознавания и синтеза речи.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237FFD"/>
    <w:rsid w:val="5C777522"/>
    <w:rsid w:val="65E9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2025-12-29T21:17:07Z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8293BE7010DA412F86B8F026EBD3493F_13</vt:lpwstr>
  </property>
</Properties>
</file>