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40"/>
        <w:jc w:val="left"/>
      </w:pPr>
      <w:r>
        <w:rPr>
          <w:b/>
          <w:bCs/>
          <w:color w:val="14171B"/>
          <w:sz w:val="40"/>
          <w:szCs w:val="40"/>
        </w:rPr>
        <w:t xml:space="preserve">WEBROOK</w:t>
      </w:r>
      <w:r>
        <w:rPr>
          <w:b/>
          <w:bCs/>
          <w:color w:val="EE7220"/>
          <w:sz w:val="40"/>
          <w:szCs w:val="40"/>
        </w:rPr>
        <w:t xml:space="preserve">.</w:t>
      </w:r>
    </w:p>
    <w:p>
      <w:pPr>
        <w:pBdr>
          <w:bottom w:val="single" w:color="EE7220" w:sz="18" w:space="6"/>
        </w:pBdr>
        <w:spacing w:after="500"/>
      </w:pPr>
      <w:r>
        <w:t xml:space="preserve"/>
      </w:r>
    </w:p>
    <w:p>
      <w:pPr>
        <w:spacing w:after="60"/>
      </w:pPr>
      <w:r>
        <w:rPr>
          <w:b/>
          <w:bCs/>
          <w:color w:val="C85A10"/>
          <w:spacing w:val="60"/>
          <w:sz w:val="22"/>
          <w:szCs w:val="22"/>
        </w:rPr>
        <w:t xml:space="preserve">PROPOSAL</w:t>
      </w:r>
    </w:p>
    <w:p>
      <w:pPr>
        <w:spacing w:after="120"/>
      </w:pPr>
      <w:r>
        <w:rPr>
          <w:b/>
          <w:bCs/>
          <w:color w:val="14171B"/>
          <w:sz w:val="52"/>
          <w:szCs w:val="52"/>
        </w:rPr>
        <w:t xml:space="preserve">Website Revamp &amp; Digital Partnership</w:t>
      </w:r>
    </w:p>
    <w:p>
      <w:pPr>
        <w:spacing w:after="500"/>
      </w:pPr>
      <w:r>
        <w:rPr>
          <w:color w:val="586170"/>
          <w:sz w:val="34"/>
          <w:szCs w:val="34"/>
        </w:rPr>
        <w:t xml:space="preserve">for the Indian Triathlon Federation (ITF)</w:t>
      </w:r>
    </w:p>
    <w:p>
      <w:pPr>
        <w:spacing w:after="60"/>
      </w:pPr>
      <w:r>
        <w:rPr>
          <w:b/>
          <w:bCs/>
          <w:color w:val="14171B"/>
          <w:sz w:val="22"/>
          <w:szCs w:val="22"/>
        </w:rPr>
        <w:t xml:space="preserve">Phase I — Website Revamp  |  Financial Year 2026–27</w:t>
      </w:r>
    </w:p>
    <w:p>
      <w:pPr>
        <w:spacing w:after="500"/>
      </w:pPr>
      <w:r>
        <w:rPr>
          <w:color w:val="586170"/>
          <w:sz w:val="22"/>
          <w:szCs w:val="22"/>
        </w:rPr>
        <w:t xml:space="preserve">Technology build, Annual Maintenance &amp; Social Media Retainer</w:t>
      </w:r>
    </w:p>
    <w:p>
      <w:pPr>
        <w:spacing w:after="500"/>
      </w:pPr>
      <w:r>
        <w:t xml:space="preserve"/>
      </w:r>
    </w:p>
    <w:p>
      <w:pPr>
        <w:spacing w:after="40"/>
      </w:pPr>
      <w:r>
        <w:rPr>
          <w:b/>
          <w:bCs/>
          <w:color w:val="C85A10"/>
          <w:sz w:val="20"/>
          <w:szCs w:val="20"/>
        </w:rPr>
        <w:t xml:space="preserve">Prepared for</w:t>
      </w:r>
    </w:p>
    <w:p>
      <w:pPr>
        <w:spacing w:after="200"/>
      </w:pPr>
      <w:r>
        <w:rPr>
          <w:b/>
          <w:bCs/>
          <w:color w:val="14171B"/>
          <w:sz w:val="24"/>
          <w:szCs w:val="24"/>
        </w:rPr>
        <w:t xml:space="preserve">Indian Triathlon Federation</w:t>
      </w:r>
    </w:p>
    <w:p>
      <w:pPr>
        <w:spacing w:after="40"/>
      </w:pPr>
      <w:r>
        <w:rPr>
          <w:b/>
          <w:bCs/>
          <w:color w:val="C85A10"/>
          <w:sz w:val="20"/>
          <w:szCs w:val="20"/>
        </w:rPr>
        <w:t xml:space="preserve">Prepared by</w:t>
      </w:r>
    </w:p>
    <w:p>
      <w:pPr>
        <w:spacing w:after="20"/>
      </w:pPr>
      <w:r>
        <w:rPr>
          <w:b/>
          <w:bCs/>
          <w:color w:val="14171B"/>
          <w:sz w:val="24"/>
          <w:szCs w:val="24"/>
        </w:rPr>
        <w:t xml:space="preserve">Webrook</w:t>
      </w:r>
    </w:p>
    <w:p>
      <w:pPr>
        <w:spacing w:after="20"/>
      </w:pPr>
      <w:r>
        <w:rPr>
          <w:color w:val="586170"/>
          <w:sz w:val="20"/>
          <w:szCs w:val="20"/>
        </w:rPr>
        <w:t xml:space="preserve">Parshuram Gore, Founder</w:t>
      </w:r>
    </w:p>
    <w:p>
      <w:pPr>
        <w:spacing w:after="20"/>
      </w:pPr>
      <w:r>
        <w:rPr>
          <w:color w:val="586170"/>
          <w:sz w:val="20"/>
          <w:szCs w:val="20"/>
        </w:rPr>
        <w:t xml:space="preserve">parashramgore007@gmail.com  ·  webrook.in</w:t>
      </w:r>
    </w:p>
    <w:p>
      <w:pPr>
        <w:spacing w:after="20"/>
      </w:pPr>
      <w:r>
        <w:rPr>
          <w:color w:val="586170"/>
          <w:sz w:val="20"/>
          <w:szCs w:val="20"/>
        </w:rPr>
        <w:t xml:space="preserve">Phone: +91 __________   ·   GSTIN: __________</w:t>
      </w:r>
    </w:p>
    <w:p>
      <w:pPr>
        <w:spacing w:before="240"/>
      </w:pPr>
      <w:r>
        <w:rPr>
          <w:color w:val="586170"/>
          <w:sz w:val="20"/>
          <w:szCs w:val="20"/>
        </w:rPr>
        <w:t xml:space="preserve">Date: 07 July 2026</w:t>
      </w:r>
    </w:p>
    <w:p>
      <w:pPr>
        <w:sectPr>
          <w:pgSz w:w="12240" w:h="15840" w:orient="portrait"/>
          <w:pgMar w:top="1440" w:right="1440" w:bottom="1440" w:left="1440" w:header="708" w:footer="708" w:gutter="0"/>
          <w:pgNumType/>
          <w:docGrid w:linePitch="360"/>
        </w:sectPr>
      </w:pPr>
    </w:p>
    <w:p>
      <w:pPr>
        <w:pBdr>
          <w:bottom w:val="single" w:color="EE7220" w:sz="10" w:space="4"/>
        </w:pBdr>
        <w:spacing w:after="40"/>
      </w:pPr>
      <w:r>
        <w:rPr>
          <w:b/>
          <w:bCs/>
          <w:color w:val="14171B"/>
          <w:sz w:val="26"/>
          <w:szCs w:val="26"/>
        </w:rPr>
        <w:t xml:space="preserve">A note from our founder</w:t>
      </w:r>
    </w:p>
    <w:p>
      <w:pPr>
        <w:spacing w:after="80"/>
      </w:pPr>
      <w:r>
        <w:t xml:space="preserve"/>
      </w:r>
    </w:p>
    <w:p>
      <w:pPr>
        <w:spacing w:after="140" w:line="276"/>
      </w:pPr>
      <w:r>
        <w:t xml:space="preserve">Dear ITF Team,</w:t>
      </w:r>
    </w:p>
    <w:p>
      <w:pPr>
        <w:spacing w:after="140" w:line="276"/>
      </w:pPr>
      <w:r>
        <w:t xml:space="preserve">Thank you for the opportunity, and for sharing such a clear picture of where the current website stands. I read your note not just as a vendor, but as an athlete — I am an Ironman finisher and have raced endurance events across India, so a stronger, better-run triathlon ecosystem is genuinely personal to me.</w:t>
      </w:r>
    </w:p>
    <w:p>
      <w:pPr>
        <w:spacing w:after="140" w:line="276"/>
      </w:pPr>
      <w:r>
        <w:t xml:space="preserve">At Webrook, we have already built exactly the kind of platform ITF is describing — athlete registration, player profiles, results, rankings and event management — and it is live today for the Bangalore Bicycle Championships (BBCh). In this document you will see real screenshots of that platform mapped directly to each feature you have asked for, so you are not evaluating promises; you are evaluating something we have already shipped.</w:t>
      </w:r>
    </w:p>
    <w:p>
      <w:pPr>
        <w:spacing w:after="140" w:line="276"/>
      </w:pPr>
      <w:r>
        <w:rPr>
          <w:b/>
          <w:bCs/>
        </w:rPr>
        <w:t xml:space="preserve">We are approaching this as a ten-year journey, not a one-off project. </w:t>
      </w:r>
      <w:r>
        <w:t xml:space="preserve">We will architect Phase I with the entire long-term vision — a single, national, one-stop platform for every triathlon event and athlete in India — designed in from day one, so nothing has to be rebuilt later. We are deeply passionate about this, and we are flexible: the commercials below are a starting point, and we are very open to working around ITF’s budget to make this partnership happen.</w:t>
      </w:r>
    </w:p>
    <w:p>
      <w:pPr>
        <w:spacing w:after="140" w:line="276"/>
      </w:pPr>
      <w:r>
        <w:t xml:space="preserve">We would be glad to walk you through everything on the call, and are available at 11:00 AM tomorrow as suggested.</w:t>
      </w:r>
    </w:p>
    <w:p>
      <w:pPr>
        <w:spacing w:after="60"/>
      </w:pPr>
      <w:r>
        <w:t xml:space="preserve"/>
      </w:r>
    </w:p>
    <w:p>
      <w:pPr>
        <w:spacing w:after="140" w:line="276"/>
      </w:pPr>
      <w:r>
        <w:t xml:space="preserve">Warm regards,</w:t>
      </w:r>
    </w:p>
    <w:p>
      <w:pPr>
        <w:spacing w:after="140" w:line="276"/>
      </w:pPr>
      <w:r>
        <w:rPr>
          <w:b/>
          <w:bCs/>
        </w:rPr>
        <w:t xml:space="preserve">Parshuram Gore</w:t>
      </w:r>
      <w:r>
        <w:t xml:space="preserve">  —  Founder, Webrook</w:t>
      </w:r>
    </w:p>
    <w:p>
      <w:r>
        <w:br w:type="page"/>
      </w:r>
    </w:p>
    <w:p>
      <w:pPr>
        <w:pBdr>
          <w:bottom w:val="single" w:color="EE7220" w:sz="10" w:space="4"/>
        </w:pBdr>
        <w:spacing w:after="120"/>
      </w:pPr>
      <w:r>
        <w:rPr>
          <w:b/>
          <w:bCs/>
          <w:color w:val="14171B"/>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80"/>
      </w:pPr>
      <w:r>
        <w:rPr>
          <w:i/>
          <w:iCs/>
          <w:color w:val="586170"/>
          <w:sz w:val="16"/>
          <w:szCs w:val="16"/>
        </w:rPr>
        <w:t xml:space="preserve">(Right-click → Update Field to refresh page numbers in Word.)</w:t>
      </w:r>
    </w:p>
    <w:p>
      <w:r>
        <w:br w:type="page"/>
      </w:r>
    </w:p>
    <w:p>
      <w:pPr>
        <w:pStyle w:val="Heading1"/>
        <w:spacing w:after="160" w:before="320"/>
      </w:pPr>
      <w:r>
        <w:t xml:space="preserve">1.  Executive Summary</w:t>
      </w:r>
    </w:p>
    <w:p>
      <w:pPr>
        <w:spacing w:after="140" w:line="276"/>
      </w:pPr>
      <w:r>
        <w:t xml:space="preserve">ITF needs its website rebuilt on a modern, secure and scalable platform — retaining every existing function while fixing the performance, security and maintainability limits of the current system. Webrook is uniquely suited to deliver this because we have already built and are running a live platform that does precisely this for another sporting body.</w:t>
      </w:r>
    </w:p>
    <w:p>
      <w:pPr>
        <w:spacing w:after="140" w:line="276"/>
      </w:pPr>
      <w:r>
        <w:rPr>
          <w:b/>
          <w:bCs/>
        </w:rPr>
        <w:t xml:space="preserve">What we propose for Phase I (FY 2026–27):</w:t>
      </w:r>
    </w:p>
    <w:p>
      <w:pPr>
        <w:pStyle w:val="ListParagraph"/>
        <w:numPr>
          <w:ilvl w:val="0"/>
          <w:numId w:val="2"/>
        </w:numPr>
        <w:spacing w:after="90" w:line="272"/>
      </w:pPr>
      <w:r>
        <w:rPr>
          <w:b/>
          <w:bCs/>
        </w:rPr>
        <w:t xml:space="preserve">One modern platform</w:t>
      </w:r>
      <w:r>
        <w:t xml:space="preserve"> covering ITF PIN registration (General &amp; Para) with online payments, player profiles, a full backend event-management system, event registration, an automated national ranking system, and migration of your 25–30 static pages.</w:t>
      </w:r>
    </w:p>
    <w:p>
      <w:pPr>
        <w:pStyle w:val="ListParagraph"/>
        <w:numPr>
          <w:ilvl w:val="0"/>
          <w:numId w:val="2"/>
        </w:numPr>
        <w:spacing w:after="90" w:line="272"/>
      </w:pPr>
      <w:r>
        <w:rPr>
          <w:b/>
          <w:bCs/>
        </w:rPr>
        <w:t xml:space="preserve">A proven, low-maintenance technology stack</w:t>
      </w:r>
      <w:r>
        <w:t xml:space="preserve"> (Next.js + Supabase/PostgreSQL + Razorpay + Payload CMS) — the same stack behind our live BBCh platform.</w:t>
      </w:r>
    </w:p>
    <w:p>
      <w:pPr>
        <w:pStyle w:val="ListParagraph"/>
        <w:numPr>
          <w:ilvl w:val="0"/>
          <w:numId w:val="2"/>
        </w:numPr>
        <w:spacing w:after="90" w:line="272"/>
      </w:pPr>
      <w:r>
        <w:rPr>
          <w:b/>
          <w:bCs/>
        </w:rPr>
        <w:t xml:space="preserve">Built for the future</w:t>
      </w:r>
      <w:r>
        <w:t xml:space="preserve"> — a clean, structured data foundation so AI-driven athlete reports, talent identification and team-selection intelligence can be layered on in Phase II without re-architecture.</w:t>
      </w:r>
    </w:p>
    <w:p>
      <w:pPr>
        <w:pStyle w:val="ListParagraph"/>
        <w:numPr>
          <w:ilvl w:val="0"/>
          <w:numId w:val="2"/>
        </w:numPr>
        <w:spacing w:after="90" w:line="272"/>
      </w:pPr>
      <w:r>
        <w:rPr>
          <w:b/>
          <w:bCs/>
        </w:rPr>
        <w:t xml:space="preserve">A true partnership</w:t>
      </w:r>
      <w:r>
        <w:t xml:space="preserve"> — delivered by an athlete-led team, at a passion-led price, with maintenance and social-media support available as separate, transparent retainers.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Engagement</w:t>
            </w:r>
          </w:p>
        </w:tc>
        <w:tc>
          <w:tcPr>
            <w:tcW w:type="dxa" w:w="312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Commercial (excl. GST)</w:t>
            </w:r>
          </w:p>
        </w:tc>
        <w:tc>
          <w:tcPr>
            <w:tcW w:type="dxa" w:w="312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Timeline / Term</w:t>
            </w:r>
          </w:p>
        </w:tc>
      </w:tr>
      <w:tr>
        <w:tc>
          <w:tcPr>
            <w:tcW w:type="dxa" w:w="312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Phase I — Website Revamp (one-time build)</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₹4,50,000  + 18% GST</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8–10 weeks</w:t>
            </w:r>
          </w:p>
        </w:tc>
      </w:tr>
      <w:tr>
        <w:tc>
          <w:tcPr>
            <w:tcW w:type="dxa" w:w="312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Annual Maintenance Contract (AMC)</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yr)  + 18% GST</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12 months, renewable</w:t>
            </w:r>
          </w:p>
        </w:tc>
      </w:tr>
      <w:tr>
        <w:tc>
          <w:tcPr>
            <w:tcW w:type="dxa" w:w="312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Social Media Management / Retainer</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yr)  + 18% GST</w:t>
            </w:r>
          </w:p>
        </w:tc>
        <w:tc>
          <w:tcPr>
            <w:tcW w:type="dxa" w:w="312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Monthly, ongoing</w:t>
            </w:r>
          </w:p>
        </w:tc>
      </w:tr>
    </w:tbl>
    <w:p>
      <w:pPr>
        <w:spacing w:before="140"/>
      </w:pPr>
      <w:r>
        <w:rPr>
          <w:b/>
          <w:bCs/>
        </w:rPr>
        <w:t xml:space="preserve">Note: </w:t>
      </w:r>
      <w:r>
        <w:t xml:space="preserve">The Phase I figure is a partnership-first, passion-led price. As an athlete-founder, this is personal to us — we are open to negotiating and finding a workaround around ITF’s budget for the right long-term relationship.</w:t>
      </w:r>
    </w:p>
    <w:p>
      <w:pPr>
        <w:pStyle w:val="Heading1"/>
        <w:spacing w:after="160" w:before="320"/>
      </w:pPr>
      <w:r>
        <w:t xml:space="preserve">2.  About Webrook</w:t>
      </w:r>
    </w:p>
    <w:p>
      <w:pPr>
        <w:spacing w:after="140" w:line="276"/>
      </w:pPr>
      <w:r>
        <w:t xml:space="preserve">Webrook is a technology and media company that builds complex, production-grade software — and makes it genuinely easy to use. We are not a support vendor bolted onto someone else’s system: we design, build and run our own platforms and AI products, end to end.</w:t>
      </w:r>
    </w:p>
    <w:p>
      <w:pPr>
        <w:spacing w:after="140" w:line="276"/>
      </w:pPr>
      <w:r>
        <w:t xml:space="preserve">That discipline has been tested on high-stakes work. We have delivered for global institutions — including UNICEF and United Nations agencies — where security, reliability and usability are non-negotiable. The same rigour goes into everything we build, from AI products to the sports platforms behind this proposal.</w:t>
      </w:r>
    </w:p>
    <w:p>
      <w:pPr>
        <w:pStyle w:val="Heading2"/>
        <w:spacing w:after="120" w:before="220"/>
      </w:pPr>
      <w:r>
        <w:t xml:space="preserve">What we bring to ITF</w:t>
      </w:r>
    </w:p>
    <w:p>
      <w:pPr>
        <w:pStyle w:val="ListParagraph"/>
        <w:numPr>
          <w:ilvl w:val="0"/>
          <w:numId w:val="2"/>
        </w:numPr>
        <w:spacing w:after="90" w:line="272"/>
      </w:pPr>
      <w:r>
        <w:rPr>
          <w:b/>
          <w:bCs/>
        </w:rPr>
        <w:t xml:space="preserve">Complex, made simple</w:t>
      </w:r>
      <w:r>
        <w:t xml:space="preserve"> — our specialism is turning hard problems (registrations, payments, rankings, athlete data) into interfaces anyone can use.</w:t>
      </w:r>
    </w:p>
    <w:p>
      <w:pPr>
        <w:pStyle w:val="ListParagraph"/>
        <w:numPr>
          <w:ilvl w:val="0"/>
          <w:numId w:val="2"/>
        </w:numPr>
        <w:spacing w:after="90" w:line="272"/>
      </w:pPr>
      <w:r>
        <w:rPr>
          <w:b/>
          <w:bCs/>
        </w:rPr>
        <w:t xml:space="preserve">Real AI product experience</w:t>
      </w:r>
      <w:r>
        <w:t xml:space="preserve"> — we build and ship AI products, not slideware; that is why the Phase II AI vision in this proposal is grounded and buildable, not marketing.</w:t>
      </w:r>
    </w:p>
    <w:p>
      <w:pPr>
        <w:pStyle w:val="ListParagraph"/>
        <w:numPr>
          <w:ilvl w:val="0"/>
          <w:numId w:val="2"/>
        </w:numPr>
        <w:spacing w:after="90" w:line="272"/>
      </w:pPr>
      <w:r>
        <w:rPr>
          <w:b/>
          <w:bCs/>
        </w:rPr>
        <w:t xml:space="preserve">Proven at scale and stakes</w:t>
      </w:r>
      <w:r>
        <w:t xml:space="preserve"> — delivery experience with global institutions such as UNICEF and United Nations agencies.</w:t>
      </w:r>
    </w:p>
    <w:p>
      <w:pPr>
        <w:pStyle w:val="ListParagraph"/>
        <w:numPr>
          <w:ilvl w:val="0"/>
          <w:numId w:val="2"/>
        </w:numPr>
        <w:spacing w:after="90" w:line="272"/>
      </w:pPr>
      <w:r>
        <w:rPr>
          <w:b/>
          <w:bCs/>
        </w:rPr>
        <w:t xml:space="preserve">Athlete-led</w:t>
      </w:r>
      <w:r>
        <w:t xml:space="preserve"> — founded and run by a competitive endurance athlete, so sport product is designed from the inside.</w:t>
      </w:r>
    </w:p>
    <w:p>
      <w:pPr>
        <w:pStyle w:val="Heading2"/>
        <w:spacing w:after="120" w:before="220"/>
      </w:pPr>
      <w:r>
        <w:t xml:space="preserve">Leadership &amp; Advisors</w:t>
      </w:r>
    </w:p>
    <w:p>
      <w:pPr>
        <w:spacing w:after="140" w:line="276"/>
      </w:pPr>
      <w:r>
        <w:t xml:space="preserve">ITF gets both worlds — an athlete-founder who lives the sport, and senior enterprise engineering leadership guiding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2400" w:hRule="atLeast"/>
        </w:trPr>
        <w:tc>
          <w:tcPr>
            <w:tcW w:type="dxa" w:w="4680"/>
            <w:tcBorders>
              <w:top w:val="single" w:color="DDDDDD" w:sz="1"/>
              <w:left w:val="single" w:color="DDDDDD" w:sz="1"/>
              <w:bottom w:val="single" w:color="DDDDDD" w:sz="1"/>
              <w:right w:val="single" w:color="DDDDDD" w:sz="1"/>
            </w:tcBorders>
            <w:shd w:fill="F0F0F0" w:val="clear"/>
            <w:tcMar>
              <w:top w:type="dxa" w:w="90"/>
              <w:left w:type="dxa" w:w="130"/>
              <w:bottom w:type="dxa" w:w="90"/>
              <w:right w:type="dxa" w:w="130"/>
            </w:tcMar>
            <w:vAlign w:val="center"/>
          </w:tcPr>
          <w:p>
            <w:pPr>
              <w:spacing w:after="40"/>
              <w:jc w:val="center"/>
            </w:pPr>
            <w:r>
              <w:rPr>
                <w:b/>
                <w:bCs/>
                <w:color w:val="586170"/>
                <w:sz w:val="20"/>
                <w:szCs w:val="20"/>
              </w:rPr>
              <w:t xml:space="preserve">[  ADD PHOTO  ]</w:t>
            </w:r>
          </w:p>
          <w:p>
            <w:pPr>
              <w:jc w:val="center"/>
            </w:pPr>
            <w:r>
              <w:rPr>
                <w:color w:val="586170"/>
                <w:sz w:val="16"/>
                <w:szCs w:val="16"/>
              </w:rPr>
              <w:t xml:space="preserve">Nikhil Das</w:t>
            </w:r>
          </w:p>
        </w:tc>
        <w:tc>
          <w:tcPr>
            <w:tcW w:type="dxa" w:w="4680"/>
            <w:tcBorders>
              <w:top w:val="single" w:color="DDDDDD" w:sz="1"/>
              <w:left w:val="single" w:color="DDDDDD" w:sz="1"/>
              <w:bottom w:val="single" w:color="DDDDDD" w:sz="1"/>
              <w:right w:val="single" w:color="DDDDDD" w:sz="1"/>
            </w:tcBorders>
            <w:shd w:fill="F0F0F0" w:val="clear"/>
            <w:tcMar>
              <w:top w:type="dxa" w:w="90"/>
              <w:left w:type="dxa" w:w="130"/>
              <w:bottom w:type="dxa" w:w="90"/>
              <w:right w:type="dxa" w:w="130"/>
            </w:tcMar>
            <w:vAlign w:val="center"/>
          </w:tcPr>
          <w:p>
            <w:pPr>
              <w:spacing w:after="40"/>
              <w:jc w:val="center"/>
            </w:pPr>
            <w:r>
              <w:rPr>
                <w:b/>
                <w:bCs/>
                <w:color w:val="586170"/>
                <w:sz w:val="20"/>
                <w:szCs w:val="20"/>
              </w:rPr>
              <w:t xml:space="preserve">[  ADD PHOTO  ]</w:t>
            </w:r>
          </w:p>
          <w:p>
            <w:pPr>
              <w:jc w:val="center"/>
            </w:pPr>
            <w:r>
              <w:rPr>
                <w:color w:val="586170"/>
                <w:sz w:val="16"/>
                <w:szCs w:val="16"/>
              </w:rPr>
              <w:t xml:space="preserve">Parshuram Gore</w:t>
            </w:r>
          </w:p>
        </w:tc>
      </w:tr>
      <w:tr>
        <w:tc>
          <w:tcPr>
            <w:tcW w:type="dxa" w:w="468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20"/>
              <w:jc w:val="center"/>
            </w:pPr>
            <w:r>
              <w:rPr>
                <w:b/>
                <w:bCs/>
                <w:color w:val="14171B"/>
                <w:sz w:val="22"/>
                <w:szCs w:val="22"/>
              </w:rPr>
              <w:t xml:space="preserve">Nikhil Das</w:t>
            </w:r>
          </w:p>
          <w:p>
            <w:pPr>
              <w:spacing w:after="50"/>
              <w:jc w:val="center"/>
            </w:pPr>
            <w:r>
              <w:rPr>
                <w:b/>
                <w:bCs/>
                <w:color w:val="C85A10"/>
                <w:sz w:val="18"/>
                <w:szCs w:val="18"/>
              </w:rPr>
              <w:t xml:space="preserve">Advisor to the Board</w:t>
            </w:r>
          </w:p>
          <w:p>
            <w:pPr>
              <w:jc w:val="center"/>
            </w:pPr>
            <w:r>
              <w:rPr>
                <w:color w:val="586170"/>
                <w:sz w:val="18"/>
                <w:szCs w:val="18"/>
              </w:rPr>
              <w:t xml:space="preserve">Former CTO, Havel — senior enterprise engineering leadership, at the scale and rigour ITF’s platform deserves.</w:t>
            </w:r>
          </w:p>
        </w:tc>
        <w:tc>
          <w:tcPr>
            <w:tcW w:type="dxa" w:w="4680"/>
            <w:tcBorders>
              <w:top w:val="single" w:color="DDDDDD" w:sz="1"/>
              <w:left w:val="single" w:color="DDDDDD" w:sz="1"/>
              <w:bottom w:val="single" w:color="DDDDDD" w:sz="1"/>
              <w:right w:val="single" w:color="DDDDDD" w:sz="1"/>
            </w:tcBorders>
            <w:tcMar>
              <w:top w:type="dxa" w:w="90"/>
              <w:left w:type="dxa" w:w="130"/>
              <w:bottom w:type="dxa" w:w="90"/>
              <w:right w:type="dxa" w:w="130"/>
            </w:tcMar>
          </w:tcPr>
          <w:p>
            <w:pPr>
              <w:spacing w:after="20"/>
              <w:jc w:val="center"/>
            </w:pPr>
            <w:r>
              <w:rPr>
                <w:b/>
                <w:bCs/>
                <w:color w:val="14171B"/>
                <w:sz w:val="22"/>
                <w:szCs w:val="22"/>
              </w:rPr>
              <w:t xml:space="preserve">Parshuram Gore</w:t>
            </w:r>
          </w:p>
          <w:p>
            <w:pPr>
              <w:spacing w:after="50"/>
              <w:jc w:val="center"/>
            </w:pPr>
            <w:r>
              <w:rPr>
                <w:b/>
                <w:bCs/>
                <w:color w:val="C85A10"/>
                <w:sz w:val="18"/>
                <w:szCs w:val="18"/>
              </w:rPr>
              <w:t xml:space="preserve">Founder &amp; CEO</w:t>
            </w:r>
          </w:p>
          <w:p>
            <w:pPr>
              <w:jc w:val="center"/>
            </w:pPr>
            <w:r>
              <w:rPr>
                <w:color w:val="586170"/>
                <w:sz w:val="18"/>
                <w:szCs w:val="18"/>
              </w:rPr>
              <w:t xml:space="preserve">Ironman finisher and athlete-founder — builds sport product from the inside, not from a brief.</w:t>
            </w:r>
          </w:p>
        </w:tc>
      </w:tr>
    </w:tbl>
    <w:p>
      <w:pPr>
        <w:spacing w:after="160"/>
      </w:pPr>
      <w:r>
        <w:t xml:space="preserve"/>
      </w:r>
    </w:p>
    <w:p>
      <w:pPr>
        <w:pStyle w:val="Heading2"/>
        <w:spacing w:after="120" w:before="220"/>
      </w:pPr>
      <w:r>
        <w:t xml:space="preserve">Proven Work</w:t>
      </w:r>
    </w:p>
    <w:p>
      <w:pPr>
        <w:pStyle w:val="ListParagraph"/>
        <w:numPr>
          <w:ilvl w:val="0"/>
          <w:numId w:val="2"/>
        </w:numPr>
        <w:spacing w:after="90" w:line="272"/>
      </w:pPr>
      <w:r>
        <w:rPr>
          <w:b/>
          <w:bCs/>
        </w:rPr>
        <w:t xml:space="preserve">Tour of Nilgiris (TFN)</w:t>
      </w:r>
      <w:r>
        <w:t xml:space="preserve"> — end-to-end technology and media partner (CRM, registration, portal, content). Grew the audience 2K → 10.5K in 8 months, fully organic; +45% YoY growth.</w:t>
      </w:r>
    </w:p>
    <w:p>
      <w:pPr>
        <w:pStyle w:val="ListParagraph"/>
        <w:numPr>
          <w:ilvl w:val="0"/>
          <w:numId w:val="2"/>
        </w:numPr>
        <w:spacing w:after="90" w:line="272"/>
      </w:pPr>
      <w:r>
        <w:rPr>
          <w:b/>
          <w:bCs/>
        </w:rPr>
        <w:t xml:space="preserve">Asian MTB Championship (UCC)</w:t>
      </w:r>
      <w:r>
        <w:t xml:space="preserve"> — registration platform plus full marketing mandate for a 5-day international, UCI-sanctioned event; 0 → 650 followers in 5 race days.</w:t>
      </w:r>
    </w:p>
    <w:p>
      <w:pPr>
        <w:pStyle w:val="ListParagraph"/>
        <w:numPr>
          <w:ilvl w:val="0"/>
          <w:numId w:val="2"/>
        </w:numPr>
        <w:spacing w:after="90" w:line="272"/>
      </w:pPr>
      <w:r>
        <w:rPr>
          <w:b/>
          <w:bCs/>
        </w:rPr>
        <w:t xml:space="preserve">Bangalore Bicycle Championships (BBCh)</w:t>
      </w:r>
      <w:r>
        <w:t xml:space="preserve"> — our flagship reference: a full website, registration and athlete-records platform plus race-day media, live today at bbch-in.vercel.app.</w:t>
      </w:r>
    </w:p>
    <w:p>
      <w:pPr>
        <w:pStyle w:val="Heading2"/>
        <w:spacing w:after="120" w:before="220"/>
      </w:pPr>
      <w:r>
        <w:t xml:space="preserve">One partner for technology and media</w:t>
      </w:r>
    </w:p>
    <w:p>
      <w:pPr>
        <w:spacing w:after="140" w:line="276"/>
      </w:pPr>
      <w:r>
        <w:t xml:space="preserve">We also bring a top-tier content partner, </w:t>
      </w:r>
      <w:r>
        <w:rPr>
          <w:b/>
          <w:bCs/>
        </w:rPr>
        <w:t xml:space="preserve">Man Made Machine</w:t>
      </w:r>
      <w:r>
        <w:t xml:space="preserve"> (100M+ views across sports clients, documentary-grade production), so ITF can run its build and its storytelling through a single, accountable team.</w:t>
      </w:r>
    </w:p>
    <w:p>
      <w:pPr>
        <w:pStyle w:val="Heading1"/>
        <w:spacing w:after="160" w:before="320"/>
      </w:pPr>
      <w:r>
        <w:t xml:space="preserve">3.  Our Understanding of ITF’s Requirements</w:t>
      </w:r>
    </w:p>
    <w:p>
      <w:pPr>
        <w:spacing w:after="140" w:line="276"/>
      </w:pPr>
      <w:r>
        <w:t xml:space="preserve">Phase I is a like-for-like rebuild of your current website on a modern platform — retaining and enhancing every existing function so operations continue seamlessly — with an improved admin interface and responsive design. As we read it, the Phase I scope is:</w:t>
      </w:r>
    </w:p>
    <w:p>
      <w:pPr>
        <w:pStyle w:val="ListParagraph"/>
        <w:numPr>
          <w:ilvl w:val="0"/>
          <w:numId w:val="2"/>
        </w:numPr>
        <w:spacing w:after="90" w:line="272"/>
      </w:pPr>
      <w:r>
        <w:rPr>
          <w:b/>
          <w:bCs/>
        </w:rPr>
        <w:t xml:space="preserve">ITF PIN Registration</w:t>
      </w:r>
      <w:r>
        <w:t xml:space="preserve"> — online PIN registration for General and Para players, with a secure integrated payment gateway.</w:t>
      </w:r>
    </w:p>
    <w:p>
      <w:pPr>
        <w:pStyle w:val="ListParagraph"/>
        <w:numPr>
          <w:ilvl w:val="0"/>
          <w:numId w:val="2"/>
        </w:numPr>
        <w:spacing w:after="90" w:line="272"/>
      </w:pPr>
      <w:r>
        <w:rPr>
          <w:b/>
          <w:bCs/>
        </w:rPr>
        <w:t xml:space="preserve">Player Profiles</w:t>
      </w:r>
      <w:r>
        <w:t xml:space="preserve"> — profile management, with event participation and results on display.</w:t>
      </w:r>
    </w:p>
    <w:p>
      <w:pPr>
        <w:pStyle w:val="ListParagraph"/>
        <w:numPr>
          <w:ilvl w:val="0"/>
          <w:numId w:val="2"/>
        </w:numPr>
        <w:spacing w:after="90" w:line="272"/>
      </w:pPr>
      <w:r>
        <w:rPr>
          <w:b/>
          <w:bCs/>
        </w:rPr>
        <w:t xml:space="preserve">Backend Event Management System</w:t>
      </w:r>
      <w:r>
        <w:t xml:space="preserve"> — event-page creation/management, event registration management, player management, event information, results upload, certificate generation, PIN-registrant management, and a payment dashboard for PIN and event registrations.</w:t>
      </w:r>
    </w:p>
    <w:p>
      <w:pPr>
        <w:pStyle w:val="ListParagraph"/>
        <w:numPr>
          <w:ilvl w:val="0"/>
          <w:numId w:val="2"/>
        </w:numPr>
        <w:spacing w:after="90" w:line="272"/>
      </w:pPr>
      <w:r>
        <w:rPr>
          <w:b/>
          <w:bCs/>
        </w:rPr>
        <w:t xml:space="preserve">Event Registration System</w:t>
      </w:r>
      <w:r>
        <w:t xml:space="preserve"> — user login/authentication, category selection, online event registration, and integrated payments.</w:t>
      </w:r>
    </w:p>
    <w:p>
      <w:pPr>
        <w:pStyle w:val="ListParagraph"/>
        <w:numPr>
          <w:ilvl w:val="0"/>
          <w:numId w:val="2"/>
        </w:numPr>
        <w:spacing w:after="90" w:line="272"/>
      </w:pPr>
      <w:r>
        <w:rPr>
          <w:b/>
          <w:bCs/>
        </w:rPr>
        <w:t xml:space="preserve">National Ranking System</w:t>
      </w:r>
      <w:r>
        <w:t xml:space="preserve"> — automated generation and publication of monthly player rankings from uploaded results.</w:t>
      </w:r>
    </w:p>
    <w:p>
      <w:pPr>
        <w:pStyle w:val="ListParagraph"/>
        <w:numPr>
          <w:ilvl w:val="0"/>
          <w:numId w:val="2"/>
        </w:numPr>
        <w:spacing w:after="90" w:line="272"/>
      </w:pPr>
      <w:r>
        <w:rPr>
          <w:b/>
          <w:bCs/>
        </w:rPr>
        <w:t xml:space="preserve">Static Website Content</w:t>
      </w:r>
      <w:r>
        <w:t xml:space="preserve"> — development and migration of ~25–30 static pages from the current site.</w:t>
      </w:r>
    </w:p>
    <w:p>
      <w:pPr>
        <w:spacing w:after="140" w:line="276"/>
      </w:pPr>
      <w:r>
        <w:rPr>
          <w:b/>
          <w:bCs/>
        </w:rPr>
        <w:t xml:space="preserve">Phase II (future FY) </w:t>
      </w:r>
      <w:r>
        <w:t xml:space="preserve">is intentionally out of scope for this commercial — but, as Section 7 explains, we design Phase I so those enhancements drop in cleanly.</w:t>
      </w:r>
    </w:p>
    <w:p>
      <w:r>
        <w:br w:type="page"/>
      </w:r>
    </w:p>
    <w:p>
      <w:pPr>
        <w:pStyle w:val="Heading1"/>
        <w:spacing w:after="160" w:before="320"/>
      </w:pPr>
      <w:r>
        <w:t xml:space="preserve">4.  Proven in Production: The BBCh Platform</w:t>
      </w:r>
    </w:p>
    <w:p>
      <w:pPr>
        <w:spacing w:after="140" w:line="276"/>
      </w:pPr>
      <w:r>
        <w:t xml:space="preserve">Below are real screenshots from the platform we built and run for the Bangalore Bicycle Championships. Each maps directly to a feature ITF has asked for — evidence that we have already solved these exact problems.</w:t>
      </w:r>
    </w:p>
    <w:p>
      <w:pPr>
        <w:pStyle w:val="Heading2"/>
        <w:spacing w:after="120" w:before="220"/>
      </w:pPr>
      <w:r>
        <w:t xml:space="preserve">4.1  Player Profiles, participation &amp; results</w:t>
      </w:r>
    </w:p>
    <w:p>
      <w:pPr>
        <w:spacing w:after="60" w:before="80"/>
        <w:jc w:val="center"/>
      </w:pPr>
      <w:r>
        <w:drawing>
          <wp:inline distT="0" distB="0" distL="0" distR="0">
            <wp:extent cx="4095750" cy="4267200"/>
            <wp:effectExtent t="0" r="0" b="0" l="0"/>
            <wp:docPr id="1" name="profile.png" descr="BBCH platform screenshot" title="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267200"/>
                    </a:xfrm>
                    <a:prstGeom prst="rect">
                      <a:avLst/>
                    </a:prstGeom>
                  </pic:spPr>
                </pic:pic>
              </a:graphicData>
            </a:graphic>
          </wp:inline>
        </w:drawing>
      </w:r>
    </w:p>
    <w:p>
      <w:pPr>
        <w:spacing w:after="160"/>
        <w:jc w:val="center"/>
      </w:pPr>
      <w:r>
        <w:rPr>
          <w:i/>
          <w:iCs/>
          <w:color w:val="586170"/>
          <w:sz w:val="19"/>
          <w:szCs w:val="19"/>
        </w:rPr>
        <w:t xml:space="preserve">Live on the BBCH platform we built — bbch-in.vercel.app</w:t>
      </w:r>
    </w:p>
    <w:p>
      <w:pPr>
        <w:pStyle w:val="ListParagraph"/>
        <w:numPr>
          <w:ilvl w:val="0"/>
          <w:numId w:val="2"/>
        </w:numPr>
        <w:spacing w:after="90" w:line="272"/>
      </w:pPr>
      <w:r>
        <w:rPr>
          <w:b/>
          <w:bCs/>
        </w:rPr>
        <w:t xml:space="preserve">Career stats at a glance — </w:t>
      </w:r>
      <w:r>
        <w:t xml:space="preserve">races, wins, podiums and best finish, per athlete.</w:t>
      </w:r>
    </w:p>
    <w:p>
      <w:pPr>
        <w:pStyle w:val="ListParagraph"/>
        <w:numPr>
          <w:ilvl w:val="0"/>
          <w:numId w:val="2"/>
        </w:numPr>
        <w:spacing w:after="90" w:line="272"/>
      </w:pPr>
      <w:r>
        <w:rPr>
          <w:b/>
          <w:bCs/>
        </w:rPr>
        <w:t xml:space="preserve">A ‘form-over-time’ performance graph — </w:t>
      </w:r>
      <w:r>
        <w:t xml:space="preserve">the exact kind of data an AI selection report is built on.</w:t>
      </w:r>
    </w:p>
    <w:p>
      <w:pPr>
        <w:pStyle w:val="ListParagraph"/>
        <w:numPr>
          <w:ilvl w:val="0"/>
          <w:numId w:val="2"/>
        </w:numPr>
        <w:spacing w:after="90" w:line="272"/>
      </w:pPr>
      <w:r>
        <w:rPr>
          <w:b/>
          <w:bCs/>
        </w:rPr>
        <w:t xml:space="preserve">Full race history — </w:t>
      </w:r>
      <w:r>
        <w:t xml:space="preserve">every event the athlete has entered, in one place.</w:t>
      </w:r>
    </w:p>
    <w:p>
      <w:pPr>
        <w:spacing w:after="220"/>
      </w:pPr>
      <w:r>
        <w:rPr>
          <w:b/>
          <w:bCs/>
          <w:color w:val="C85A10"/>
        </w:rPr>
        <w:t xml:space="preserve">Beyond this for ITF:  </w:t>
      </w:r>
      <w:r>
        <w:t xml:space="preserve">Adapted to triathlon — swim/bike/run splits, category and Para classifications, ITF PIN as a lifelong athlete ID, and public shareable profiles.</w:t>
      </w:r>
    </w:p>
    <w:p>
      <w:pPr>
        <w:pStyle w:val="Heading2"/>
        <w:spacing w:after="120" w:before="220"/>
      </w:pPr>
      <w:r>
        <w:t xml:space="preserve">4.2  Centralised athlete database &amp; PIN registrants</w:t>
      </w:r>
    </w:p>
    <w:p>
      <w:pPr>
        <w:spacing w:after="60" w:before="80"/>
        <w:jc w:val="center"/>
      </w:pPr>
      <w:r>
        <w:drawing>
          <wp:inline distT="0" distB="0" distL="0" distR="0">
            <wp:extent cx="5143500" cy="4171950"/>
            <wp:effectExtent t="0" r="0" b="0" l="0"/>
            <wp:docPr id="1" name="athletes.png" descr="BBCH platform screenshot" title="athl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171950"/>
                    </a:xfrm>
                    <a:prstGeom prst="rect">
                      <a:avLst/>
                    </a:prstGeom>
                  </pic:spPr>
                </pic:pic>
              </a:graphicData>
            </a:graphic>
          </wp:inline>
        </w:drawing>
      </w:r>
    </w:p>
    <w:p>
      <w:pPr>
        <w:spacing w:after="160"/>
        <w:jc w:val="center"/>
      </w:pPr>
      <w:r>
        <w:rPr>
          <w:i/>
          <w:iCs/>
          <w:color w:val="586170"/>
          <w:sz w:val="19"/>
          <w:szCs w:val="19"/>
        </w:rPr>
        <w:t xml:space="preserve">Live on the BBCH platform we built — bbch-in.vercel.app</w:t>
      </w:r>
    </w:p>
    <w:p>
      <w:pPr>
        <w:pStyle w:val="ListParagraph"/>
        <w:numPr>
          <w:ilvl w:val="0"/>
          <w:numId w:val="2"/>
        </w:numPr>
        <w:spacing w:after="90" w:line="272"/>
      </w:pPr>
      <w:r>
        <w:rPr>
          <w:b/>
          <w:bCs/>
        </w:rPr>
        <w:t xml:space="preserve">Every athlete on record — </w:t>
      </w:r>
      <w:r>
        <w:t xml:space="preserve">3,071 riders in a single searchable database (search by name or team).</w:t>
      </w:r>
    </w:p>
    <w:p>
      <w:pPr>
        <w:pStyle w:val="ListParagraph"/>
        <w:numPr>
          <w:ilvl w:val="0"/>
          <w:numId w:val="2"/>
        </w:numPr>
        <w:spacing w:after="90" w:line="272"/>
      </w:pPr>
      <w:r>
        <w:rPr>
          <w:b/>
          <w:bCs/>
        </w:rPr>
        <w:t xml:space="preserve">One profile per athlete — </w:t>
      </w:r>
      <w:r>
        <w:t xml:space="preserve">races and wins visible at a glance, each card linking to a full profile.</w:t>
      </w:r>
    </w:p>
    <w:p>
      <w:pPr>
        <w:spacing w:after="220"/>
      </w:pPr>
      <w:r>
        <w:rPr>
          <w:b/>
          <w:bCs/>
          <w:color w:val="C85A10"/>
        </w:rPr>
        <w:t xml:space="preserve">Beyond this for ITF:  </w:t>
      </w:r>
      <w:r>
        <w:t xml:space="preserve">This becomes ITF’s national PIN registrant registry — General and Para — with every sub-federation feeding one source of truth.</w:t>
      </w:r>
    </w:p>
    <w:p>
      <w:r>
        <w:br w:type="page"/>
      </w:r>
    </w:p>
    <w:p>
      <w:pPr>
        <w:pStyle w:val="Heading2"/>
        <w:spacing w:after="120" w:before="220"/>
      </w:pPr>
      <w:r>
        <w:t xml:space="preserve">4.3  Results archive (feeds the ranking engine)</w:t>
      </w:r>
    </w:p>
    <w:p>
      <w:pPr>
        <w:spacing w:after="60" w:before="80"/>
        <w:jc w:val="center"/>
      </w:pPr>
      <w:r>
        <w:drawing>
          <wp:inline distT="0" distB="0" distL="0" distR="0">
            <wp:extent cx="5143500" cy="3876675"/>
            <wp:effectExtent t="0" r="0" b="0" l="0"/>
            <wp:docPr id="1" name="results.png" descr="BBCH platform screenshot" titl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76675"/>
                    </a:xfrm>
                    <a:prstGeom prst="rect">
                      <a:avLst/>
                    </a:prstGeom>
                  </pic:spPr>
                </pic:pic>
              </a:graphicData>
            </a:graphic>
          </wp:inline>
        </w:drawing>
      </w:r>
    </w:p>
    <w:p>
      <w:pPr>
        <w:spacing w:after="160"/>
        <w:jc w:val="center"/>
      </w:pPr>
      <w:r>
        <w:rPr>
          <w:i/>
          <w:iCs/>
          <w:color w:val="586170"/>
          <w:sz w:val="19"/>
          <w:szCs w:val="19"/>
        </w:rPr>
        <w:t xml:space="preserve">Live on the BBCH platform we built — bbch-in.vercel.app</w:t>
      </w:r>
    </w:p>
    <w:p>
      <w:pPr>
        <w:pStyle w:val="ListParagraph"/>
        <w:numPr>
          <w:ilvl w:val="0"/>
          <w:numId w:val="2"/>
        </w:numPr>
        <w:spacing w:after="90" w:line="272"/>
      </w:pPr>
      <w:r>
        <w:rPr>
          <w:b/>
          <w:bCs/>
        </w:rPr>
        <w:t xml:space="preserve">Search any athlete by name — </w:t>
      </w:r>
      <w:r>
        <w:t xml:space="preserve">across the entire archive.</w:t>
      </w:r>
    </w:p>
    <w:p>
      <w:pPr>
        <w:pStyle w:val="ListParagraph"/>
        <w:numPr>
          <w:ilvl w:val="0"/>
          <w:numId w:val="2"/>
        </w:numPr>
        <w:spacing w:after="90" w:line="272"/>
      </w:pPr>
      <w:r>
        <w:rPr>
          <w:b/>
          <w:bCs/>
        </w:rPr>
        <w:t xml:space="preserve">Filter by year, discipline and category — </w:t>
      </w:r>
      <w:r>
        <w:t xml:space="preserve">drill down in seconds.</w:t>
      </w:r>
    </w:p>
    <w:p>
      <w:pPr>
        <w:pStyle w:val="ListParagraph"/>
        <w:numPr>
          <w:ilvl w:val="0"/>
          <w:numId w:val="2"/>
        </w:numPr>
        <w:spacing w:after="90" w:line="272"/>
      </w:pPr>
      <w:r>
        <w:rPr>
          <w:b/>
          <w:bCs/>
        </w:rPr>
        <w:t xml:space="preserve">7,033 results logged — </w:t>
      </w:r>
      <w:r>
        <w:t xml:space="preserve">a decade of racing in one clean, structured store.</w:t>
      </w:r>
    </w:p>
    <w:p>
      <w:pPr>
        <w:spacing w:after="220"/>
      </w:pPr>
      <w:r>
        <w:rPr>
          <w:b/>
          <w:bCs/>
          <w:color w:val="C85A10"/>
        </w:rPr>
        <w:t xml:space="preserve">Beyond this for ITF:  </w:t>
      </w:r>
      <w:r>
        <w:t xml:space="preserve">The same structured results store powers ITF’s automated monthly National Ranking System — no manual PDF compilation.</w:t>
      </w:r>
    </w:p>
    <w:p>
      <w:pPr>
        <w:pStyle w:val="Heading2"/>
        <w:spacing w:after="120" w:before="220"/>
      </w:pPr>
      <w:r>
        <w:t xml:space="preserve">4.4  Event management, calendar &amp; results upload</w:t>
      </w:r>
    </w:p>
    <w:p>
      <w:pPr>
        <w:spacing w:after="60" w:before="80"/>
        <w:jc w:val="center"/>
      </w:pPr>
      <w:r>
        <w:drawing>
          <wp:inline distT="0" distB="0" distL="0" distR="0">
            <wp:extent cx="4095750" cy="4238625"/>
            <wp:effectExtent t="0" r="0" b="0" l="0"/>
            <wp:docPr id="1" name="events.png" descr="BBCH platform screenshot" title="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238625"/>
                    </a:xfrm>
                    <a:prstGeom prst="rect">
                      <a:avLst/>
                    </a:prstGeom>
                  </pic:spPr>
                </pic:pic>
              </a:graphicData>
            </a:graphic>
          </wp:inline>
        </w:drawing>
      </w:r>
    </w:p>
    <w:p>
      <w:pPr>
        <w:spacing w:after="160"/>
        <w:jc w:val="center"/>
      </w:pPr>
      <w:r>
        <w:rPr>
          <w:i/>
          <w:iCs/>
          <w:color w:val="586170"/>
          <w:sz w:val="19"/>
          <w:szCs w:val="19"/>
        </w:rPr>
        <w:t xml:space="preserve">Live on the BBCH platform we built — bbch-in.vercel.app</w:t>
      </w:r>
    </w:p>
    <w:p>
      <w:pPr>
        <w:pStyle w:val="ListParagraph"/>
        <w:numPr>
          <w:ilvl w:val="0"/>
          <w:numId w:val="2"/>
        </w:numPr>
        <w:spacing w:after="90" w:line="272"/>
      </w:pPr>
      <w:r>
        <w:rPr>
          <w:b/>
          <w:bCs/>
        </w:rPr>
        <w:t xml:space="preserve">Every event, every season — </w:t>
      </w:r>
      <w:r>
        <w:t xml:space="preserve">the full calendar with year filtering, 2015 to today.</w:t>
      </w:r>
    </w:p>
    <w:p>
      <w:pPr>
        <w:pStyle w:val="ListParagraph"/>
        <w:numPr>
          <w:ilvl w:val="0"/>
          <w:numId w:val="2"/>
        </w:numPr>
        <w:spacing w:after="90" w:line="272"/>
      </w:pPr>
      <w:r>
        <w:rPr>
          <w:b/>
          <w:bCs/>
        </w:rPr>
        <w:t xml:space="preserve">Discipline &amp; category tagging — </w:t>
      </w:r>
      <w:r>
        <w:t xml:space="preserve">on every event, with finisher counts and linked results.</w:t>
      </w:r>
    </w:p>
    <w:p>
      <w:pPr>
        <w:spacing w:after="220"/>
      </w:pPr>
      <w:r>
        <w:rPr>
          <w:b/>
          <w:bCs/>
          <w:color w:val="C85A10"/>
        </w:rPr>
        <w:t xml:space="preserve">Beyond this for ITF:  </w:t>
      </w:r>
      <w:r>
        <w:t xml:space="preserve">Extended into your full backend console — create event pages, manage registrations and players, upload results, generate certificates, and view a live payment dashboard.</w:t>
      </w:r>
    </w:p>
    <w:p>
      <w:pPr>
        <w:pStyle w:val="Heading2"/>
        <w:spacing w:after="120" w:before="220"/>
      </w:pPr>
      <w:r>
        <w:t xml:space="preserve">4.5  Federation identity &amp; static content</w:t>
      </w:r>
    </w:p>
    <w:p>
      <w:pPr>
        <w:spacing w:after="60" w:before="80"/>
        <w:jc w:val="center"/>
      </w:pPr>
      <w:r>
        <w:drawing>
          <wp:inline distT="0" distB="0" distL="0" distR="0">
            <wp:extent cx="4095750" cy="4171950"/>
            <wp:effectExtent t="0" r="0" b="0" l="0"/>
            <wp:docPr id="1" name="about.png" descr="BBCH platform screenshot" title="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171950"/>
                    </a:xfrm>
                    <a:prstGeom prst="rect">
                      <a:avLst/>
                    </a:prstGeom>
                  </pic:spPr>
                </pic:pic>
              </a:graphicData>
            </a:graphic>
          </wp:inline>
        </w:drawing>
      </w:r>
    </w:p>
    <w:p>
      <w:pPr>
        <w:spacing w:after="160"/>
        <w:jc w:val="center"/>
      </w:pPr>
      <w:r>
        <w:rPr>
          <w:i/>
          <w:iCs/>
          <w:color w:val="586170"/>
          <w:sz w:val="19"/>
          <w:szCs w:val="19"/>
        </w:rPr>
        <w:t xml:space="preserve">Live on the BBCH platform we built — bbch-in.vercel.app</w:t>
      </w:r>
    </w:p>
    <w:p>
      <w:pPr>
        <w:pStyle w:val="ListParagraph"/>
        <w:numPr>
          <w:ilvl w:val="0"/>
          <w:numId w:val="2"/>
        </w:numPr>
        <w:spacing w:after="90" w:line="272"/>
      </w:pPr>
      <w:r>
        <w:rPr>
          <w:b/>
          <w:bCs/>
        </w:rPr>
        <w:t xml:space="preserve">Mission, vision and values — </w:t>
      </w:r>
      <w:r>
        <w:t xml:space="preserve">presented cleanly, with integrated photo galleries.</w:t>
      </w:r>
    </w:p>
    <w:p>
      <w:pPr>
        <w:spacing w:after="220"/>
      </w:pPr>
      <w:r>
        <w:rPr>
          <w:b/>
          <w:bCs/>
          <w:color w:val="C85A10"/>
        </w:rPr>
        <w:t xml:space="preserve">Beyond this for ITF:  </w:t>
      </w:r>
      <w:r>
        <w:t xml:space="preserve">Your 25–30 static pages, rebuilt in a modern CMS so ITF staff can edit content without a developer — fully responsive and SEO-ready.</w:t>
      </w:r>
    </w:p>
    <w:p>
      <w:r>
        <w:br w:type="page"/>
      </w:r>
    </w:p>
    <w:p>
      <w:pPr>
        <w:pStyle w:val="Heading1"/>
        <w:spacing w:after="160" w:before="320"/>
      </w:pPr>
      <w:r>
        <w:t xml:space="preserve">5.  ITF Requirements vs. Webrook — and Beyond</w:t>
      </w:r>
    </w:p>
    <w:p>
      <w:pPr>
        <w:spacing w:after="140" w:line="276"/>
      </w:pPr>
      <w:r>
        <w:t xml:space="preserve">For every Phase I feature, here is what a typical federation website offers today (including the limits of legacy systems), and how far beyond that Webrook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60"/>
        <w:gridCol w:w="3960"/>
      </w:tblGrid>
      <w:tr>
        <w:trPr>
          <w:tblHeader/>
        </w:trPr>
        <w:tc>
          <w:tcPr>
            <w:tcW w:type="dxa" w:w="234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ITF Phase I requirement</w:t>
            </w:r>
          </w:p>
        </w:tc>
        <w:tc>
          <w:tcPr>
            <w:tcW w:type="dxa" w:w="30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Typical / legacy federation site</w:t>
            </w:r>
          </w:p>
        </w:tc>
        <w:tc>
          <w:tcPr>
            <w:tcW w:type="dxa" w:w="39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What Webrook delivers — and beyond</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ITF PIN Registration (General &amp; Para) + payments</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Offline forms or basic Google Forms; legacy modules that have ‘reached their limit’. International bodies charge for licences on costly third-party SaaS.</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Native online PIN registration for General &amp; Para, instant Razorpay payment (UPI/cards/net-banking), auto-generated unique PIN, digital receipt &amp; confirmation. Beyond: self-service renewals, validity tracking, a lifelong athlete ID.</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Player Profiles + participation &amp; results</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At best a static PDF member list; profiles with real history are rare on Indian federation sites.</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A live profile per athlete: history, results, categories, documents. Beyond: form-over-time graphs (already live on BBCh), Para classifications, shareable public profiles, AI-ready data.</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Backend Event Management System</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Spreadsheets, email and manual coordination; clunky, error-prone legacy admin panels.</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One admin console: event pages, registration &amp; player management, results upload, certificate generation, PIN-registrant management, live payment dashboard. Beyond: role-based access for sub-federations, bulk actions, audit logs, one-click exports.</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Event Registration System</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Details re-entered every event; manual payment reconciliation.</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Secure login, category selection with eligibility rules, one-flow registration + payment, instant confirmation. Beyond: saved athlete data (register in seconds), waitlists, relay/team entries, early-bird &amp; coupons.</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National Ranking System</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Rankings compiled by hand and published as PDFs, often months late. Even World Triathlon runs a complex, separate ranking engine.</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Fully automated national rankings computed from uploaded results and published monthly — zero manual work. Beyond: age-group/category/Para rankings, historical trends, transparent points methodology; directly feeds the AI selection engine.</w:t>
            </w:r>
          </w:p>
        </w:tc>
      </w:tr>
      <w:tr>
        <w:tc>
          <w:tcPr>
            <w:tcW w:type="dxa" w:w="234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rPr>
                <w:b/>
                <w:bCs/>
              </w:rPr>
              <w:t xml:space="preserve">Static Website Content (25–30 pages)</w:t>
            </w:r>
          </w:p>
        </w:tc>
        <w:tc>
          <w:tcPr>
            <w:tcW w:type="dxa" w:w="30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Hard-to-update, non-responsive static pages requiring a developer for every edit.</w:t>
            </w:r>
          </w:p>
        </w:tc>
        <w:tc>
          <w:tcPr>
            <w:tcW w:type="dxa" w:w="3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All pages rebuilt in a modern CMS — ITF edits content with no developer, fully responsive &amp; SEO-optimised. Beyond: news/blog, sponsor showcases, multilingual-ready.</w:t>
            </w:r>
          </w:p>
        </w:tc>
      </w:tr>
    </w:tbl>
    <w:p>
      <w:r>
        <w:br w:type="page"/>
      </w:r>
    </w:p>
    <w:p>
      <w:pPr>
        <w:pStyle w:val="Heading1"/>
        <w:spacing w:after="160" w:before="320"/>
      </w:pPr>
      <w:r>
        <w:t xml:space="preserve">6.  Technical Approach &amp; Technology Stack</w:t>
      </w:r>
    </w:p>
    <w:p>
      <w:pPr>
        <w:spacing w:after="140" w:line="276"/>
      </w:pPr>
      <w:r>
        <w:t xml:space="preserve">We propose the same modern, secure and low-maintenance stack that already runs our live BBCh platform — chosen for performance, security, scalability and long-term maintainability, exactly the criteria in your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Layer</w:t>
            </w:r>
          </w:p>
        </w:tc>
        <w:tc>
          <w:tcPr>
            <w:tcW w:type="dxa" w:w="67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Technology &amp; rationale</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Frontend</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Next.js (React) — fast, SEO-friendly, responsive, mobile-first; excellent Core Web Vitals for event-day traffic.</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Database &amp; backend</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Supabase (managed PostgreSQL) — relational integrity for athletes, results and rankings, with Row-Level Security. Reliable, scalable, and cost-efficient.</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Authentication</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Supabase Auth — secure athlete and admin logins with role-based access (ITF admin, sub-federation, athlete).</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Content (CMS)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Payload CMS — ITF staff manage the 25–30 static pages and event pages with no developer needed.</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Payments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Razorpay — PCI-DSS compliant; UPI, cards, net-banking, wallets. ITF holds the merchant account and funds settle directly to ITF; we never store card data.</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Documents &amp; certificates</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Server-side PDF generation for certificates and receipts; secure cloud storage for result files and athlete documents.</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Hosting &amp; infra</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Vercel (global CDN, auto-scaling) + Supabase cloud, with automated CI/CD deployments and staging environments.</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Security</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HTTPS/TLS everywhere, encryption in transit and at rest, Row-Level Security, regular dependency &amp; security patching, rate limiting and audit logging.</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Backups &amp; recovery</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Automated daily database backups with point-in-time recovery.</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Scalability</w:t>
            </w:r>
          </w:p>
        </w:tc>
        <w:tc>
          <w:tcPr>
            <w:tcW w:type="dxa" w:w="67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Serverless architecture absorbs event-day registration spikes without manual scaling.</w:t>
            </w:r>
          </w:p>
        </w:tc>
      </w:tr>
    </w:tbl>
    <w:p>
      <w:pPr>
        <w:pStyle w:val="Heading1"/>
        <w:spacing w:after="160" w:before="320"/>
      </w:pPr>
      <w:r>
        <w:t xml:space="preserve">7.  Building for AI — Beyond Phase I</w:t>
      </w:r>
    </w:p>
    <w:p>
      <w:pPr>
        <w:spacing w:after="140" w:line="276"/>
      </w:pPr>
      <w:r>
        <w:t xml:space="preserve">You asked us to think ahead. We will. Every Phase I decision — structured athlete IDs, normalised results, a clean ranking data model — is made so that the following AI capabilities plug in during Phase II without re-architecture. We build the foundation now so the vision is met.</w:t>
      </w:r>
    </w:p>
    <w:p>
      <w:pPr>
        <w:pStyle w:val="Heading2"/>
        <w:spacing w:after="120" w:before="220"/>
      </w:pPr>
      <w:r>
        <w:t xml:space="preserve">What AI can introduce for ITF</w:t>
      </w:r>
    </w:p>
    <w:p>
      <w:pPr>
        <w:pStyle w:val="ListParagraph"/>
        <w:numPr>
          <w:ilvl w:val="0"/>
          <w:numId w:val="2"/>
        </w:numPr>
        <w:spacing w:after="90" w:line="272"/>
      </w:pPr>
      <w:r>
        <w:rPr>
          <w:b/>
          <w:bCs/>
        </w:rPr>
        <w:t xml:space="preserve">AI athlete performance reports (quarterly)</w:t>
      </w:r>
      <w:r>
        <w:t xml:space="preserve"> — analyse results and ranking data to produce data-backed shortlists that support national team selection, instead of relying on memory.</w:t>
      </w:r>
    </w:p>
    <w:p>
      <w:pPr>
        <w:pStyle w:val="ListParagraph"/>
        <w:numPr>
          <w:ilvl w:val="0"/>
          <w:numId w:val="2"/>
        </w:numPr>
        <w:spacing w:after="90" w:line="272"/>
      </w:pPr>
      <w:r>
        <w:rPr>
          <w:b/>
          <w:bCs/>
        </w:rPr>
        <w:t xml:space="preserve">Talent identification</w:t>
      </w:r>
      <w:r>
        <w:t xml:space="preserve"> — surface rising athletes early from performance trends across the whole registered base.</w:t>
      </w:r>
    </w:p>
    <w:p>
      <w:pPr>
        <w:pStyle w:val="ListParagraph"/>
        <w:numPr>
          <w:ilvl w:val="0"/>
          <w:numId w:val="2"/>
        </w:numPr>
        <w:spacing w:after="90" w:line="272"/>
      </w:pPr>
      <w:r>
        <w:rPr>
          <w:b/>
          <w:bCs/>
        </w:rPr>
        <w:t xml:space="preserve">Performance analytics</w:t>
      </w:r>
      <w:r>
        <w:t xml:space="preserve"> — form curves, personal-best tracking, and peer comparisons on every athlete profile.</w:t>
      </w:r>
    </w:p>
    <w:p>
      <w:pPr>
        <w:pStyle w:val="ListParagraph"/>
        <w:numPr>
          <w:ilvl w:val="0"/>
          <w:numId w:val="2"/>
        </w:numPr>
        <w:spacing w:after="90" w:line="272"/>
      </w:pPr>
      <w:r>
        <w:rPr>
          <w:b/>
          <w:bCs/>
        </w:rPr>
        <w:t xml:space="preserve">Results intelligence</w:t>
      </w:r>
      <w:r>
        <w:t xml:space="preserve"> — automatic anomaly/error detection on uploaded results, and smart tagging.</w:t>
      </w:r>
    </w:p>
    <w:p>
      <w:pPr>
        <w:pStyle w:val="ListParagraph"/>
        <w:numPr>
          <w:ilvl w:val="0"/>
          <w:numId w:val="2"/>
        </w:numPr>
        <w:spacing w:after="90" w:line="272"/>
      </w:pPr>
      <w:r>
        <w:rPr>
          <w:b/>
          <w:bCs/>
        </w:rPr>
        <w:t xml:space="preserve">Athlete assistant (chatbot)</w:t>
      </w:r>
      <w:r>
        <w:t xml:space="preserve"> — 24/7 answers on PIN, registration, categories and eligibility.</w:t>
      </w:r>
    </w:p>
    <w:p>
      <w:pPr>
        <w:pStyle w:val="ListParagraph"/>
        <w:numPr>
          <w:ilvl w:val="0"/>
          <w:numId w:val="2"/>
        </w:numPr>
        <w:spacing w:after="90" w:line="272"/>
      </w:pPr>
      <w:r>
        <w:rPr>
          <w:b/>
          <w:bCs/>
        </w:rPr>
        <w:t xml:space="preserve">Smart content</w:t>
      </w:r>
      <w:r>
        <w:t xml:space="preserve"> — auto-drafted event recaps, athlete features and social captions.</w:t>
      </w:r>
    </w:p>
    <w:p>
      <w:pPr>
        <w:spacing w:after="140" w:line="276"/>
      </w:pPr>
      <w:r>
        <w:rPr>
          <w:b/>
          <w:bCs/>
        </w:rPr>
        <w:t xml:space="preserve">Phase I foundation-first: </w:t>
      </w:r>
      <w:r>
        <w:t xml:space="preserve">we will not bolt AI on later as an afterthought. The Phase I data architecture is explicitly designed to feed these models, so ITF gets a decade-proof platform, not a website that needs replacing in two years.</w:t>
      </w:r>
    </w:p>
    <w:p>
      <w:r>
        <w:br w:type="page"/>
      </w:r>
    </w:p>
    <w:p>
      <w:pPr>
        <w:pStyle w:val="Heading1"/>
        <w:spacing w:after="160" w:before="320"/>
      </w:pPr>
      <w:r>
        <w:t xml:space="preserve">8.  Implementation Methodology, Project Board &amp; Timeline</w:t>
      </w:r>
    </w:p>
    <w:p>
      <w:pPr>
        <w:spacing w:after="140" w:line="276"/>
      </w:pPr>
      <w:r>
        <w:t xml:space="preserve">We work in an Agile, iterative way — weekly demos, a continuously updated staging environment, and a shared project board so ITF sees progress in real time.</w:t>
      </w:r>
    </w:p>
    <w:p>
      <w:pPr>
        <w:pStyle w:val="Heading2"/>
        <w:spacing w:after="120" w:before="220"/>
      </w:pPr>
      <w:r>
        <w:t xml:space="preserve">Shared project board</w:t>
      </w:r>
    </w:p>
    <w:p>
      <w:pPr>
        <w:spacing w:after="140" w:line="276"/>
      </w:pPr>
      <w:r>
        <w:t xml:space="preserve">The entire build runs on a live Kanban board shared with ITF, with columns Backlog → In Progress → In Review → UAT → Done. Every feature you have asked for becomes a tracked card, so there are no black boxes and no surprises.</w:t>
      </w:r>
    </w:p>
    <w:p>
      <w:pPr>
        <w:pStyle w:val="Heading2"/>
        <w:spacing w:after="120" w:before="220"/>
      </w:pPr>
      <w:r>
        <w:t xml:space="preserve">Timeline — 8 to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Sprint</w:t>
            </w:r>
          </w:p>
        </w:tc>
        <w:tc>
          <w:tcPr>
            <w:tcW w:type="dxa" w:w="24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Window</w:t>
            </w:r>
          </w:p>
        </w:tc>
        <w:tc>
          <w:tcPr>
            <w:tcW w:type="dxa" w:w="54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Focus &amp; deliverables</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0</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 1</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Discovery, requirement finalisation, information architecture, UI design system, database schema, project-board setup.</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1</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Weeks 2–3</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ITF PIN registration (General &amp; Para), Razorpay integration, athlete authentication.</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2</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Weeks 4–5</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Backend event-management console + event registration flow + payment dashboard.</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3</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Weeks 6–7</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Player profiles (participation &amp; results), results upload, certificate generation, automated National Ranking System.</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4</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Weeks 8–9</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Migration of 25–30 static pages into the CMS, responsive polish, cross-browser &amp; device QA.</w:t>
            </w:r>
          </w:p>
        </w:tc>
      </w:tr>
      <w:tr>
        <w:tc>
          <w:tcPr>
            <w:tcW w:type="dxa" w:w="15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Sprint 5</w:t>
            </w:r>
          </w:p>
        </w:tc>
        <w:tc>
          <w:tcPr>
            <w:tcW w:type="dxa" w:w="24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Weeks 9–10</w:t>
            </w:r>
          </w:p>
        </w:tc>
        <w:tc>
          <w:tcPr>
            <w:tcW w:type="dxa" w:w="54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Security testing, User Acceptance Testing with ITF, fixes, admin training, and go-live.</w:t>
            </w:r>
          </w:p>
        </w:tc>
      </w:tr>
    </w:tbl>
    <w:p>
      <w:pPr>
        <w:spacing w:before="120"/>
      </w:pPr>
      <w:r>
        <w:rPr>
          <w:b/>
          <w:bCs/>
        </w:rPr>
        <w:t xml:space="preserve">Fast-track: </w:t>
      </w:r>
      <w:r>
        <w:t xml:space="preserve">with prompt content and approvals from ITF, sprints run in parallel and go-live lands at the 8-week end of the range.</w:t>
      </w:r>
    </w:p>
    <w:p>
      <w:pPr>
        <w:pStyle w:val="Heading1"/>
        <w:spacing w:after="160" w:before="320"/>
      </w:pPr>
      <w:r>
        <w:t xml:space="preserve">9.  Commercial Proposal — Phase I (milestone-wise)</w:t>
      </w:r>
    </w:p>
    <w:p>
      <w:pPr>
        <w:spacing w:after="140" w:line="276"/>
      </w:pPr>
      <w:r>
        <w:t xml:space="preserve">One-time build cost: ₹4,50,000 (Rupees Four Lakh Fifty Thousand only), exclusive of 18% GST. Billed against milestones, so ITF pays for progress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1100"/>
        <w:gridCol w:w="1900"/>
        <w:gridCol w:w="2100"/>
      </w:tblGrid>
      <w:tr>
        <w:trPr>
          <w:tblHeader/>
        </w:trPr>
        <w:tc>
          <w:tcPr>
            <w:tcW w:type="dxa" w:w="7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M</w:t>
            </w:r>
          </w:p>
        </w:tc>
        <w:tc>
          <w:tcPr>
            <w:tcW w:type="dxa" w:w="35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Milestone / deliverable</w:t>
            </w:r>
          </w:p>
        </w:tc>
        <w:tc>
          <w:tcPr>
            <w:tcW w:type="dxa" w:w="11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w:t>
            </w:r>
          </w:p>
        </w:tc>
        <w:tc>
          <w:tcPr>
            <w:tcW w:type="dxa" w:w="19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Amount (₹)</w:t>
            </w:r>
          </w:p>
        </w:tc>
        <w:tc>
          <w:tcPr>
            <w:tcW w:type="dxa" w:w="21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+ 18% GST (₹)</w:t>
            </w:r>
          </w:p>
        </w:tc>
      </w:tr>
      <w:tr>
        <w:tc>
          <w:tcPr>
            <w:tcW w:type="dxa" w:w="7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M1</w:t>
            </w:r>
          </w:p>
        </w:tc>
        <w:tc>
          <w:tcPr>
            <w:tcW w:type="dxa" w:w="35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Kickoff &amp; design sign-off — discovery, IA, UI design, DB schema, project board</w:t>
            </w:r>
          </w:p>
        </w:tc>
        <w:tc>
          <w:tcPr>
            <w:tcW w:type="dxa" w:w="1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90,000</w:t>
            </w:r>
          </w:p>
        </w:tc>
        <w:tc>
          <w:tcPr>
            <w:tcW w:type="dxa" w:w="2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1,06,200</w:t>
            </w:r>
          </w:p>
        </w:tc>
      </w:tr>
      <w:tr>
        <w:tc>
          <w:tcPr>
            <w:tcW w:type="dxa" w:w="7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M2</w:t>
            </w:r>
          </w:p>
        </w:tc>
        <w:tc>
          <w:tcPr>
            <w:tcW w:type="dxa" w:w="35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PIN registration (Gen &amp; Para) + Razorpay + athlete auth on staging</w:t>
            </w:r>
          </w:p>
        </w:tc>
        <w:tc>
          <w:tcPr>
            <w:tcW w:type="dxa" w:w="1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25%</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1,12,500</w:t>
            </w:r>
          </w:p>
        </w:tc>
        <w:tc>
          <w:tcPr>
            <w:tcW w:type="dxa" w:w="2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1,32,750</w:t>
            </w:r>
          </w:p>
        </w:tc>
      </w:tr>
      <w:tr>
        <w:tc>
          <w:tcPr>
            <w:tcW w:type="dxa" w:w="7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M3</w:t>
            </w:r>
          </w:p>
        </w:tc>
        <w:tc>
          <w:tcPr>
            <w:tcW w:type="dxa" w:w="35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Backend event management + event registration + payment dashboard</w:t>
            </w:r>
          </w:p>
        </w:tc>
        <w:tc>
          <w:tcPr>
            <w:tcW w:type="dxa" w:w="1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25%</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1,12,500</w:t>
            </w:r>
          </w:p>
        </w:tc>
        <w:tc>
          <w:tcPr>
            <w:tcW w:type="dxa" w:w="2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1,32,750</w:t>
            </w:r>
          </w:p>
        </w:tc>
      </w:tr>
      <w:tr>
        <w:tc>
          <w:tcPr>
            <w:tcW w:type="dxa" w:w="7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M4</w:t>
            </w:r>
          </w:p>
        </w:tc>
        <w:tc>
          <w:tcPr>
            <w:tcW w:type="dxa" w:w="35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Player profiles, results upload, certificates, automated national ranking</w:t>
            </w:r>
          </w:p>
        </w:tc>
        <w:tc>
          <w:tcPr>
            <w:tcW w:type="dxa" w:w="1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90,000</w:t>
            </w:r>
          </w:p>
        </w:tc>
        <w:tc>
          <w:tcPr>
            <w:tcW w:type="dxa" w:w="2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1,06,200</w:t>
            </w:r>
          </w:p>
        </w:tc>
      </w:tr>
      <w:tr>
        <w:tc>
          <w:tcPr>
            <w:tcW w:type="dxa" w:w="7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M5</w:t>
            </w:r>
          </w:p>
        </w:tc>
        <w:tc>
          <w:tcPr>
            <w:tcW w:type="dxa" w:w="35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25–30 static pages, QA, security testing, UAT, go-live + training</w:t>
            </w:r>
          </w:p>
        </w:tc>
        <w:tc>
          <w:tcPr>
            <w:tcW w:type="dxa" w:w="1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10%</w:t>
            </w:r>
          </w:p>
        </w:tc>
        <w:tc>
          <w:tcPr>
            <w:tcW w:type="dxa" w:w="19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45,000</w:t>
            </w:r>
          </w:p>
        </w:tc>
        <w:tc>
          <w:tcPr>
            <w:tcW w:type="dxa" w:w="21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53,100</w:t>
            </w:r>
          </w:p>
        </w:tc>
      </w:tr>
      <w:tr>
        <w:tc>
          <w:tcPr>
            <w:tcW w:type="dxa" w:w="7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t xml:space="preserve"/>
            </w:r>
          </w:p>
        </w:tc>
        <w:tc>
          <w:tcPr>
            <w:tcW w:type="dxa" w:w="35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Total — Phase I</w:t>
            </w:r>
          </w:p>
        </w:tc>
        <w:tc>
          <w:tcPr>
            <w:tcW w:type="dxa" w:w="11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100%</w:t>
            </w:r>
          </w:p>
        </w:tc>
        <w:tc>
          <w:tcPr>
            <w:tcW w:type="dxa" w:w="19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4,50,000</w:t>
            </w:r>
          </w:p>
        </w:tc>
        <w:tc>
          <w:tcPr>
            <w:tcW w:type="dxa" w:w="21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5,31,000</w:t>
            </w:r>
          </w:p>
        </w:tc>
      </w:tr>
    </w:tbl>
    <w:p>
      <w:pPr>
        <w:spacing w:before="140"/>
      </w:pPr>
      <w:r>
        <w:rPr>
          <w:b/>
          <w:bCs/>
        </w:rPr>
        <w:t xml:space="preserve">Payment terms: </w:t>
      </w:r>
      <w:r>
        <w:t xml:space="preserve">each milestone invoiced on acceptance, payable within 7 working days. M1 (20%) is payable as an advance to commence work.</w:t>
      </w:r>
    </w:p>
    <w:p>
      <w:pPr>
        <w:spacing w:after="140" w:line="276"/>
      </w:pPr>
      <w:r>
        <w:rPr>
          <w:b/>
          <w:bCs/>
          <w:color w:val="C85A10"/>
        </w:rPr>
        <w:t xml:space="preserve">A partnership-first price. </w:t>
      </w:r>
      <w:r>
        <w:t xml:space="preserve">This figure is deliberately kept lean because we want a long-term journey with ITF, not a one-off invoice. As an athlete-founder, we are genuinely passionate about this sport and are open to negotiating and finding a workaround around ITF’s budget.</w:t>
      </w:r>
    </w:p>
    <w:p>
      <w:pPr>
        <w:pStyle w:val="Heading1"/>
        <w:spacing w:after="160" w:before="320"/>
      </w:pPr>
      <w:r>
        <w:t xml:space="preserve">10.  Warranty &amp; Post-Launch Support</w:t>
      </w:r>
    </w:p>
    <w:p>
      <w:pPr>
        <w:pStyle w:val="ListParagraph"/>
        <w:numPr>
          <w:ilvl w:val="0"/>
          <w:numId w:val="2"/>
        </w:numPr>
        <w:spacing w:after="90" w:line="272"/>
      </w:pPr>
      <w:r>
        <w:rPr>
          <w:b/>
          <w:bCs/>
        </w:rPr>
        <w:t xml:space="preserve">60-day warranty from go-live</w:t>
      </w:r>
      <w:r>
        <w:t xml:space="preserve"> — we fix any defects or bugs in the delivered Phase I scope at no cost.</w:t>
      </w:r>
    </w:p>
    <w:p>
      <w:pPr>
        <w:pStyle w:val="ListParagraph"/>
        <w:numPr>
          <w:ilvl w:val="0"/>
          <w:numId w:val="2"/>
        </w:numPr>
        <w:spacing w:after="90" w:line="272"/>
      </w:pPr>
      <w:r>
        <w:rPr>
          <w:b/>
          <w:bCs/>
        </w:rPr>
        <w:t xml:space="preserve">Hypercare</w:t>
      </w:r>
      <w:r>
        <w:t xml:space="preserve"> — close support through your first live events on the new platform, when it matters most.</w:t>
      </w:r>
    </w:p>
    <w:p>
      <w:pPr>
        <w:spacing w:after="140" w:line="276"/>
      </w:pPr>
      <w:r>
        <w:t xml:space="preserve">Scope changes and new features requested during the warranty period are outside warranty and are quoted separately or covered under the AMC.</w:t>
      </w:r>
    </w:p>
    <w:p>
      <w:pPr>
        <w:pStyle w:val="Heading1"/>
        <w:spacing w:after="160" w:before="320"/>
      </w:pPr>
      <w:r>
        <w:t xml:space="preserve">11.  Annual Maintenance Contract (AMC)</w:t>
      </w:r>
    </w:p>
    <w:p>
      <w:pPr>
        <w:spacing w:after="140" w:line="276"/>
      </w:pPr>
      <w:r>
        <w:t xml:space="preserve">After the warranty period, we keep ITF’s platform secure, updated and healthy under a straightforward annual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AMC — commercial</w:t>
            </w:r>
          </w:p>
        </w:tc>
        <w:tc>
          <w:tcPr>
            <w:tcW w:type="dxa" w:w="59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Detail</w:t>
            </w:r>
          </w:p>
        </w:tc>
      </w:tr>
      <w:tr>
        <w:tc>
          <w:tcPr>
            <w:tcW w:type="dxa" w:w="34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Fee</w:t>
            </w:r>
          </w:p>
        </w:tc>
        <w:tc>
          <w:tcPr>
            <w:tcW w:type="dxa" w:w="5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year), exclusive of 18% GST</w:t>
            </w:r>
          </w:p>
        </w:tc>
      </w:tr>
      <w:tr>
        <w:tc>
          <w:tcPr>
            <w:tcW w:type="dxa" w:w="34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Term</w:t>
            </w:r>
          </w:p>
        </w:tc>
        <w:tc>
          <w:tcPr>
            <w:tcW w:type="dxa" w:w="5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12 months, renewable. Billed monthly or annually.</w:t>
            </w:r>
          </w:p>
        </w:tc>
      </w:tr>
    </w:tbl>
    <w:p>
      <w:pPr>
        <w:pStyle w:val="Heading2"/>
        <w:spacing w:after="120" w:before="220"/>
      </w:pPr>
      <w:r>
        <w:t xml:space="preserve">Scope of support</w:t>
      </w:r>
    </w:p>
    <w:p>
      <w:pPr>
        <w:pStyle w:val="ListParagraph"/>
        <w:numPr>
          <w:ilvl w:val="0"/>
          <w:numId w:val="2"/>
        </w:numPr>
        <w:spacing w:after="90" w:line="272"/>
      </w:pPr>
      <w:r>
        <w:rPr>
          <w:b/>
          <w:bCs/>
        </w:rPr>
        <w:t xml:space="preserve">Uptime monitoring &amp; incident response</w:t>
      </w:r>
      <w:r>
        <w:t xml:space="preserve">.</w:t>
      </w:r>
    </w:p>
    <w:p>
      <w:pPr>
        <w:pStyle w:val="ListParagraph"/>
        <w:numPr>
          <w:ilvl w:val="0"/>
          <w:numId w:val="2"/>
        </w:numPr>
        <w:spacing w:after="90" w:line="272"/>
      </w:pPr>
      <w:r>
        <w:rPr>
          <w:b/>
          <w:bCs/>
        </w:rPr>
        <w:t xml:space="preserve">Security updates &amp; patching</w:t>
      </w:r>
      <w:r>
        <w:t xml:space="preserve"> — framework, dependencies and infrastructure.</w:t>
      </w:r>
    </w:p>
    <w:p>
      <w:pPr>
        <w:pStyle w:val="ListParagraph"/>
        <w:numPr>
          <w:ilvl w:val="0"/>
          <w:numId w:val="2"/>
        </w:numPr>
        <w:spacing w:after="90" w:line="272"/>
      </w:pPr>
      <w:r>
        <w:rPr>
          <w:b/>
          <w:bCs/>
        </w:rPr>
        <w:t xml:space="preserve">Bug fixes &amp; upkeep</w:t>
      </w:r>
      <w:r>
        <w:t xml:space="preserve"> of all delivered Phase I features.</w:t>
      </w:r>
    </w:p>
    <w:p>
      <w:pPr>
        <w:pStyle w:val="ListParagraph"/>
        <w:numPr>
          <w:ilvl w:val="0"/>
          <w:numId w:val="2"/>
        </w:numPr>
        <w:spacing w:after="90" w:line="272"/>
      </w:pPr>
      <w:r>
        <w:rPr>
          <w:b/>
          <w:bCs/>
        </w:rPr>
        <w:t xml:space="preserve">Automated daily backups</w:t>
      </w:r>
      <w:r>
        <w:t xml:space="preserve"> with disaster recovery.</w:t>
      </w:r>
    </w:p>
    <w:p>
      <w:pPr>
        <w:pStyle w:val="ListParagraph"/>
        <w:numPr>
          <w:ilvl w:val="0"/>
          <w:numId w:val="2"/>
        </w:numPr>
        <w:spacing w:after="90" w:line="272"/>
      </w:pPr>
      <w:r>
        <w:rPr>
          <w:b/>
          <w:bCs/>
        </w:rPr>
        <w:t xml:space="preserve">Performance monitoring &amp; optimisation</w:t>
      </w:r>
      <w:r>
        <w:t xml:space="preserve">.</w:t>
      </w:r>
    </w:p>
    <w:p>
      <w:pPr>
        <w:pStyle w:val="ListParagraph"/>
        <w:numPr>
          <w:ilvl w:val="0"/>
          <w:numId w:val="2"/>
        </w:numPr>
        <w:spacing w:after="90" w:line="272"/>
      </w:pPr>
      <w:r>
        <w:rPr>
          <w:b/>
          <w:bCs/>
        </w:rPr>
        <w:t xml:space="preserve">Minor content/configuration updates</w:t>
      </w:r>
      <w:r>
        <w:t xml:space="preserve"> — up to ~8 hours per month.</w:t>
      </w:r>
    </w:p>
    <w:p>
      <w:pPr>
        <w:pStyle w:val="ListParagraph"/>
        <w:numPr>
          <w:ilvl w:val="0"/>
          <w:numId w:val="2"/>
        </w:numPr>
        <w:spacing w:after="90" w:line="272"/>
      </w:pPr>
      <w:r>
        <w:rPr>
          <w:b/>
          <w:bCs/>
        </w:rPr>
        <w:t xml:space="preserve">Payment-gateway upkeep</w:t>
      </w:r>
      <w:r>
        <w:t xml:space="preserve"> and a monthly platform-health report.</w:t>
      </w:r>
    </w:p>
    <w:p>
      <w:pPr>
        <w:pStyle w:val="Heading2"/>
        <w:spacing w:after="120" w:before="220"/>
      </w:pPr>
      <w:r>
        <w:t xml:space="preserve">Response &amp; resolution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Priority</w:t>
            </w:r>
          </w:p>
        </w:tc>
        <w:tc>
          <w:tcPr>
            <w:tcW w:type="dxa" w:w="338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Response target</w:t>
            </w:r>
          </w:p>
        </w:tc>
        <w:tc>
          <w:tcPr>
            <w:tcW w:type="dxa" w:w="338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Resolution target</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Critical (site/payments down)</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Within 4 hours</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Within 24 hours</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High (key feature broken)</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Within 1 business day</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Within 2 business days</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Medium</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Within 2 business days</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Scheduled fix</w:t>
            </w:r>
          </w:p>
        </w:tc>
      </w:tr>
      <w:tr>
        <w:tc>
          <w:tcPr>
            <w:tcW w:type="dxa" w:w="26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Low / cosmetic</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Best effort</w:t>
            </w:r>
          </w:p>
        </w:tc>
        <w:tc>
          <w:tcPr>
            <w:tcW w:type="dxa" w:w="338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Next maintenance cycle</w:t>
            </w:r>
          </w:p>
        </w:tc>
      </w:tr>
    </w:tbl>
    <w:p>
      <w:pPr>
        <w:spacing w:before="120"/>
      </w:pPr>
      <w:r>
        <w:rPr>
          <w:b/>
          <w:bCs/>
        </w:rPr>
        <w:t xml:space="preserve">Support channels: </w:t>
      </w:r>
      <w:r>
        <w:t xml:space="preserve">dedicated email plus WhatsApp/phone, Monday–Saturday. Excludes new modules/major features (quoted separately), third-party subscription fees and advertising spend.</w:t>
      </w:r>
    </w:p>
    <w:p>
      <w:r>
        <w:br w:type="page"/>
      </w:r>
    </w:p>
    <w:p>
      <w:pPr>
        <w:pStyle w:val="Heading1"/>
        <w:spacing w:after="160" w:before="320"/>
      </w:pPr>
      <w:r>
        <w:t xml:space="preserve">12.  Social Media Management / Retainer</w:t>
      </w:r>
    </w:p>
    <w:p>
      <w:pPr>
        <w:spacing w:after="140" w:line="276"/>
      </w:pPr>
      <w:r>
        <w:t xml:space="preserve">Provided as a separate commercial, as requested. This is where our passion — and our proven track record in cycling and endurance sport — goes to work for triathlon. We do not treat this as filler content; we tell the sport’s story like people who love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Social retainer — commercial</w:t>
            </w:r>
          </w:p>
        </w:tc>
        <w:tc>
          <w:tcPr>
            <w:tcW w:type="dxa" w:w="59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Detail</w:t>
            </w:r>
          </w:p>
        </w:tc>
      </w:tr>
      <w:tr>
        <w:tc>
          <w:tcPr>
            <w:tcW w:type="dxa" w:w="34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Fee</w:t>
            </w:r>
          </w:p>
        </w:tc>
        <w:tc>
          <w:tcPr>
            <w:tcW w:type="dxa" w:w="5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year), exclusive of 18% GST</w:t>
            </w:r>
          </w:p>
        </w:tc>
      </w:tr>
      <w:tr>
        <w:tc>
          <w:tcPr>
            <w:tcW w:type="dxa" w:w="340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Term</w:t>
            </w:r>
          </w:p>
        </w:tc>
        <w:tc>
          <w:tcPr>
            <w:tcW w:type="dxa" w:w="596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Monthly, ongoing (30-day notice to pause).</w:t>
            </w:r>
          </w:p>
        </w:tc>
      </w:tr>
    </w:tbl>
    <w:p>
      <w:pPr>
        <w:pStyle w:val="Heading2"/>
        <w:spacing w:after="120" w:before="220"/>
      </w:pPr>
      <w:r>
        <w:t xml:space="preserve">Monthly scope &amp; deliverables</w:t>
      </w:r>
    </w:p>
    <w:p>
      <w:pPr>
        <w:pStyle w:val="ListParagraph"/>
        <w:numPr>
          <w:ilvl w:val="0"/>
          <w:numId w:val="2"/>
        </w:numPr>
        <w:spacing w:after="90" w:line="272"/>
      </w:pPr>
      <w:r>
        <w:rPr>
          <w:b/>
          <w:bCs/>
        </w:rPr>
        <w:t xml:space="preserve">Content strategy &amp; calendar</w:t>
      </w:r>
      <w:r>
        <w:t xml:space="preserve"> — a planned monthly calendar, ramped up around events.</w:t>
      </w:r>
    </w:p>
    <w:p>
      <w:pPr>
        <w:pStyle w:val="ListParagraph"/>
        <w:numPr>
          <w:ilvl w:val="0"/>
          <w:numId w:val="2"/>
        </w:numPr>
        <w:spacing w:after="90" w:line="272"/>
      </w:pPr>
      <w:r>
        <w:rPr>
          <w:b/>
          <w:bCs/>
        </w:rPr>
        <w:t xml:space="preserve">12–15 posts / reels per month</w:t>
      </w:r>
      <w:r>
        <w:t xml:space="preserve"> — designed, captioned and scheduled.</w:t>
      </w:r>
    </w:p>
    <w:p>
      <w:pPr>
        <w:pStyle w:val="ListParagraph"/>
        <w:numPr>
          <w:ilvl w:val="0"/>
          <w:numId w:val="2"/>
        </w:numPr>
        <w:spacing w:after="90" w:line="272"/>
      </w:pPr>
      <w:r>
        <w:rPr>
          <w:b/>
          <w:bCs/>
        </w:rPr>
        <w:t xml:space="preserve">Race-day photography &amp; videography</w:t>
      </w:r>
      <w:r>
        <w:t xml:space="preserve"> — via our media partner Man Made Machine (100M+ views): highlight reels, athlete features, story coverage.</w:t>
      </w:r>
    </w:p>
    <w:p>
      <w:pPr>
        <w:pStyle w:val="ListParagraph"/>
        <w:numPr>
          <w:ilvl w:val="0"/>
          <w:numId w:val="2"/>
        </w:numPr>
        <w:spacing w:after="90" w:line="272"/>
      </w:pPr>
      <w:r>
        <w:rPr>
          <w:b/>
          <w:bCs/>
        </w:rPr>
        <w:t xml:space="preserve">Community management</w:t>
      </w:r>
      <w:r>
        <w:t xml:space="preserve"> — comments and DMs, active engagement and audience growth.</w:t>
      </w:r>
    </w:p>
    <w:p>
      <w:pPr>
        <w:pStyle w:val="ListParagraph"/>
        <w:numPr>
          <w:ilvl w:val="0"/>
          <w:numId w:val="2"/>
        </w:numPr>
        <w:spacing w:after="90" w:line="272"/>
      </w:pPr>
      <w:r>
        <w:rPr>
          <w:b/>
          <w:bCs/>
        </w:rPr>
        <w:t xml:space="preserve">Multi-platform management</w:t>
      </w:r>
      <w:r>
        <w:t xml:space="preserve"> — Instagram, Facebook, LinkedIn, X/Twitter and YouTube.</w:t>
      </w:r>
    </w:p>
    <w:p>
      <w:pPr>
        <w:pStyle w:val="ListParagraph"/>
        <w:numPr>
          <w:ilvl w:val="0"/>
          <w:numId w:val="2"/>
        </w:numPr>
        <w:spacing w:after="90" w:line="272"/>
      </w:pPr>
      <w:r>
        <w:rPr>
          <w:b/>
          <w:bCs/>
        </w:rPr>
        <w:t xml:space="preserve">Monthly analytics &amp; growth report</w:t>
      </w:r>
      <w:r>
        <w:t xml:space="preserve">.</w:t>
      </w:r>
    </w:p>
    <w:p>
      <w:pPr>
        <w:pStyle w:val="ListParagraph"/>
        <w:numPr>
          <w:ilvl w:val="0"/>
          <w:numId w:val="2"/>
        </w:numPr>
        <w:spacing w:after="90" w:line="272"/>
      </w:pPr>
      <w:r>
        <w:rPr>
          <w:b/>
          <w:bCs/>
        </w:rPr>
        <w:t xml:space="preserve">Paid campaign management</w:t>
      </w:r>
      <w:r>
        <w:t xml:space="preserve"> — Meta ad campaigns and targeting (ad spend billed separately at actuals).</w:t>
      </w:r>
    </w:p>
    <w:p>
      <w:pPr>
        <w:spacing w:before="120"/>
      </w:pPr>
      <w:r>
        <w:rPr>
          <w:b/>
          <w:bCs/>
        </w:rPr>
        <w:t xml:space="preserve">Why us: </w:t>
      </w:r>
      <w:r>
        <w:t xml:space="preserve">TFN 2K → 10.5K organic in 8 months; Asian MTB 0 → 650 in 5 race days; +45% YoY audience growth. Note: event-day travel/logistics outside the base city and advertising spend are billed at actuals.</w:t>
      </w:r>
    </w:p>
    <w:p>
      <w:pPr>
        <w:pStyle w:val="Heading1"/>
        <w:spacing w:after="160" w:before="320"/>
      </w:pPr>
      <w:r>
        <w:t xml:space="preserve">13.  Commercial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3000"/>
        <w:gridCol w:w="2800"/>
      </w:tblGrid>
      <w:tr>
        <w:trPr>
          <w:tblHeader/>
        </w:trPr>
        <w:tc>
          <w:tcPr>
            <w:tcW w:type="dxa" w:w="356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Engagement</w:t>
            </w:r>
          </w:p>
        </w:tc>
        <w:tc>
          <w:tcPr>
            <w:tcW w:type="dxa" w:w="30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Fee (excl. 18% GST)</w:t>
            </w:r>
          </w:p>
        </w:tc>
        <w:tc>
          <w:tcPr>
            <w:tcW w:type="dxa" w:w="2800"/>
            <w:tcBorders>
              <w:top w:val="single" w:color="DDDDDD" w:sz="1"/>
              <w:left w:val="single" w:color="DDDDDD" w:sz="1"/>
              <w:bottom w:val="single" w:color="DDDDDD" w:sz="1"/>
              <w:right w:val="single" w:color="DDDDDD" w:sz="1"/>
            </w:tcBorders>
            <w:shd w:fill="14171B" w:val="clear"/>
            <w:tcMar>
              <w:top w:type="dxa" w:w="90"/>
              <w:left w:type="dxa" w:w="130"/>
              <w:bottom w:type="dxa" w:w="90"/>
              <w:right w:type="dxa" w:w="130"/>
            </w:tcMar>
            <w:vAlign w:val="top"/>
          </w:tcPr>
          <w:p>
            <w:pPr>
              <w:spacing w:after="40" w:line="264"/>
            </w:pPr>
            <w:r>
              <w:rPr>
                <w:b/>
                <w:bCs/>
                <w:color w:val="FFFFFF"/>
              </w:rPr>
              <w:t xml:space="preserve">Term</w:t>
            </w:r>
          </w:p>
        </w:tc>
      </w:tr>
      <w:tr>
        <w:tc>
          <w:tcPr>
            <w:tcW w:type="dxa" w:w="356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Phase I — Website Revamp (one-time)</w:t>
            </w:r>
          </w:p>
        </w:tc>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₹4,50,000</w:t>
            </w:r>
          </w:p>
        </w:tc>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8–10 weeks</w:t>
            </w:r>
          </w:p>
        </w:tc>
      </w:tr>
      <w:tr>
        <w:tc>
          <w:tcPr>
            <w:tcW w:type="dxa" w:w="356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Annual Maintenance Contract</w:t>
            </w:r>
          </w:p>
        </w:tc>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yr)</w:t>
            </w:r>
          </w:p>
        </w:tc>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12 months, renewable</w:t>
            </w:r>
          </w:p>
        </w:tc>
      </w:tr>
      <w:tr>
        <w:tc>
          <w:tcPr>
            <w:tcW w:type="dxa" w:w="3560"/>
            <w:tcBorders>
              <w:top w:val="single" w:color="DDDDDD" w:sz="1"/>
              <w:left w:val="single" w:color="DDDDDD" w:sz="1"/>
              <w:bottom w:val="single" w:color="DDDDDD" w:sz="1"/>
              <w:right w:val="single" w:color="DDDDDD" w:sz="1"/>
            </w:tcBorders>
            <w:shd w:fill="FBEEE4" w:val="clear"/>
            <w:tcMar>
              <w:top w:type="dxa" w:w="90"/>
              <w:left w:type="dxa" w:w="130"/>
              <w:bottom w:type="dxa" w:w="90"/>
              <w:right w:type="dxa" w:w="130"/>
            </w:tcMar>
            <w:vAlign w:val="top"/>
          </w:tcPr>
          <w:p>
            <w:pPr>
              <w:spacing w:after="40" w:line="264"/>
            </w:pPr>
            <w:r>
              <w:t xml:space="preserve">Social Media Management / Retainer</w:t>
            </w:r>
          </w:p>
        </w:tc>
        <w:tc>
          <w:tcPr>
            <w:tcW w:type="dxa" w:w="30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₹20,000 / month  (₹2,40,000 / yr)</w:t>
            </w:r>
          </w:p>
        </w:tc>
        <w:tc>
          <w:tcPr>
            <w:tcW w:type="dxa" w:w="2800"/>
            <w:tcBorders>
              <w:top w:val="single" w:color="DDDDDD" w:sz="1"/>
              <w:left w:val="single" w:color="DDDDDD" w:sz="1"/>
              <w:bottom w:val="single" w:color="DDDDDD" w:sz="1"/>
              <w:right w:val="single" w:color="DDDDDD" w:sz="1"/>
            </w:tcBorders>
            <w:tcMar>
              <w:top w:type="dxa" w:w="90"/>
              <w:left w:type="dxa" w:w="130"/>
              <w:bottom w:type="dxa" w:w="90"/>
              <w:right w:type="dxa" w:w="130"/>
            </w:tcMar>
            <w:vAlign w:val="top"/>
          </w:tcPr>
          <w:p>
            <w:pPr>
              <w:spacing w:after="40" w:line="264"/>
            </w:pPr>
            <w:r>
              <w:t xml:space="preserve">Monthly, ongoing</w:t>
            </w:r>
          </w:p>
        </w:tc>
      </w:tr>
    </w:tbl>
    <w:p>
      <w:pPr>
        <w:spacing w:before="120"/>
      </w:pPr>
      <w:r>
        <w:rPr>
          <w:i/>
          <w:iCs/>
        </w:rPr>
        <w:t xml:space="preserve">All figures exclusive of 18% GST. </w:t>
      </w:r>
      <w:r>
        <w:t xml:space="preserve">AMC and Social Media retainers are independent of each other and of the Phase I build; ITF may engage any combination.</w:t>
      </w:r>
    </w:p>
    <w:p>
      <w:pPr>
        <w:pStyle w:val="Heading1"/>
        <w:spacing w:after="160" w:before="320"/>
      </w:pPr>
      <w:r>
        <w:t xml:space="preserve">14.  Assumptions, Exclusions &amp; Dependencies</w:t>
      </w:r>
    </w:p>
    <w:p>
      <w:pPr>
        <w:pStyle w:val="Heading2"/>
        <w:spacing w:after="120" w:before="220"/>
      </w:pPr>
      <w:r>
        <w:t xml:space="preserve">Assumptions</w:t>
      </w:r>
    </w:p>
    <w:p>
      <w:pPr>
        <w:pStyle w:val="ListParagraph"/>
        <w:numPr>
          <w:ilvl w:val="0"/>
          <w:numId w:val="2"/>
        </w:numPr>
        <w:spacing w:after="90" w:line="272"/>
      </w:pPr>
      <w:r>
        <w:rPr>
          <w:b/>
          <w:bCs/>
        </w:rPr>
        <w:t xml:space="preserve">Content &amp; assets</w:t>
      </w:r>
      <w:r>
        <w:t xml:space="preserve"> — ITF provides final content, brand assets (logo, colours) and any existing data export in a usable format.</w:t>
      </w:r>
    </w:p>
    <w:p>
      <w:pPr>
        <w:pStyle w:val="ListParagraph"/>
        <w:numPr>
          <w:ilvl w:val="0"/>
          <w:numId w:val="2"/>
        </w:numPr>
        <w:spacing w:after="90" w:line="272"/>
      </w:pPr>
      <w:r>
        <w:rPr>
          <w:b/>
          <w:bCs/>
        </w:rPr>
        <w:t xml:space="preserve">Payment gateway</w:t>
      </w:r>
      <w:r>
        <w:t xml:space="preserve"> — the Razorpay merchant account is held by ITF (KYC completed by ITF); funds settle directly to ITF.</w:t>
      </w:r>
    </w:p>
    <w:p>
      <w:pPr>
        <w:pStyle w:val="ListParagraph"/>
        <w:numPr>
          <w:ilvl w:val="0"/>
          <w:numId w:val="2"/>
        </w:numPr>
        <w:spacing w:after="90" w:line="272"/>
      </w:pPr>
      <w:r>
        <w:rPr>
          <w:b/>
          <w:bCs/>
        </w:rPr>
        <w:t xml:space="preserve">Feedback</w:t>
      </w:r>
      <w:r>
        <w:t xml:space="preserve"> — one consolidated round of feedback per milestone, with approvals within 2 business days.</w:t>
      </w:r>
    </w:p>
    <w:p>
      <w:pPr>
        <w:pStyle w:val="ListParagraph"/>
        <w:numPr>
          <w:ilvl w:val="0"/>
          <w:numId w:val="2"/>
        </w:numPr>
        <w:spacing w:after="90" w:line="272"/>
      </w:pPr>
      <w:r>
        <w:rPr>
          <w:b/>
          <w:bCs/>
        </w:rPr>
        <w:t xml:space="preserve">Scope</w:t>
      </w:r>
      <w:r>
        <w:t xml:space="preserve"> — limited to the Phase I features listed; content is final at the time of migration.</w:t>
      </w:r>
    </w:p>
    <w:p>
      <w:pPr>
        <w:pStyle w:val="Heading2"/>
        <w:spacing w:after="120" w:before="220"/>
      </w:pPr>
      <w:r>
        <w:t xml:space="preserve">Exclusions</w:t>
      </w:r>
    </w:p>
    <w:p>
      <w:pPr>
        <w:pStyle w:val="ListParagraph"/>
        <w:numPr>
          <w:ilvl w:val="0"/>
          <w:numId w:val="2"/>
        </w:numPr>
        <w:spacing w:after="90" w:line="272"/>
      </w:pPr>
      <w:r>
        <w:rPr>
          <w:b/>
          <w:bCs/>
        </w:rPr>
        <w:t xml:space="preserve">Phase II</w:t>
      </w:r>
      <w:r>
        <w:t xml:space="preserve"> features and modules (future financial year).</w:t>
      </w:r>
    </w:p>
    <w:p>
      <w:pPr>
        <w:pStyle w:val="ListParagraph"/>
        <w:numPr>
          <w:ilvl w:val="0"/>
          <w:numId w:val="2"/>
        </w:numPr>
        <w:spacing w:after="90" w:line="272"/>
      </w:pPr>
      <w:r>
        <w:rPr>
          <w:b/>
          <w:bCs/>
        </w:rPr>
        <w:t xml:space="preserve">Third-party fees</w:t>
      </w:r>
      <w:r>
        <w:t xml:space="preserve"> — payment-gateway transaction charges, SMS/email gateway costs beyond included volume, premium fonts/stock, domain &amp; hosting fees (set up by us, billed at actuals or under AMC).</w:t>
      </w:r>
    </w:p>
    <w:p>
      <w:pPr>
        <w:pStyle w:val="ListParagraph"/>
        <w:numPr>
          <w:ilvl w:val="0"/>
          <w:numId w:val="2"/>
        </w:numPr>
        <w:spacing w:after="90" w:line="272"/>
      </w:pPr>
      <w:r>
        <w:rPr>
          <w:b/>
          <w:bCs/>
        </w:rPr>
        <w:t xml:space="preserve">Advertising spend</w:t>
      </w:r>
      <w:r>
        <w:t xml:space="preserve"> — any paid media budget.</w:t>
      </w:r>
    </w:p>
    <w:p>
      <w:pPr>
        <w:pStyle w:val="ListParagraph"/>
        <w:numPr>
          <w:ilvl w:val="0"/>
          <w:numId w:val="2"/>
        </w:numPr>
        <w:spacing w:after="90" w:line="272"/>
      </w:pPr>
      <w:r>
        <w:rPr>
          <w:b/>
          <w:bCs/>
        </w:rPr>
        <w:t xml:space="preserve">Content authoring/translation</w:t>
      </w:r>
      <w:r>
        <w:t xml:space="preserve"> for the 25–30 pages beyond light editing of provided material.</w:t>
      </w:r>
    </w:p>
    <w:p>
      <w:pPr>
        <w:pStyle w:val="Heading2"/>
        <w:spacing w:after="120" w:before="220"/>
      </w:pPr>
      <w:r>
        <w:t xml:space="preserve">Dependencies</w:t>
      </w:r>
    </w:p>
    <w:p>
      <w:pPr>
        <w:pStyle w:val="ListParagraph"/>
        <w:numPr>
          <w:ilvl w:val="0"/>
          <w:numId w:val="2"/>
        </w:numPr>
        <w:spacing w:after="90" w:line="272"/>
      </w:pPr>
      <w:r>
        <w:rPr>
          <w:b/>
          <w:bCs/>
        </w:rPr>
        <w:t xml:space="preserve">Timely inputs</w:t>
      </w:r>
      <w:r>
        <w:t xml:space="preserve"> — content, data, approvals and gateway KYC provided promptly by ITF.</w:t>
      </w:r>
    </w:p>
    <w:p>
      <w:pPr>
        <w:pStyle w:val="ListParagraph"/>
        <w:numPr>
          <w:ilvl w:val="0"/>
          <w:numId w:val="2"/>
        </w:numPr>
        <w:spacing w:after="90" w:line="272"/>
      </w:pPr>
      <w:r>
        <w:rPr>
          <w:b/>
          <w:bCs/>
        </w:rPr>
        <w:t xml:space="preserve">Access</w:t>
      </w:r>
      <w:r>
        <w:t xml:space="preserve"> — to the existing site/data for migration.</w:t>
      </w:r>
    </w:p>
    <w:p>
      <w:pPr>
        <w:pStyle w:val="Heading1"/>
        <w:spacing w:after="160" w:before="320"/>
      </w:pPr>
      <w:r>
        <w:t xml:space="preserve">15.  Our 10-Year Vision: One Platform for Indian Triathlon</w:t>
      </w:r>
    </w:p>
    <w:p>
      <w:pPr>
        <w:spacing w:after="140" w:line="276"/>
      </w:pPr>
      <w:r>
        <w:t xml:space="preserve">We are not proposing a website. We are proposing the digital foundation for Indian triathlon for the next decade — a single, national, one-stop platform that every athlete, sub-federation and event runs on.</w:t>
      </w:r>
    </w:p>
    <w:p>
      <w:pPr>
        <w:pStyle w:val="ListParagraph"/>
        <w:numPr>
          <w:ilvl w:val="0"/>
          <w:numId w:val="2"/>
        </w:numPr>
        <w:spacing w:after="90" w:line="272"/>
      </w:pPr>
      <w:r>
        <w:rPr>
          <w:b/>
          <w:bCs/>
        </w:rPr>
        <w:t xml:space="preserve">One source of truth</w:t>
      </w:r>
      <w:r>
        <w:t xml:space="preserve"> — PIN, registration, results, rankings and profiles unified; sub-federations plug in and their data flows to the centre automatically.</w:t>
      </w:r>
    </w:p>
    <w:p>
      <w:pPr>
        <w:pStyle w:val="ListParagraph"/>
        <w:numPr>
          <w:ilvl w:val="0"/>
          <w:numId w:val="2"/>
        </w:numPr>
        <w:spacing w:after="90" w:line="272"/>
      </w:pPr>
      <w:r>
        <w:rPr>
          <w:b/>
          <w:bCs/>
        </w:rPr>
        <w:t xml:space="preserve">Stronger national teams</w:t>
      </w:r>
      <w:r>
        <w:t xml:space="preserve"> — AI-supported, data-driven selection and talent identification built on the clean Phase I foundation.</w:t>
      </w:r>
    </w:p>
    <w:p>
      <w:pPr>
        <w:pStyle w:val="ListParagraph"/>
        <w:numPr>
          <w:ilvl w:val="0"/>
          <w:numId w:val="2"/>
        </w:numPr>
        <w:spacing w:after="90" w:line="272"/>
      </w:pPr>
      <w:r>
        <w:rPr>
          <w:b/>
          <w:bCs/>
        </w:rPr>
        <w:t xml:space="preserve">A growing ecosystem</w:t>
      </w:r>
      <w:r>
        <w:t xml:space="preserve"> — from Phase I, we can extend to an athlete app, live event technology, ticketing and sponsor tools, and high-performance analytics, year on year.</w:t>
      </w:r>
    </w:p>
    <w:p>
      <w:pPr>
        <w:spacing w:after="140" w:line="276"/>
      </w:pPr>
      <w:r>
        <w:rPr>
          <w:b/>
          <w:bCs/>
        </w:rPr>
        <w:t xml:space="preserve">We are building the architecture now to carry ITF for the next ten years — and we are committed to walking that journey with you.</w:t>
      </w:r>
    </w:p>
    <w:p>
      <w:pPr>
        <w:pStyle w:val="Heading1"/>
        <w:spacing w:after="160" w:before="320"/>
      </w:pPr>
      <w:r>
        <w:t xml:space="preserve">16.  Why Webrook &amp; Next Steps</w:t>
      </w:r>
    </w:p>
    <w:p>
      <w:pPr>
        <w:pStyle w:val="ListParagraph"/>
        <w:numPr>
          <w:ilvl w:val="0"/>
          <w:numId w:val="2"/>
        </w:numPr>
        <w:spacing w:after="90" w:line="272"/>
      </w:pPr>
      <w:r>
        <w:rPr>
          <w:b/>
          <w:bCs/>
        </w:rPr>
        <w:t xml:space="preserve">Athlete-led</w:t>
      </w:r>
      <w:r>
        <w:t xml:space="preserve"> — an Ironman finisher who has raced across India, not a distant agency.</w:t>
      </w:r>
    </w:p>
    <w:p>
      <w:pPr>
        <w:pStyle w:val="ListParagraph"/>
        <w:numPr>
          <w:ilvl w:val="0"/>
          <w:numId w:val="2"/>
        </w:numPr>
        <w:spacing w:after="90" w:line="272"/>
      </w:pPr>
      <w:r>
        <w:rPr>
          <w:b/>
          <w:bCs/>
        </w:rPr>
        <w:t xml:space="preserve">Already proven</w:t>
      </w:r>
      <w:r>
        <w:t xml:space="preserve"> — a live platform (BBCh) doing exactly what ITF needs.</w:t>
      </w:r>
    </w:p>
    <w:p>
      <w:pPr>
        <w:pStyle w:val="ListParagraph"/>
        <w:numPr>
          <w:ilvl w:val="0"/>
          <w:numId w:val="2"/>
        </w:numPr>
        <w:spacing w:after="90" w:line="272"/>
      </w:pPr>
      <w:r>
        <w:rPr>
          <w:b/>
          <w:bCs/>
        </w:rPr>
        <w:t xml:space="preserve">One partner</w:t>
      </w:r>
      <w:r>
        <w:t xml:space="preserve"> — technology and media under one accountable roof.</w:t>
      </w:r>
    </w:p>
    <w:p>
      <w:pPr>
        <w:pStyle w:val="ListParagraph"/>
        <w:numPr>
          <w:ilvl w:val="0"/>
          <w:numId w:val="2"/>
        </w:numPr>
        <w:spacing w:after="90" w:line="272"/>
      </w:pPr>
      <w:r>
        <w:rPr>
          <w:b/>
          <w:bCs/>
        </w:rPr>
        <w:t xml:space="preserve">Passionate &amp; flexible</w:t>
      </w:r>
      <w:r>
        <w:t xml:space="preserve"> — genuinely invested, and open on commercials to make this partnership happen.</w:t>
      </w:r>
    </w:p>
    <w:p>
      <w:pPr>
        <w:spacing w:after="80"/>
      </w:pPr>
      <w:r>
        <w:t xml:space="preserve"/>
      </w:r>
    </w:p>
    <w:p>
      <w:pPr>
        <w:spacing w:after="140" w:line="276"/>
      </w:pPr>
      <w:r>
        <w:rPr>
          <w:b/>
          <w:bCs/>
        </w:rPr>
        <w:t xml:space="preserve">Next step: </w:t>
      </w:r>
      <w:r>
        <w:t xml:space="preserve">we would love to walk you through this on the call at 11:00 AM tomorrow, and can begin within days of your go-ahead.</w:t>
      </w:r>
    </w:p>
    <w:p>
      <w:pPr>
        <w:spacing w:after="80"/>
      </w:pPr>
      <w:r>
        <w:t xml:space="preserve"/>
      </w:r>
    </w:p>
    <w:p>
      <w:pPr>
        <w:spacing w:after="40"/>
      </w:pPr>
      <w:r>
        <w:rPr>
          <w:b/>
          <w:bCs/>
          <w:color w:val="14171B"/>
          <w:sz w:val="24"/>
          <w:szCs w:val="24"/>
        </w:rPr>
        <w:t xml:space="preserve">Parshuram Gore</w:t>
      </w:r>
    </w:p>
    <w:p>
      <w:pPr>
        <w:spacing w:after="20"/>
      </w:pPr>
      <w:r>
        <w:rPr>
          <w:color w:val="586170"/>
        </w:rPr>
        <w:t xml:space="preserve">Founder, Webrook</w:t>
      </w:r>
    </w:p>
    <w:p>
      <w:pPr>
        <w:spacing w:after="20"/>
      </w:pPr>
      <w:r>
        <w:rPr>
          <w:color w:val="586170"/>
        </w:rPr>
        <w:t xml:space="preserve">parashramgore007@gmail.com  ·  webrook.in</w:t>
      </w:r>
    </w:p>
    <w:p>
      <w:r>
        <w:rPr>
          <w:color w:val="586170"/>
        </w:rPr>
        <w:t xml:space="preserve">Phone: +91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color w:val="586170"/>
        <w:sz w:val="16"/>
        <w:szCs w:val="16"/>
      </w:rPr>
      <w:t xml:space="preserve">Confidential — Proposal for ITF</w:t>
    </w:r>
    <w:r>
      <w:rPr>
        <w:color w:val="5861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86170"/>
        <w:sz w:val="16"/>
        <w:szCs w:val="16"/>
      </w:rPr>
      <w:t xml:space="preserve">Webrook  ×  Indian Triathlon Federation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7220" w:sz="10" w:space="4"/>
      </w:pBdr>
      <w:spacing w:after="150" w:before="300"/>
      <w:outlineLvl w:val="0"/>
    </w:pPr>
    <w:rPr>
      <w:rFonts w:ascii="Arial" w:cs="Arial" w:eastAsia="Arial" w:hAnsi="Arial"/>
      <w:b/>
      <w:bCs/>
      <w:color w:val="14171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85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24443ab263365998fbf0a9b91e9b0e373c4b44.png"/><Relationship Id="rId10" Type="http://schemas.openxmlformats.org/officeDocument/2006/relationships/image" Target="media/240f65bc31f0e1b202d7ea1c063174b0683d8968.png"/><Relationship Id="rId11" Type="http://schemas.openxmlformats.org/officeDocument/2006/relationships/image" Target="media/3b6cf0bf95c1558ba5362a96a5fed2da170ef9b3.png"/><Relationship Id="rId12" Type="http://schemas.openxmlformats.org/officeDocument/2006/relationships/image" Target="media/ec82d7976b6f89cc546bf6ef586a41d722ef2b5e.png"/><Relationship Id="rId13" Type="http://schemas.openxmlformats.org/officeDocument/2006/relationships/image" Target="media/9c71228d565b8272d28c2447bfd50e8551575ba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Webrook — Proposal for the Indian Triathlon Federation</dc:title>
  <dc:creator>Webrook</dc:creator>
  <cp:lastModifiedBy>Un-named</cp:lastModifiedBy>
  <cp:revision>1</cp:revision>
  <dcterms:created xsi:type="dcterms:W3CDTF">2026-07-07T07:09:11.921Z</dcterms:created>
  <dcterms:modified xsi:type="dcterms:W3CDTF">2026-07-07T07:09:11.927Z</dcterms:modified>
</cp:coreProperties>
</file>

<file path=docProps/custom.xml><?xml version="1.0" encoding="utf-8"?>
<Properties xmlns="http://schemas.openxmlformats.org/officeDocument/2006/custom-properties" xmlns:vt="http://schemas.openxmlformats.org/officeDocument/2006/docPropsVTypes"/>
</file>