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60" w:line="32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auto"/>
          <w:spacing w:val="0"/>
          <w:position w:val="0"/>
          <w:sz w:val="56"/>
          <w:shd w:fill="auto" w:val="clear"/>
        </w:rPr>
        <w:t xml:space="preserve">LAB 08</w:t>
      </w:r>
    </w:p>
    <w:p>
      <w:pPr>
        <w:spacing w:before="0" w:after="0" w:line="240"/>
        <w:ind w:right="0" w:left="0" w:firstLine="0"/>
        <w:jc w:val="center"/>
        <w:rPr>
          <w:rFonts w:ascii="Times New Roman" w:hAnsi="Times New Roman" w:cs="Times New Roman" w:eastAsia="Times New Roman"/>
          <w:b/>
          <w:color w:val="auto"/>
          <w:spacing w:val="0"/>
          <w:position w:val="0"/>
          <w:sz w:val="26"/>
          <w:shd w:fill="auto" w:val="clear"/>
        </w:rPr>
      </w:pPr>
      <w:r>
        <w:rPr>
          <w:rFonts w:ascii="Times New Roman" w:hAnsi="Times New Roman" w:cs="Times New Roman" w:eastAsia="Times New Roman"/>
          <w:b/>
          <w:color w:val="000000"/>
          <w:spacing w:val="0"/>
          <w:position w:val="0"/>
          <w:sz w:val="34"/>
          <w:shd w:fill="auto" w:val="clear"/>
        </w:rPr>
        <w:t xml:space="preserve">Entity</w:t>
      </w:r>
      <w:r>
        <w:rPr>
          <w:rFonts w:ascii="Times New Roman" w:hAnsi="Times New Roman" w:cs="Times New Roman" w:eastAsia="Times New Roman"/>
          <w:b/>
          <w:color w:val="000000"/>
          <w:spacing w:val="0"/>
          <w:position w:val="0"/>
          <w:sz w:val="34"/>
          <w:shd w:fill="auto" w:val="clear"/>
        </w:rPr>
        <w:t xml:space="preserve">–</w:t>
      </w:r>
      <w:r>
        <w:rPr>
          <w:rFonts w:ascii="Times New Roman" w:hAnsi="Times New Roman" w:cs="Times New Roman" w:eastAsia="Times New Roman"/>
          <w:b/>
          <w:color w:val="000000"/>
          <w:spacing w:val="0"/>
          <w:position w:val="0"/>
          <w:sz w:val="34"/>
          <w:shd w:fill="auto" w:val="clear"/>
        </w:rPr>
        <w:t xml:space="preserve">Relationship Model Section 2</w:t>
      </w:r>
    </w:p>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ATTRIBUTE TYPE QUICK REFERENCE</w:t>
      </w:r>
    </w:p>
    <w:tbl>
      <w:tblPr/>
      <w:tblGrid>
        <w:gridCol w:w="1833"/>
        <w:gridCol w:w="2126"/>
        <w:gridCol w:w="2741"/>
        <w:gridCol w:w="3046"/>
      </w:tblGrid>
      <w:tr>
        <w:trPr>
          <w:trHeight w:val="1" w:hRule="atLeast"/>
          <w:jc w:val="left"/>
        </w:trPr>
        <w:tc>
          <w:tcPr>
            <w:tcW w:w="1833"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12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ERDPlus Symbol</w:t>
            </w:r>
          </w:p>
        </w:tc>
        <w:tc>
          <w:tcPr>
            <w:tcW w:w="2741"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How to Identify</w:t>
            </w:r>
          </w:p>
        </w:tc>
        <w:tc>
          <w:tcPr>
            <w:tcW w:w="30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Example</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Composite</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Oval with sub-ovals attached</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Can be divided into smaller meaningful parts</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HoTen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HoDem + Ten;  DiaChi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SoNha + Duong + Quan + ThanhPho</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Multi-valued</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Double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One entity can hold multiple values for this attribute</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SoDienThoai (multiple numbers);  KyNang (multiple skills)</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Derived</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Dashed oval</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Computed from other stored data; not stored directly</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Tuoi (from NgaySinh);  SoNgayConLai (from HanChot)</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Partial Key</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Dashed-underlined name inside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Uniquely identifies a weak entity only within its owner</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SoPhong is unique per Khoa, not globally</w:t>
            </w:r>
          </w:p>
        </w:tc>
      </w:tr>
    </w:tbl>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EXERCISE 1 - APARTMENT COMPLEX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1.1  Scenario</w:t>
      </w:r>
    </w:p>
    <w:tbl>
      <w:tblPr/>
      <w:tblGrid>
        <w:gridCol w:w="9746"/>
      </w:tblGrid>
      <w:tr>
        <w:trPr>
          <w:trHeight w:val="1" w:hRule="atLeast"/>
          <w:jc w:val="left"/>
        </w:trPr>
        <w:tc>
          <w:tcPr>
            <w:tcW w:w="9746" w:type="dxa"/>
            <w:tcBorders>
              <w:top w:val="single" w:color="1f3864" w:sz="10"/>
              <w:left w:val="single" w:color="1f3864" w:sz="10"/>
              <w:bottom w:val="single" w:color="1f3864" w:sz="10"/>
              <w:right w:val="single" w:color="1f3864" w:sz="10"/>
            </w:tcBorders>
            <w:shd w:color="auto" w:fill="ddeeff"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F3864"/>
                <w:spacing w:val="0"/>
                <w:position w:val="0"/>
                <w:sz w:val="27"/>
                <w:shd w:fill="auto" w:val="clear"/>
              </w:rPr>
              <w:t xml:space="preserve">Vinhomes Apartment Complex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manages several BUILDINGS. Each building has a unique building code (BuildingCode), building name (BuildingName), number of floors (FloorCount), year of construction (YearBuilt), and a full address composed of house number, street name, district, and city. Each building is overseen by exactly one management board.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contains multiple APARTMENTS. The apartment number (AptNo) is unique only within its building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for example, both Building A and Building B can have Apartment 101. Each apartment has a floor (Floor), area in square metres (Area), apartment type (AptType: Studio, 1BR, 2BR, 3BR), and current status (Status: Vacant, Rented, For Sale). The number of actual bedrooms can be derived from the apartment type. An apartment must belong to exactly one building.</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RESIDENTS register with a unique resident code (ResCode), full name composed of middle name(s) and given name, date of birth (DOB), national ID number (NationalID), and one or more contact phone numbers. The resident's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A resident may sign a LEASE CONTRACT for an apartment. Each contract records a start date (StartDate), end date (EndDate), monthly rent (MonthlyRent), and security deposit (Deposit). The total amount payable over the full contract can be derived from the monthly rent and number of months. Each contract involves exactly one resident and one apartment. A resident may have multiple contracts over time; an apartment may be rented out multiple times.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offers one or more AMENITIES such as swimming pool, gym, car park, or playground. Each amenity has a unique code (AmenityCode), name (AmenityName), location within the building (Location: floor or zone), and operating hours (OperatingHours). One building can have many amenities; the same type of amenity can exist in multiple buildings.</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Each building employs MAINTENANCE STAFF. Each staff member has a unique code (StaffCode), full name, specialisation (Specialisation: Electrical, Plumbing, Elevator, Cleaning), and salary (Salary). A senior maintenance staff member may supervise multiple other staff members within the same building. Each staff member has at most one direct supervisor.</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1.2  Identify Special Attribute Types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Before drawing the ERD, identify all special attributes in the scenario. Complete the table below.</w:t>
      </w:r>
    </w:p>
    <w:tbl>
      <w:tblPr/>
      <w:tblGrid>
        <w:gridCol w:w="1700"/>
        <w:gridCol w:w="2600"/>
        <w:gridCol w:w="2200"/>
        <w:gridCol w:w="3246"/>
      </w:tblGrid>
      <w:tr>
        <w:trPr>
          <w:trHeight w:val="1" w:hRule="atLeast"/>
          <w:jc w:val="left"/>
        </w:trPr>
        <w:tc>
          <w:tcPr>
            <w:tcW w:w="17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Address, Full name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RESIDENT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125" w:hRule="auto"/>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Contact phone numbers, AMENITIES</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RESIDENT, BUILDING</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Actual bedrooms, Age, Total amount payable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 RESIDENT, LEASE CONTRACT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AptNo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each as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BuildingCode</w:t>
            </w:r>
            <w:r>
              <w:rPr>
                <w:rFonts w:ascii="Calibri" w:hAnsi="Calibri" w:cs="Calibri" w:eastAsia="Calibri"/>
                <w:color w:val="auto"/>
                <w:spacing w:val="0"/>
                <w:position w:val="0"/>
                <w:sz w:val="22"/>
                <w:shd w:fill="auto" w:val="clear"/>
              </w:rPr>
              <w:t xml:space="preserve">, BuildingName, FloorCount, YearBuilt, Address(HouseNo, Street, District, City)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strike w:val="true"/>
                <w:color w:val="auto"/>
                <w:spacing w:val="0"/>
                <w:position w:val="0"/>
                <w:sz w:val="22"/>
                <w:shd w:fill="auto" w:val="clear"/>
              </w:rPr>
              <w:t xml:space="preserve">AptNo</w:t>
            </w:r>
            <w:r>
              <w:rPr>
                <w:rFonts w:ascii="Calibri" w:hAnsi="Calibri" w:cs="Calibri" w:eastAsia="Calibri"/>
                <w:color w:val="auto"/>
                <w:spacing w:val="0"/>
                <w:position w:val="0"/>
                <w:sz w:val="22"/>
                <w:shd w:fill="auto" w:val="clear"/>
              </w:rPr>
              <w:t xml:space="preserve">(Partial Key), Floor, Area, AptType, Status, Bedrooms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RESIDENT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ResCode</w:t>
            </w:r>
            <w:r>
              <w:rPr>
                <w:rFonts w:ascii="Calibri" w:hAnsi="Calibri" w:cs="Calibri" w:eastAsia="Calibri"/>
                <w:color w:val="auto"/>
                <w:spacing w:val="0"/>
                <w:position w:val="0"/>
                <w:sz w:val="22"/>
                <w:shd w:fill="auto" w:val="clear"/>
              </w:rPr>
              <w:t xml:space="preserve">, FullName(MiddleName, GivenName), DOB, NationalID,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LEASE CONTRACT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ContractID</w:t>
            </w:r>
            <w:r>
              <w:rPr>
                <w:rFonts w:ascii="Calibri" w:hAnsi="Calibri" w:cs="Calibri" w:eastAsia="Calibri"/>
                <w:color w:val="auto"/>
                <w:spacing w:val="0"/>
                <w:position w:val="0"/>
                <w:sz w:val="22"/>
                <w:shd w:fill="auto" w:val="clear"/>
              </w:rPr>
              <w:t xml:space="preserve"> (Assumed), StartDate, EndDate, MonthlyRent, Deposit, TotalAmount (Derived)</w:t>
            </w:r>
          </w:p>
        </w:tc>
      </w:tr>
      <w:tr>
        <w:trPr>
          <w:trHeight w:val="495" w:hRule="auto"/>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AMENITY</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AmenityCode</w:t>
            </w:r>
            <w:r>
              <w:rPr>
                <w:rFonts w:ascii="Calibri" w:hAnsi="Calibri" w:cs="Calibri" w:eastAsia="Calibri"/>
                <w:color w:val="auto"/>
                <w:spacing w:val="0"/>
                <w:position w:val="0"/>
                <w:sz w:val="22"/>
                <w:shd w:fill="auto" w:val="clear"/>
              </w:rPr>
              <w:t xml:space="preserve">, AmenityName, Location, OperatingHours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MAINTENANCE STAFF</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StaffCode</w:t>
            </w:r>
            <w:r>
              <w:rPr>
                <w:rFonts w:ascii="Calibri" w:hAnsi="Calibri" w:cs="Calibri" w:eastAsia="Calibri"/>
                <w:color w:val="auto"/>
                <w:spacing w:val="0"/>
                <w:position w:val="0"/>
                <w:sz w:val="22"/>
                <w:shd w:fill="auto" w:val="clear"/>
              </w:rPr>
              <w:t xml:space="preserve">, FullName, Specialisation, Salary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(1:1 / 1:N / M:N), and whether participation is total or partial.</w:t>
      </w:r>
    </w:p>
    <w:tbl>
      <w:tblPr/>
      <w:tblGrid>
        <w:gridCol w:w="416"/>
        <w:gridCol w:w="2074"/>
        <w:gridCol w:w="2084"/>
        <w:gridCol w:w="960"/>
        <w:gridCol w:w="1427"/>
        <w:gridCol w:w="2785"/>
      </w:tblGrid>
      <w:tr>
        <w:trPr>
          <w:trHeight w:val="1" w:hRule="atLeast"/>
          <w:jc w:val="left"/>
        </w:trPr>
        <w:tc>
          <w:tcPr>
            <w:tcW w:w="41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APARTMENT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Involves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LEASE CONTRACT, RESIDENT, APARTMENT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1:1:1</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Offers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AMENITY</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Employs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MAINTENANCE STAFF</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MAINTENANCE STAFF, MAINTENANCE STAFF</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1.5  ERD Diagram</w:t>
      </w:r>
    </w:p>
    <w:p>
      <w:pPr>
        <w:spacing w:before="60" w:after="80" w:line="340"/>
        <w:ind w:right="0" w:left="0" w:firstLine="0"/>
        <w:jc w:val="left"/>
        <w:rPr>
          <w:rFonts w:ascii="Times New Roman" w:hAnsi="Times New Roman" w:cs="Times New Roman" w:eastAsia="Times New Roman"/>
          <w:color w:val="000000"/>
          <w:spacing w:val="0"/>
          <w:position w:val="0"/>
          <w:sz w:val="25"/>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using your analysis above. Export as PNG and paste into the area below.</w:t>
      </w:r>
    </w:p>
    <w:p>
      <w:pPr>
        <w:spacing w:before="60" w:after="80" w:line="240"/>
        <w:ind w:right="0" w:left="0" w:firstLine="0"/>
        <w:jc w:val="left"/>
        <w:rPr>
          <w:rFonts w:ascii="Times New Roman" w:hAnsi="Times New Roman" w:cs="Times New Roman" w:eastAsia="Times New Roman"/>
          <w:color w:val="000000"/>
          <w:spacing w:val="0"/>
          <w:position w:val="0"/>
          <w:sz w:val="25"/>
          <w:shd w:fill="auto" w:val="clear"/>
        </w:rPr>
      </w:pPr>
      <w:r>
        <w:object w:dxaOrig="8640" w:dyaOrig="7980">
          <v:rect xmlns:o="urn:schemas-microsoft-com:office:office" xmlns:v="urn:schemas-microsoft-com:vml" id="rectole0000000000" style="width:432.000000pt;height:399.0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217A6B" w:val="clear"/>
        </w:rPr>
      </w:pPr>
      <w:r>
        <w:rPr>
          <w:rFonts w:ascii="Times New Roman" w:hAnsi="Times New Roman" w:cs="Times New Roman" w:eastAsia="Times New Roman"/>
          <w:b/>
          <w:color w:val="FFFFFF"/>
          <w:spacing w:val="0"/>
          <w:position w:val="0"/>
          <w:sz w:val="30"/>
          <w:shd w:fill="217A6B" w:val="clear"/>
        </w:rPr>
        <w:t xml:space="preserve">EXERCISE 2 - HOSPITAL MANAGEMENT SYSTEM</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2.1  Scenario</w:t>
      </w:r>
    </w:p>
    <w:tbl>
      <w:tblPr/>
      <w:tblGrid>
        <w:gridCol w:w="9746"/>
      </w:tblGrid>
      <w:tr>
        <w:trPr>
          <w:trHeight w:val="1" w:hRule="atLeast"/>
          <w:jc w:val="left"/>
        </w:trPr>
        <w:tc>
          <w:tcPr>
            <w:tcW w:w="9746" w:type="dxa"/>
            <w:tcBorders>
              <w:top w:val="single" w:color="217a6b" w:sz="10"/>
              <w:left w:val="single" w:color="217a6b" w:sz="10"/>
              <w:bottom w:val="single" w:color="217a6b" w:sz="10"/>
              <w:right w:val="single" w:color="217a6b" w:sz="10"/>
            </w:tcBorders>
            <w:shd w:color="auto" w:fill="d4efea"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217A6B"/>
                <w:spacing w:val="0"/>
                <w:position w:val="0"/>
                <w:sz w:val="27"/>
                <w:shd w:fill="auto" w:val="clear"/>
              </w:rPr>
              <w:t xml:space="preserve">City General Hospital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hospital is organised into DEPARTMENTS (Khoa). Each department has a unique code (DeptCode), name (DeptName), floor number (Floor), and maximum bed count (MaxBeds). Each department is headed by exactly one chief doctor.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department contains multiple WARDS (Phong Benh). The ward number (WardNo) is unique only within its department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Ward 101 can exist in both the Internal Medicine and Surgery departments. Each ward has a capacity (Capacity) and a ward type (WardType: General, ICU, VIP). The current occupancy rate of a ward can be derived from the number of active patients divided by its capacity. A ward must belong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DOCTORS are registered with a unique doctor code (DoctorCode), full name composed of middle name(s) and given name, date of birth, specialisation (Specialisation), academic rank (Rank), and one or more professional degrees (Degree). The doctor's years of experience can be derived from the date they started practising. Each doctor belongs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PATIENTS are registered with a unique patient code (PatientCode), full name composed of middle name(s) and given name, date of birth, gender, contact address composed of house number, street, district, and city, health insurance number (InsuranceNo, may be NULL), and one or more contact phone numbers. The patient's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time a patient is admitted to the hospital, an ADMISSION record is created. The record captures admission date (AdmitDate), discharge date (DischargeDate, NULL if still admitted), diagnosis (Diagnosis), and total treatment cost (TotalCost). The number of days hospitalised can be derived from the admission and discharge dates. Each admission is linked to exactly one patient and exactly one ward.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During an admission, a doctor may issue a PRESCRIPTION for the patient. Each prescription has a unique code (PrescriptionCode), prescription date (PrescDate), and notes (Notes). Each prescription is written by exactly one doctor and belongs to exactly one admission. One admission may have multiple prescriptions.</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A doctor may SUPERVISE other doctors within the same hospital (recursive relationship). Each doctor has at most one supervising doctor; one supervising doctor may be responsible for many doctors.</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Full name. Contact</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Contact phone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Occupancy rate, Years</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of experience, Age,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Number Of days</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hospitalised</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 DOCTOR,</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PATIENT, ADMISSION</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2.3  Identify Entity Sets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DeptCode</w:t>
            </w:r>
            <w:r>
              <w:rPr>
                <w:rFonts w:ascii="Calibri" w:hAnsi="Calibri" w:cs="Calibri" w:eastAsia="Calibri"/>
                <w:color w:val="auto"/>
                <w:spacing w:val="0"/>
                <w:position w:val="0"/>
                <w:sz w:val="22"/>
                <w:shd w:fill="auto" w:val="clear"/>
              </w:rPr>
              <w:t xml:space="preserve">, DeptName, Floor, MaxBeds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strike w:val="true"/>
                <w:color w:val="auto"/>
                <w:spacing w:val="0"/>
                <w:position w:val="0"/>
                <w:sz w:val="22"/>
                <w:shd w:fill="auto" w:val="clear"/>
              </w:rPr>
              <w:t xml:space="preserve">WardNo</w:t>
            </w:r>
            <w:r>
              <w:rPr>
                <w:rFonts w:ascii="Calibri" w:hAnsi="Calibri" w:cs="Calibri" w:eastAsia="Calibri"/>
                <w:color w:val="auto"/>
                <w:spacing w:val="0"/>
                <w:position w:val="0"/>
                <w:sz w:val="22"/>
                <w:shd w:fill="auto" w:val="clear"/>
              </w:rPr>
              <w:t xml:space="preserve">(Partial Key), Capacity, WardType, OccupancyRate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DoctorCode</w:t>
            </w:r>
            <w:r>
              <w:rPr>
                <w:rFonts w:ascii="Calibri" w:hAnsi="Calibri" w:cs="Calibri" w:eastAsia="Calibri"/>
                <w:color w:val="auto"/>
                <w:spacing w:val="0"/>
                <w:position w:val="0"/>
                <w:sz w:val="22"/>
                <w:shd w:fill="auto" w:val="clear"/>
              </w:rPr>
              <w:t xml:space="preserve">, FullName(Middle, Given), DOB, Specialisation, Rank, Degree, YearsExperience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PATIENT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PatientCode</w:t>
            </w:r>
            <w:r>
              <w:rPr>
                <w:rFonts w:ascii="Calibri" w:hAnsi="Calibri" w:cs="Calibri" w:eastAsia="Calibri"/>
                <w:color w:val="auto"/>
                <w:spacing w:val="0"/>
                <w:position w:val="0"/>
                <w:sz w:val="22"/>
                <w:shd w:fill="auto" w:val="clear"/>
              </w:rPr>
              <w:t xml:space="preserve">, FullName(Middle, Given), DOB, Gender, Address, InsuranceNo,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ADMISSION</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AdmissionID</w:t>
            </w:r>
            <w:r>
              <w:rPr>
                <w:rFonts w:ascii="Calibri" w:hAnsi="Calibri" w:cs="Calibri" w:eastAsia="Calibri"/>
                <w:color w:val="auto"/>
                <w:spacing w:val="0"/>
                <w:position w:val="0"/>
                <w:sz w:val="22"/>
                <w:shd w:fill="auto" w:val="clear"/>
              </w:rPr>
              <w:t xml:space="preserve"> (Assumed), AdmitDate, DischargeDate, Diagnosis, TotalCost, DaysHospitalised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PRESCRIPTION</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PrescriptionCode</w:t>
            </w:r>
            <w:r>
              <w:rPr>
                <w:rFonts w:ascii="Calibri" w:hAnsi="Calibri" w:cs="Calibri" w:eastAsia="Calibri"/>
                <w:color w:val="auto"/>
                <w:spacing w:val="0"/>
                <w:position w:val="0"/>
                <w:sz w:val="22"/>
                <w:shd w:fill="auto" w:val="clear"/>
              </w:rPr>
              <w:t xml:space="preserve">, PrescDate, Notes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2.4  Identify Relationships &amp; Cardinalities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and participation type.</w:t>
      </w:r>
    </w:p>
    <w:tbl>
      <w:tblPr/>
      <w:tblGrid>
        <w:gridCol w:w="416"/>
        <w:gridCol w:w="2074"/>
        <w:gridCol w:w="2084"/>
        <w:gridCol w:w="960"/>
        <w:gridCol w:w="1427"/>
        <w:gridCol w:w="2785"/>
      </w:tblGrid>
      <w:tr>
        <w:trPr>
          <w:trHeight w:val="1" w:hRule="atLeast"/>
          <w:jc w:val="left"/>
        </w:trPr>
        <w:tc>
          <w:tcPr>
            <w:tcW w:w="41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Headed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 WARD</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Linked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ADMISSION, PATIENT,</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Writes / Belongs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PRESCRIPTION,</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ADMISSION</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DOCTOR</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2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6A1B9A" w:val="clear"/>
        </w:rPr>
      </w:pPr>
      <w:r>
        <w:rPr>
          <w:rFonts w:ascii="Times New Roman" w:hAnsi="Times New Roman" w:cs="Times New Roman" w:eastAsia="Times New Roman"/>
          <w:b/>
          <w:color w:val="FFFFFF"/>
          <w:spacing w:val="0"/>
          <w:position w:val="0"/>
          <w:sz w:val="30"/>
          <w:shd w:fill="6A1B9A" w:val="clear"/>
        </w:rPr>
        <w:t xml:space="preserve">EXERCISE 3 - SOFTWARE PROJECT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3.1  Scenario</w:t>
      </w:r>
    </w:p>
    <w:tbl>
      <w:tblPr/>
      <w:tblGrid>
        <w:gridCol w:w="9746"/>
      </w:tblGrid>
      <w:tr>
        <w:trPr>
          <w:trHeight w:val="1" w:hRule="atLeast"/>
          <w:jc w:val="left"/>
        </w:trPr>
        <w:tc>
          <w:tcPr>
            <w:tcW w:w="9746" w:type="dxa"/>
            <w:tcBorders>
              <w:top w:val="single" w:color="6a1b9a" w:sz="10"/>
              <w:left w:val="single" w:color="6a1b9a" w:sz="10"/>
              <w:bottom w:val="single" w:color="6a1b9a" w:sz="10"/>
              <w:right w:val="single" w:color="6a1b9a" w:sz="10"/>
            </w:tcBorders>
            <w:shd w:color="auto" w:fill="f3e5f5"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A1B9A"/>
                <w:spacing w:val="0"/>
                <w:position w:val="0"/>
                <w:sz w:val="27"/>
                <w:shd w:fill="auto" w:val="clear"/>
              </w:rPr>
              <w:t xml:space="preserve">FPT Software </w:t>
            </w:r>
            <w:r>
              <w:rPr>
                <w:rFonts w:ascii="Times New Roman" w:hAnsi="Times New Roman" w:cs="Times New Roman" w:eastAsia="Times New Roman"/>
                <w:b/>
                <w:color w:val="6A1B9A"/>
                <w:spacing w:val="0"/>
                <w:position w:val="0"/>
                <w:sz w:val="27"/>
                <w:shd w:fill="auto" w:val="clear"/>
              </w:rPr>
              <w:t xml:space="preserve">—</w:t>
            </w:r>
            <w:r>
              <w:rPr>
                <w:rFonts w:ascii="Times New Roman" w:hAnsi="Times New Roman" w:cs="Times New Roman" w:eastAsia="Times New Roman"/>
                <w:b/>
                <w:color w:val="6A1B9A"/>
                <w:spacing w:val="0"/>
                <w:position w:val="0"/>
                <w:sz w:val="27"/>
                <w:shd w:fill="auto" w:val="clear"/>
              </w:rPr>
              <w:t xml:space="preserve"> Project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is structured into DEPARTMENTS. Each department has a unique code (DeptCode), name (DeptName), a location composed of building name, floor number, and room number, and an operating budget (Budget). Each department is led by exactly one employee acting as department head.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have a unique employee code (EmpCode), full name composed of middle name(s) and given name, date of birth, gender, home address composed of house number, street, district, and city, and salary (Salary). An employee's age is automatically derived from the date of birth. Each employee may have proficiency in one or more programming skills (Skill, e.g. Java, Python, SQL). Every employee belongs to exactly one department. A senior employee may directly manage multiple other employees; each employee has at most one direct manager.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executes PROJECTS. Each project has a unique code (ProjectCode), name (ProjectName), start date (StartDate), planned end date (EndDate), status (Status: In Progress, Completed, On Hold), and total project budget (ProjectBudget). Each project is owned and managed by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are ASSIGNED to projects. One employee can work on multiple projects; one project can involve multiple employees. Each assignment records the number of working hours per week (WeeklyHours) and the employee's role on the project (Role: Developer, Tester, Analyst, PM). The total working hours of an employee across all their project assignments can be derived from the assignment records.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project may be broken down into TASKS. The task code (TaskCode) is unique only within its project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Project A and Project B can both have TaskCode 'T01'. Each task has a name (TaskName), description (Description), start date (TaskStart), deadline (Deadline), and status (TaskStatus: New, In Progress, Done). The number of days remaining until the deadline can be derived from today's date and the deadline. Each task must belong to exactly one project.</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Each employee may have registered DEPENDANTS for company welfare purposes. The dependant's name (DepName) is unique only within the scope of that employee. Each dependant record stores the relationship to the employee (Relationship: Spouse, Child, Parent), date of birth (DepDOB), and gender. Each dependant must be linked to exactly one employee.</w:t>
            </w:r>
          </w:p>
        </w:tc>
      </w:tr>
    </w:tbl>
    <w:p>
      <w:pPr>
        <w:spacing w:before="120" w:after="8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Location, Full name,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Home 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Skill</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Age, Total working</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hours, Days remaining</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TASK</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TaskCode, DepName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 DEPENDANT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DEPENDANT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8</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0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include the ASSIGNMENT relationship attributes (WeeklyHours, Role) in the Notes column.</w:t>
      </w:r>
    </w:p>
    <w:tbl>
      <w:tblPr/>
      <w:tblGrid>
        <w:gridCol w:w="416"/>
        <w:gridCol w:w="2074"/>
        <w:gridCol w:w="2084"/>
        <w:gridCol w:w="960"/>
        <w:gridCol w:w="1427"/>
        <w:gridCol w:w="2785"/>
      </w:tblGrid>
      <w:tr>
        <w:trPr>
          <w:trHeight w:val="1" w:hRule="atLeast"/>
          <w:jc w:val="left"/>
        </w:trPr>
        <w:tc>
          <w:tcPr>
            <w:tcW w:w="41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480" w:hRule="auto"/>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Manages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EMPLOYEE</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Owns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Assigned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PROJECT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Broken Down Into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TASK</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Has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DEPENDANT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8</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