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32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auto"/>
          <w:spacing w:val="0"/>
          <w:position w:val="0"/>
          <w:sz w:val="56"/>
          <w:shd w:fill="auto" w:val="clear"/>
        </w:rPr>
        <w:t xml:space="preserve">LAB 08</w:t>
      </w:r>
    </w:p>
    <w:p>
      <w:pPr>
        <w:spacing w:before="0" w:after="0" w:line="240"/>
        <w:ind w:right="0" w:left="0" w:firstLine="0"/>
        <w:jc w:val="center"/>
        <w:rPr>
          <w:rFonts w:ascii="Times New Roman" w:hAnsi="Times New Roman" w:cs="Times New Roman" w:eastAsia="Times New Roman"/>
          <w:b/>
          <w:color w:val="auto"/>
          <w:spacing w:val="0"/>
          <w:position w:val="0"/>
          <w:sz w:val="26"/>
          <w:shd w:fill="auto" w:val="clear"/>
        </w:rPr>
      </w:pPr>
      <w:r>
        <w:rPr>
          <w:rFonts w:ascii="Times New Roman" w:hAnsi="Times New Roman" w:cs="Times New Roman" w:eastAsia="Times New Roman"/>
          <w:b/>
          <w:color w:val="000000"/>
          <w:spacing w:val="0"/>
          <w:position w:val="0"/>
          <w:sz w:val="34"/>
          <w:shd w:fill="auto" w:val="clear"/>
        </w:rPr>
        <w:t xml:space="preserve">Entity</w:t>
      </w:r>
      <w:r>
        <w:rPr>
          <w:rFonts w:ascii="Times New Roman" w:hAnsi="Times New Roman" w:cs="Times New Roman" w:eastAsia="Times New Roman"/>
          <w:b/>
          <w:color w:val="000000"/>
          <w:spacing w:val="0"/>
          <w:position w:val="0"/>
          <w:sz w:val="34"/>
          <w:shd w:fill="auto" w:val="clear"/>
        </w:rPr>
        <w:t xml:space="preserve">–</w:t>
      </w:r>
      <w:r>
        <w:rPr>
          <w:rFonts w:ascii="Times New Roman" w:hAnsi="Times New Roman" w:cs="Times New Roman" w:eastAsia="Times New Roman"/>
          <w:b/>
          <w:color w:val="000000"/>
          <w:spacing w:val="0"/>
          <w:position w:val="0"/>
          <w:sz w:val="34"/>
          <w:shd w:fill="auto" w:val="clear"/>
        </w:rPr>
        <w:t xml:space="preserve">Relationship Model Section 2</w:t>
      </w:r>
    </w:p>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ATTRIBUTE TYPE QUICK REFERENCE</w:t>
      </w:r>
    </w:p>
    <w:tbl>
      <w:tblPr/>
      <w:tblGrid>
        <w:gridCol w:w="1833"/>
        <w:gridCol w:w="2126"/>
        <w:gridCol w:w="2741"/>
        <w:gridCol w:w="3046"/>
      </w:tblGrid>
      <w:tr>
        <w:trPr>
          <w:trHeight w:val="1" w:hRule="atLeast"/>
          <w:jc w:val="left"/>
        </w:trPr>
        <w:tc>
          <w:tcPr>
            <w:tcW w:w="1833"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Type</w:t>
            </w:r>
          </w:p>
        </w:tc>
        <w:tc>
          <w:tcPr>
            <w:tcW w:w="212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ERDPlus Symbol</w:t>
            </w:r>
          </w:p>
        </w:tc>
        <w:tc>
          <w:tcPr>
            <w:tcW w:w="2741"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How to Identify</w:t>
            </w:r>
          </w:p>
        </w:tc>
        <w:tc>
          <w:tcPr>
            <w:tcW w:w="30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Example</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Composite</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Oval with sub-ovals attached</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Can be divided into smaller meaningful parts</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HoTen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HoDem + Ten;  DiaChi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SoNha + Duong + Quan + ThanhPho</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Multi-valued</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Double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One entity can hold multiple values for this attribute</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SoDienThoai (multiple numbers);  KyNang (multiple skills)</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Derived</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Dashed oval</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Computed from other stored data; not stored directly</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Tuoi (from NgaySinh);  SoNgayConLai (from HanChot)</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Partial Key</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Dashed-underlined name inside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Uniquely identifies a weak entity only within its owner</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SoPhong is unique per Khoa, not globally</w:t>
            </w:r>
          </w:p>
        </w:tc>
      </w:tr>
    </w:tbl>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EXERCISE 1 - APARTMENT COMPLEX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1.1  Scenario</w:t>
      </w:r>
    </w:p>
    <w:tbl>
      <w:tblPr/>
      <w:tblGrid>
        <w:gridCol w:w="9746"/>
      </w:tblGrid>
      <w:tr>
        <w:trPr>
          <w:trHeight w:val="1" w:hRule="atLeast"/>
          <w:jc w:val="left"/>
        </w:trPr>
        <w:tc>
          <w:tcPr>
            <w:tcW w:w="9746" w:type="dxa"/>
            <w:tcBorders>
              <w:top w:val="single" w:color="1f3864" w:sz="10"/>
              <w:left w:val="single" w:color="1f3864" w:sz="10"/>
              <w:bottom w:val="single" w:color="1f3864" w:sz="10"/>
              <w:right w:val="single" w:color="1f3864" w:sz="10"/>
            </w:tcBorders>
            <w:shd w:color="auto" w:fill="ddeeff"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F3864"/>
                <w:spacing w:val="0"/>
                <w:position w:val="0"/>
                <w:sz w:val="27"/>
                <w:shd w:fill="auto" w:val="clear"/>
              </w:rPr>
              <w:t xml:space="preserve">Vinhomes Apartment Complex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manages several BUILDINGS. Each building has a unique building code (BuildingCode), building name (BuildingName), number of floors (FloorCount), year of construction (YearBuilt), and a full address composed of house number, street name, district, and city. Each building is overseen by exactly one management board.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contains multiple APARTMENTS. The apartment number (AptNo) is unique only within its building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for example, both Building A and Building B can have Apartment 101. Each apartment has a floor (Floor), area in square metres (Area), apartment type (AptType: Studio, 1BR, 2BR, 3BR), and current status (Status: Vacant, Rented, For Sale). The number of actual bedrooms can be derived from the apartment type. An apartment must belong to exactly one building.</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RESIDENTS register with a unique resident code (ResCode), full name composed of middle name(s) and given name, date of birth (DOB), national ID number (NationalID), and one or more contact phone numbers. The resident's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A resident may sign a LEASE CONTRACT for an apartment. Each contract records a start date (StartDate), end date (EndDate), monthly rent (MonthlyRent), and security deposit (Deposit). The total amount payable over the full contract can be derived from the monthly rent and number of months. Each contract involves exactly one resident and one apartment. A resident may have multiple contracts over time; an apartment may be rented out multiple times.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offers one or more AMENITIES such as swimming pool, gym, car park, or playground. Each amenity has a unique code (AmenityCode), name (AmenityName), location within the building (Location: floor or zone), and operating hours (OperatingHours). One building can have many amenities; the same type of amenity can exist in multiple buildings.</w:t>
            </w:r>
          </w:p>
          <w:p>
            <w:pPr>
              <w:spacing w:before="0" w:after="0" w:line="340"/>
              <w:ind w:right="0" w:left="0" w:firstLine="0"/>
              <w:jc w:val="both"/>
              <w:rPr>
                <w:spacing w:val="0"/>
                <w:position w:val="0"/>
                <w:shd w:fill="auto" w:val="clear"/>
              </w:rPr>
            </w:pPr>
            <w:r>
              <w:rPr>
                <w:rFonts w:ascii="Times New Roman" w:hAnsi="Times New Roman" w:cs="Times New Roman" w:eastAsia="Times New Roman"/>
                <w:color w:val="000000"/>
                <w:spacing w:val="0"/>
                <w:position w:val="0"/>
                <w:sz w:val="25"/>
                <w:shd w:fill="auto" w:val="clear"/>
              </w:rPr>
              <w:t xml:space="preserve">Each building employs MAINTENANCE STAFF. Each staff member has a unique code (StaffCode), full name, specialisation (Specialisation: Electrical, Plumbing, Elevator, Cleaning), and salary (Salary). A senior maintenance staff member may supervise multiple other staff members within the same building. Each staff member has at most one direct supervisor.</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1.2  Identify Special Attribute Types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Before drawing the ERD, identify all special attributes in the scenario. Complete the table below.</w:t>
      </w:r>
    </w:p>
    <w:tbl>
      <w:tblPr/>
      <w:tblGrid>
        <w:gridCol w:w="1700"/>
        <w:gridCol w:w="2600"/>
        <w:gridCol w:w="2200"/>
        <w:gridCol w:w="3246"/>
      </w:tblGrid>
      <w:tr>
        <w:trPr>
          <w:trHeight w:val="1" w:hRule="atLeast"/>
          <w:jc w:val="left"/>
        </w:trPr>
        <w:tc>
          <w:tcPr>
            <w:tcW w:w="17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1F3864"/>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Address, Full name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 RESIDENT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125" w:hRule="auto"/>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1F3864"/>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Contact phone numbers, AMENITIES</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RESIDENT, BUILDING</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1F3864"/>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Actual bedrooms, Age, Total amount payable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APARTMENT, RESIDENT, LEASE CONTRACT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1F3864"/>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AptNo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APARTMENT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each as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BuildingCode</w:t>
            </w:r>
            <w:r>
              <w:rPr>
                <w:rFonts w:ascii="Calibri" w:hAnsi="Calibri" w:cs="Calibri" w:eastAsia="Calibri"/>
                <w:color w:val="auto"/>
                <w:spacing w:val="0"/>
                <w:position w:val="0"/>
                <w:sz w:val="22"/>
                <w:shd w:fill="auto" w:val="clear"/>
              </w:rPr>
              <w:t xml:space="preserve">, BuildingName, FloorCount, YearBuilt, Address(HouseNo, Street, District, City)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APARTMENT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strike w:val="true"/>
                <w:color w:val="auto"/>
                <w:spacing w:val="0"/>
                <w:position w:val="0"/>
                <w:sz w:val="22"/>
                <w:shd w:fill="auto" w:val="clear"/>
              </w:rPr>
              <w:t xml:space="preserve">AptNo</w:t>
            </w:r>
            <w:r>
              <w:rPr>
                <w:rFonts w:ascii="Calibri" w:hAnsi="Calibri" w:cs="Calibri" w:eastAsia="Calibri"/>
                <w:color w:val="auto"/>
                <w:spacing w:val="0"/>
                <w:position w:val="0"/>
                <w:sz w:val="22"/>
                <w:shd w:fill="auto" w:val="clear"/>
              </w:rPr>
              <w:t xml:space="preserve">(Partial Key), Floor, Area, AptType, Status, Bedrooms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RESIDENT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ResCode</w:t>
            </w:r>
            <w:r>
              <w:rPr>
                <w:rFonts w:ascii="Calibri" w:hAnsi="Calibri" w:cs="Calibri" w:eastAsia="Calibri"/>
                <w:color w:val="auto"/>
                <w:spacing w:val="0"/>
                <w:position w:val="0"/>
                <w:sz w:val="22"/>
                <w:shd w:fill="auto" w:val="clear"/>
              </w:rPr>
              <w:t xml:space="preserve">, FullName(MiddleName, GivenName), DOB, NationalID,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LEASE CONTRACT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ContractID</w:t>
            </w:r>
            <w:r>
              <w:rPr>
                <w:rFonts w:ascii="Calibri" w:hAnsi="Calibri" w:cs="Calibri" w:eastAsia="Calibri"/>
                <w:color w:val="auto"/>
                <w:spacing w:val="0"/>
                <w:position w:val="0"/>
                <w:sz w:val="22"/>
                <w:shd w:fill="auto" w:val="clear"/>
              </w:rPr>
              <w:t xml:space="preserve"> (Assumed), StartDate, EndDate, MonthlyRent, Deposit, TotalAmount (Derived)</w:t>
            </w:r>
          </w:p>
        </w:tc>
      </w:tr>
      <w:tr>
        <w:trPr>
          <w:trHeight w:val="495" w:hRule="auto"/>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AMENITY</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AmenityCode</w:t>
            </w:r>
            <w:r>
              <w:rPr>
                <w:rFonts w:ascii="Calibri" w:hAnsi="Calibri" w:cs="Calibri" w:eastAsia="Calibri"/>
                <w:color w:val="auto"/>
                <w:spacing w:val="0"/>
                <w:position w:val="0"/>
                <w:sz w:val="22"/>
                <w:shd w:fill="auto" w:val="clear"/>
              </w:rPr>
              <w:t xml:space="preserve">, AmenityName, Location, OperatingHours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MAINTENANCE STAFF</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StaffCode</w:t>
            </w:r>
            <w:r>
              <w:rPr>
                <w:rFonts w:ascii="Calibri" w:hAnsi="Calibri" w:cs="Calibri" w:eastAsia="Calibri"/>
                <w:color w:val="auto"/>
                <w:spacing w:val="0"/>
                <w:position w:val="0"/>
                <w:sz w:val="22"/>
                <w:shd w:fill="auto" w:val="clear"/>
              </w:rPr>
              <w:t xml:space="preserve">, FullName, Specialisation, Salary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(1:1 / 1:N / M:N), and whether participation is total or partial.</w:t>
      </w:r>
    </w:p>
    <w:tbl>
      <w:tblPr/>
      <w:tblGrid>
        <w:gridCol w:w="416"/>
        <w:gridCol w:w="2074"/>
        <w:gridCol w:w="2084"/>
        <w:gridCol w:w="960"/>
        <w:gridCol w:w="1427"/>
        <w:gridCol w:w="2785"/>
      </w:tblGrid>
      <w:tr>
        <w:trPr>
          <w:trHeight w:val="1" w:hRule="atLeast"/>
          <w:jc w:val="left"/>
        </w:trPr>
        <w:tc>
          <w:tcPr>
            <w:tcW w:w="41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 APARTMENT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Involves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LEASE CONTRACT, RESIDENT, APARTMENT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1:1:1</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Offers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 AMENITY</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BUILDING, MAINTENANCE STAFF</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MAINTENANCE STAFF, MAINTENANCE STAFF</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using your analysis above. Export as PNG and paste into the area below.</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217A6B" w:val="clear"/>
        </w:rPr>
      </w:pPr>
      <w:r>
        <w:rPr>
          <w:rFonts w:ascii="Times New Roman" w:hAnsi="Times New Roman" w:cs="Times New Roman" w:eastAsia="Times New Roman"/>
          <w:b/>
          <w:color w:val="FFFFFF"/>
          <w:spacing w:val="0"/>
          <w:position w:val="0"/>
          <w:sz w:val="30"/>
          <w:shd w:fill="217A6B" w:val="clear"/>
        </w:rPr>
        <w:t xml:space="preserve">EXERCISE 2 - HOSPITAL MANAGEMENT SYSTEM</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2.1  Scenario</w:t>
      </w:r>
    </w:p>
    <w:tbl>
      <w:tblPr/>
      <w:tblGrid>
        <w:gridCol w:w="9746"/>
      </w:tblGrid>
      <w:tr>
        <w:trPr>
          <w:trHeight w:val="1" w:hRule="atLeast"/>
          <w:jc w:val="left"/>
        </w:trPr>
        <w:tc>
          <w:tcPr>
            <w:tcW w:w="9746" w:type="dxa"/>
            <w:tcBorders>
              <w:top w:val="single" w:color="217a6b" w:sz="10"/>
              <w:left w:val="single" w:color="217a6b" w:sz="10"/>
              <w:bottom w:val="single" w:color="217a6b" w:sz="10"/>
              <w:right w:val="single" w:color="217a6b" w:sz="10"/>
            </w:tcBorders>
            <w:shd w:color="auto" w:fill="d4efea"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217A6B"/>
                <w:spacing w:val="0"/>
                <w:position w:val="0"/>
                <w:sz w:val="27"/>
                <w:shd w:fill="auto" w:val="clear"/>
              </w:rPr>
              <w:t xml:space="preserve">City General Hospital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hospital is organised into DEPARTMENTS (Khoa). Each department has a unique code (DeptCode), name (DeptName), floor number (Floor), and maximum bed count (MaxBeds). Each department is headed by exactly one chief doctor.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department contains multiple WARDS (Phong Benh). The ward number (WardNo) is unique only within its department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Ward 101 can exist in both the Internal Medicine and Surgery departments. Each ward has a capacity (Capacity) and a ward type (WardType: General, ICU, VIP). The current occupancy rate of a ward can be derived from the number of active patients divided by its capacity. A ward must belong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DOCTORS are registered with a unique doctor code (DoctorCode), full name composed of middle name(s) and given name, date of birth, specialisation (Specialisation), academic rank (Rank), and one or more professional degrees (Degree). The doctor's years of experience can be derived from the date they started practising. Each doctor belongs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PATIENTS are registered with a unique patient code (PatientCode), full name composed of middle name(s) and given name, date of birth, gender, contact address composed of house number, street, district, and city, health insurance number (InsuranceNo, may be NULL), and one or more contact phone numbers. The patient's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time a patient is admitted to the hospital, an ADMISSION record is created. The record captures admission date (AdmitDate), discharge date (DischargeDate, NULL if still admitted), diagnosis (Diagnosis), and total treatment cost (TotalCost). The number of days hospitalised can be derived from the admission and discharge dates. Each admission is linked to exactly one patient and exactly one ward.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During an admission, a doctor may issue a PRESCRIPTION for the patient. Each prescription has a unique code (PrescriptionCode), prescription date (PrescDate), and notes (Notes). Each prescription is written by exactly one doctor and belongs to exactly one admission. One admission may have multiple prescriptions.</w:t>
            </w:r>
          </w:p>
          <w:p>
            <w:pPr>
              <w:spacing w:before="0" w:after="0" w:line="340"/>
              <w:ind w:right="0" w:left="0" w:firstLine="0"/>
              <w:jc w:val="both"/>
              <w:rPr>
                <w:spacing w:val="0"/>
                <w:position w:val="0"/>
                <w:shd w:fill="auto" w:val="clear"/>
              </w:rPr>
            </w:pPr>
            <w:r>
              <w:rPr>
                <w:rFonts w:ascii="Times New Roman" w:hAnsi="Times New Roman" w:cs="Times New Roman" w:eastAsia="Times New Roman"/>
                <w:color w:val="000000"/>
                <w:spacing w:val="0"/>
                <w:position w:val="0"/>
                <w:sz w:val="25"/>
                <w:shd w:fill="auto" w:val="clear"/>
              </w:rPr>
              <w:t xml:space="preserve">A doctor may SUPERVISE other doctors within the same hospital (recursive relationship). Each doctor has at most one supervising doctor; one supervising doctor may be responsible for many doctors.</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217A6B"/>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Full name. Contact</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217A6B"/>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Contact phone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217A6B"/>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Occupancy rate, Years</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 experience, Age,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Number Of days</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hospitalised</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 DOCTOR,</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PATIENT, ADMISSION</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217A6B"/>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2.3  Identify Entity Sets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DeptCode</w:t>
            </w:r>
            <w:r>
              <w:rPr>
                <w:rFonts w:ascii="Calibri" w:hAnsi="Calibri" w:cs="Calibri" w:eastAsia="Calibri"/>
                <w:color w:val="auto"/>
                <w:spacing w:val="0"/>
                <w:position w:val="0"/>
                <w:sz w:val="22"/>
                <w:shd w:fill="auto" w:val="clear"/>
              </w:rPr>
              <w:t xml:space="preserve">, DeptName, Floor, MaxBeds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strike w:val="true"/>
                <w:color w:val="auto"/>
                <w:spacing w:val="0"/>
                <w:position w:val="0"/>
                <w:sz w:val="22"/>
                <w:shd w:fill="auto" w:val="clear"/>
              </w:rPr>
              <w:t xml:space="preserve">WardNo</w:t>
            </w:r>
            <w:r>
              <w:rPr>
                <w:rFonts w:ascii="Calibri" w:hAnsi="Calibri" w:cs="Calibri" w:eastAsia="Calibri"/>
                <w:color w:val="auto"/>
                <w:spacing w:val="0"/>
                <w:position w:val="0"/>
                <w:sz w:val="22"/>
                <w:shd w:fill="auto" w:val="clear"/>
              </w:rPr>
              <w:t xml:space="preserve">(Partial Key), Capacity, WardType, OccupancyRate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DoctorCode</w:t>
            </w:r>
            <w:r>
              <w:rPr>
                <w:rFonts w:ascii="Calibri" w:hAnsi="Calibri" w:cs="Calibri" w:eastAsia="Calibri"/>
                <w:color w:val="auto"/>
                <w:spacing w:val="0"/>
                <w:position w:val="0"/>
                <w:sz w:val="22"/>
                <w:shd w:fill="auto" w:val="clear"/>
              </w:rPr>
              <w:t xml:space="preserve">, FullName(Middle, Given), DOB, Specialisation, Rank, Degree, YearsExperience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PATIENT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PatientCode</w:t>
            </w:r>
            <w:r>
              <w:rPr>
                <w:rFonts w:ascii="Calibri" w:hAnsi="Calibri" w:cs="Calibri" w:eastAsia="Calibri"/>
                <w:color w:val="auto"/>
                <w:spacing w:val="0"/>
                <w:position w:val="0"/>
                <w:sz w:val="22"/>
                <w:shd w:fill="auto" w:val="clear"/>
              </w:rPr>
              <w:t xml:space="preserve">, FullName(Middle, Given), DOB, Gender, Address, InsuranceNo,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ADMISSION</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AdmissionID</w:t>
            </w:r>
            <w:r>
              <w:rPr>
                <w:rFonts w:ascii="Calibri" w:hAnsi="Calibri" w:cs="Calibri" w:eastAsia="Calibri"/>
                <w:color w:val="auto"/>
                <w:spacing w:val="0"/>
                <w:position w:val="0"/>
                <w:sz w:val="22"/>
                <w:shd w:fill="auto" w:val="clear"/>
              </w:rPr>
              <w:t xml:space="preserve"> (Assumed), AdmitDate, DischargeDate, Diagnosis, TotalCost, DaysHospitalised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PRESCRIPTION</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PrescriptionCode</w:t>
            </w:r>
            <w:r>
              <w:rPr>
                <w:rFonts w:ascii="Calibri" w:hAnsi="Calibri" w:cs="Calibri" w:eastAsia="Calibri"/>
                <w:color w:val="auto"/>
                <w:spacing w:val="0"/>
                <w:position w:val="0"/>
                <w:sz w:val="22"/>
                <w:shd w:fill="auto" w:val="clear"/>
              </w:rPr>
              <w:t xml:space="preserve">, PrescDate, Notes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2.4  Identify Relationships &amp; Cardinalities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and participation type.</w:t>
      </w:r>
    </w:p>
    <w:tbl>
      <w:tblPr/>
      <w:tblGrid>
        <w:gridCol w:w="416"/>
        <w:gridCol w:w="2074"/>
        <w:gridCol w:w="2084"/>
        <w:gridCol w:w="960"/>
        <w:gridCol w:w="1427"/>
        <w:gridCol w:w="2785"/>
      </w:tblGrid>
      <w:tr>
        <w:trPr>
          <w:trHeight w:val="1" w:hRule="atLeast"/>
          <w:jc w:val="left"/>
        </w:trPr>
        <w:tc>
          <w:tcPr>
            <w:tcW w:w="41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Headed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 WARD</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Linked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ADMISSION, PATIENT,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Writes / Belongs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PRESCRIPTION,</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 ADMISSION</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 DOCTOR</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2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6A1B9A" w:val="clear"/>
        </w:rPr>
      </w:pPr>
      <w:r>
        <w:rPr>
          <w:rFonts w:ascii="Times New Roman" w:hAnsi="Times New Roman" w:cs="Times New Roman" w:eastAsia="Times New Roman"/>
          <w:b/>
          <w:color w:val="FFFFFF"/>
          <w:spacing w:val="0"/>
          <w:position w:val="0"/>
          <w:sz w:val="30"/>
          <w:shd w:fill="6A1B9A" w:val="clear"/>
        </w:rPr>
        <w:t xml:space="preserve">EXERCISE 3 - SOFTWARE PROJECT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3.1  Scenario</w:t>
      </w:r>
    </w:p>
    <w:tbl>
      <w:tblPr/>
      <w:tblGrid>
        <w:gridCol w:w="9746"/>
      </w:tblGrid>
      <w:tr>
        <w:trPr>
          <w:trHeight w:val="1" w:hRule="atLeast"/>
          <w:jc w:val="left"/>
        </w:trPr>
        <w:tc>
          <w:tcPr>
            <w:tcW w:w="9746" w:type="dxa"/>
            <w:tcBorders>
              <w:top w:val="single" w:color="6a1b9a" w:sz="10"/>
              <w:left w:val="single" w:color="6a1b9a" w:sz="10"/>
              <w:bottom w:val="single" w:color="6a1b9a" w:sz="10"/>
              <w:right w:val="single" w:color="6a1b9a" w:sz="10"/>
            </w:tcBorders>
            <w:shd w:color="auto" w:fill="f3e5f5"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A1B9A"/>
                <w:spacing w:val="0"/>
                <w:position w:val="0"/>
                <w:sz w:val="27"/>
                <w:shd w:fill="auto" w:val="clear"/>
              </w:rPr>
              <w:t xml:space="preserve">FPT Software </w:t>
            </w:r>
            <w:r>
              <w:rPr>
                <w:rFonts w:ascii="Times New Roman" w:hAnsi="Times New Roman" w:cs="Times New Roman" w:eastAsia="Times New Roman"/>
                <w:b/>
                <w:color w:val="6A1B9A"/>
                <w:spacing w:val="0"/>
                <w:position w:val="0"/>
                <w:sz w:val="27"/>
                <w:shd w:fill="auto" w:val="clear"/>
              </w:rPr>
              <w:t xml:space="preserve">—</w:t>
            </w:r>
            <w:r>
              <w:rPr>
                <w:rFonts w:ascii="Times New Roman" w:hAnsi="Times New Roman" w:cs="Times New Roman" w:eastAsia="Times New Roman"/>
                <w:b/>
                <w:color w:val="6A1B9A"/>
                <w:spacing w:val="0"/>
                <w:position w:val="0"/>
                <w:sz w:val="27"/>
                <w:shd w:fill="auto" w:val="clear"/>
              </w:rPr>
              <w:t xml:space="preserve"> Project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is structured into DEPARTMENTS. Each department has a unique code (DeptCode), name (DeptName), a location composed of building name, floor number, and room number, and an operating budget (Budget). Each department is led by exactly one employee acting as department head.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have a unique employee code (EmpCode), full name composed of middle name(s) and given name, date of birth, gender, home address composed of house number, street, district, and city, and salary (Salary). An employee's age is automatically derived from the date of birth. Each employee may have proficiency in one or more programming skills (Skill, e.g. Java, Python, SQL). Every employee belongs to exactly one department. A senior employee may directly manage multiple other employees; each employee has at most one direct manager.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executes PROJECTS. Each project has a unique code (ProjectCode), name (ProjectName), start date (StartDate), planned end date (EndDate), status (Status: In Progress, Completed, On Hold), and total project budget (ProjectBudget). Each project is owned and managed by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are ASSIGNED to projects. One employee can work on multiple projects; one project can involve multiple employees. Each assignment records the number of working hours per week (WeeklyHours) and the employee's role on the project (Role: Developer, Tester, Analyst, PM). The total working hours of an employee across all their project assignments can be derived from the assignment records.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project may be broken down into TASKS. The task code (TaskCode) is unique only within its project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Project A and Project B can both have TaskCode 'T01'. Each task has a name (TaskName), description (Description), start date (TaskStart), deadline (Deadline), and status (TaskStatus: New, In Progress, Done). The number of days remaining until the deadline can be derived from today's date and the deadline. Each task must belong to exactly one project.</w:t>
            </w:r>
          </w:p>
          <w:p>
            <w:pPr>
              <w:spacing w:before="0" w:after="0" w:line="340"/>
              <w:ind w:right="0" w:left="0" w:firstLine="0"/>
              <w:jc w:val="both"/>
              <w:rPr>
                <w:spacing w:val="0"/>
                <w:position w:val="0"/>
                <w:shd w:fill="auto" w:val="clear"/>
              </w:rPr>
            </w:pPr>
            <w:r>
              <w:rPr>
                <w:rFonts w:ascii="Times New Roman" w:hAnsi="Times New Roman" w:cs="Times New Roman" w:eastAsia="Times New Roman"/>
                <w:color w:val="000000"/>
                <w:spacing w:val="0"/>
                <w:position w:val="0"/>
                <w:sz w:val="25"/>
                <w:shd w:fill="auto" w:val="clear"/>
              </w:rPr>
              <w:t xml:space="preserve">Each employee may have registered DEPENDANTS for company welfare purposes. The dependant's name (DepName) is unique only within the scope of that employee. Each dependant record stores the relationship to the employee (Relationship: Spouse, Child, Parent), date of birth (DepDOB), and gender. Each dependant must be linked to exactly one employee.</w:t>
            </w:r>
          </w:p>
        </w:tc>
      </w:tr>
    </w:tbl>
    <w:p>
      <w:pPr>
        <w:spacing w:before="120" w:after="8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6A1B9A"/>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6A1B9A"/>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6A1B9A"/>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6A1B9A"/>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8</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0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include the ASSIGNMENT relationship attributes (WeeklyHours, Role) in the Notes column.</w:t>
      </w:r>
    </w:p>
    <w:tbl>
      <w:tblPr/>
      <w:tblGrid>
        <w:gridCol w:w="416"/>
        <w:gridCol w:w="2074"/>
        <w:gridCol w:w="2084"/>
        <w:gridCol w:w="960"/>
        <w:gridCol w:w="1427"/>
        <w:gridCol w:w="2785"/>
      </w:tblGrid>
      <w:tr>
        <w:trPr>
          <w:trHeight w:val="1" w:hRule="atLeast"/>
          <w:jc w:val="left"/>
        </w:trPr>
        <w:tc>
          <w:tcPr>
            <w:tcW w:w="41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shd w:fill="auto" w:val="clear"/>
              </w:rPr>
            </w:pPr>
            <w:r>
              <w:rPr>
                <w:rFonts w:ascii="Times New Roman" w:hAnsi="Times New Roman" w:cs="Times New Roman" w:eastAsia="Times New Roman"/>
                <w:b/>
                <w:color w:val="000000"/>
                <w:spacing w:val="0"/>
                <w:position w:val="0"/>
                <w:sz w:val="24"/>
                <w:shd w:fill="auto" w:val="clear"/>
              </w:rPr>
              <w:t xml:space="preserve">8</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