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0" w:line="276"/>
      </w:pPr>
      <w:r>
        <w:rPr>
          <w:rFonts w:ascii="Arial" w:cs="Arial" w:eastAsia="Arial" w:hAnsi="Arial"/>
          <w:b/>
          <w:bCs/>
          <w:i w:val="false"/>
          <w:iCs w:val="false"/>
          <w:color w:val="2563EB"/>
          <w:sz w:val="22"/>
          <w:szCs w:val="22"/>
        </w:rPr>
        <w:t xml:space="preserve">AnalytIQ</w:t>
      </w:r>
    </w:p>
    <w:p>
      <w:pPr>
        <w:spacing w:after="100" w:before="0" w:line="276"/>
      </w:pPr>
      <w:r>
        <w:rPr>
          <w:rFonts w:ascii="Arial" w:cs="Arial" w:eastAsia="Arial" w:hAnsi="Arial"/>
          <w:b/>
          <w:bCs/>
          <w:i w:val="false"/>
          <w:iCs w:val="false"/>
          <w:color w:val="0F172A"/>
          <w:sz w:val="38"/>
          <w:szCs w:val="38"/>
        </w:rPr>
        <w:t xml:space="preserve">Agentic Dashboard Generation Workbench</w:t>
      </w:r>
    </w:p>
    <w:p>
      <w:pPr>
        <w:spacing w:after="400" w:before="0" w:line="276"/>
      </w:pPr>
      <w:r>
        <w:rPr>
          <w:rFonts w:ascii="Arial" w:cs="Arial" w:eastAsia="Arial" w:hAnsi="Arial"/>
          <w:b w:val="false"/>
          <w:bCs w:val="false"/>
          <w:i w:val="false"/>
          <w:iCs w:val="false"/>
          <w:color w:val="475569"/>
          <w:sz w:val="24"/>
          <w:szCs w:val="24"/>
        </w:rPr>
        <w:t xml:space="preserve">Deep-dive implementation analysis, defect audit, and completion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DE3EA" w:sz="1"/>
              <w:left w:val="single" w:color="DDE3EA" w:sz="1"/>
              <w:bottom w:val="single" w:color="DDE3EA" w:sz="1"/>
              <w:right w:val="single" w:color="DDE3EA" w:sz="1"/>
            </w:tcBorders>
            <w:shd w:fill="EFF4FF" w:val="clear"/>
            <w:tcMar>
              <w:top w:type="dxa" w:w="90"/>
              <w:left w:type="dxa" w:w="110"/>
              <w:bottom w:type="dxa" w:w="90"/>
              <w:right w:type="dxa" w:w="110"/>
            </w:tcMar>
          </w:tcPr>
          <w:p>
            <w:pPr>
              <w:spacing w:after="40" w:before="0" w:line="276"/>
            </w:pPr>
            <w:r>
              <w:rPr>
                <w:rFonts w:ascii="Arial" w:cs="Arial" w:eastAsia="Arial" w:hAnsi="Arial"/>
                <w:b/>
                <w:bCs/>
                <w:i w:val="false"/>
                <w:iCs w:val="false"/>
                <w:color w:val="2563EB"/>
                <w:sz w:val="18"/>
                <w:szCs w:val="18"/>
              </w:rPr>
              <w:t xml:space="preserve">Assessment date</w:t>
            </w:r>
          </w:p>
        </w:tc>
        <w:tc>
          <w:tcPr>
            <w:tcW w:type="dxa" w:w="74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8"/>
                <w:szCs w:val="18"/>
              </w:rPr>
              <w:t xml:space="preserve">July 6, 2026</w:t>
            </w:r>
          </w:p>
        </w:tc>
      </w:tr>
    </w:tbl>
    <w:p>
      <w:pPr>
        <w:spacing w:after="8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DE3EA" w:sz="1"/>
              <w:left w:val="single" w:color="DDE3EA" w:sz="1"/>
              <w:bottom w:val="single" w:color="DDE3EA" w:sz="1"/>
              <w:right w:val="single" w:color="DDE3EA" w:sz="1"/>
            </w:tcBorders>
            <w:shd w:fill="EFF4FF" w:val="clear"/>
            <w:tcMar>
              <w:top w:type="dxa" w:w="90"/>
              <w:left w:type="dxa" w:w="110"/>
              <w:bottom w:type="dxa" w:w="90"/>
              <w:right w:type="dxa" w:w="110"/>
            </w:tcMar>
          </w:tcPr>
          <w:p>
            <w:pPr>
              <w:spacing w:after="40" w:before="0" w:line="276"/>
            </w:pPr>
            <w:r>
              <w:rPr>
                <w:rFonts w:ascii="Arial" w:cs="Arial" w:eastAsia="Arial" w:hAnsi="Arial"/>
                <w:b/>
                <w:bCs/>
                <w:i w:val="false"/>
                <w:iCs w:val="false"/>
                <w:color w:val="2563EB"/>
                <w:sz w:val="18"/>
                <w:szCs w:val="18"/>
              </w:rPr>
              <w:t xml:space="preserve">Scope</w:t>
            </w:r>
          </w:p>
        </w:tc>
        <w:tc>
          <w:tcPr>
            <w:tcW w:type="dxa" w:w="74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8"/>
                <w:szCs w:val="18"/>
              </w:rPr>
              <w:t xml:space="preserve">Create Workbench: ask → plan → build → canvas → refine; metric discovery; dashboard layout; chart/component authoring; workspace controls</w:t>
            </w:r>
          </w:p>
        </w:tc>
      </w:tr>
    </w:tbl>
    <w:p>
      <w:pPr>
        <w:spacing w:after="8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DDE3EA" w:sz="1"/>
              <w:left w:val="single" w:color="DDE3EA" w:sz="1"/>
              <w:bottom w:val="single" w:color="DDE3EA" w:sz="1"/>
              <w:right w:val="single" w:color="DDE3EA" w:sz="1"/>
            </w:tcBorders>
            <w:shd w:fill="EFF4FF" w:val="clear"/>
            <w:tcMar>
              <w:top w:type="dxa" w:w="90"/>
              <w:left w:type="dxa" w:w="110"/>
              <w:bottom w:type="dxa" w:w="90"/>
              <w:right w:type="dxa" w:w="110"/>
            </w:tcMar>
          </w:tcPr>
          <w:p>
            <w:pPr>
              <w:spacing w:after="40" w:before="0" w:line="276"/>
            </w:pPr>
            <w:r>
              <w:rPr>
                <w:rFonts w:ascii="Arial" w:cs="Arial" w:eastAsia="Arial" w:hAnsi="Arial"/>
                <w:b/>
                <w:bCs/>
                <w:i w:val="false"/>
                <w:iCs w:val="false"/>
                <w:color w:val="2563EB"/>
                <w:sz w:val="18"/>
                <w:szCs w:val="18"/>
              </w:rPr>
              <w:t xml:space="preserve">Method</w:t>
            </w:r>
          </w:p>
        </w:tc>
        <w:tc>
          <w:tcPr>
            <w:tcW w:type="dxa" w:w="74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8"/>
                <w:szCs w:val="18"/>
              </w:rPr>
              <w:t xml:space="preserve">Static code trace, requirements/test comparison, production build, direct local browser/API verification. No application code changed.</w:t>
            </w:r>
          </w:p>
        </w:tc>
      </w:tr>
    </w:tbl>
    <w:p>
      <w:pPr>
        <w:spacing w:after="520" w:before="0" w:line="276"/>
      </w:pPr>
      <w:r>
        <w:rPr>
          <w:rFonts w:ascii="Arial" w:cs="Arial" w:eastAsia="Arial" w:hAnsi="Arial"/>
          <w:b w:val="false"/>
          <w:bCs w:val="false"/>
          <w:i w:val="false"/>
          <w:iCs w:val="false"/>
          <w:color w:val="0F172A"/>
          <w:sz w:val="20"/>
          <w:szCs w:val="20"/>
        </w:rPr>
        <w:t xml:space="preserve"/>
      </w:r>
    </w:p>
    <w:p>
      <w:pPr>
        <w:spacing w:after="80" w:before="0" w:line="276"/>
      </w:pPr>
      <w:r>
        <w:rPr>
          <w:rFonts w:ascii="Arial" w:cs="Arial" w:eastAsia="Arial" w:hAnsi="Arial"/>
          <w:b/>
          <w:bCs/>
          <w:i w:val="false"/>
          <w:iCs w:val="false"/>
          <w:color w:val="DC2626"/>
          <w:sz w:val="18"/>
          <w:szCs w:val="18"/>
        </w:rPr>
        <w:t xml:space="preserve">Bottom line</w:t>
      </w:r>
    </w:p>
    <w:p>
      <w:pPr>
        <w:spacing w:after="120" w:before="0" w:line="310"/>
      </w:pPr>
      <w:r>
        <w:rPr>
          <w:rFonts w:ascii="Arial" w:cs="Arial" w:eastAsia="Arial" w:hAnsi="Arial"/>
          <w:b/>
          <w:bCs/>
          <w:i w:val="false"/>
          <w:iCs w:val="false"/>
          <w:color w:val="0F172A"/>
          <w:sz w:val="23"/>
          <w:szCs w:val="23"/>
        </w:rPr>
        <w:t xml:space="preserve">The workbench is a convincing interaction prototype around a deterministic forecast demo, not yet a comprehensive agentic dashboard generator. The core gap is architectural: plans do not represent a metric set or component queries, generated data is synthetic, layouts are ordinal rather than grid-based, and neither chat nor canvas can create a new component.</w:t>
      </w:r>
    </w:p>
    <w:p>
      <w:r>
        <w:br w:type="page"/>
      </w:r>
    </w:p>
    <w:p>
      <w:pPr>
        <w:pStyle w:val="Heading1"/>
      </w:pPr>
      <w:r>
        <w:rPr>
          <w:rFonts w:ascii="Arial" w:cs="Arial" w:eastAsia="Arial" w:hAnsi="Arial"/>
          <w:b/>
          <w:bCs/>
          <w:i w:val="false"/>
          <w:iCs w:val="false"/>
          <w:color w:val="0F172A"/>
          <w:sz w:val="20"/>
          <w:szCs w:val="20"/>
        </w:rPr>
        <w:t xml:space="preserve">Executive assessment</w:t>
      </w:r>
    </w:p>
    <w:p>
      <w:pPr>
        <w:spacing w:after="120" w:before="0" w:line="276"/>
      </w:pPr>
      <w:r>
        <w:rPr>
          <w:rFonts w:ascii="Arial" w:cs="Arial" w:eastAsia="Arial" w:hAnsi="Arial"/>
          <w:b w:val="false"/>
          <w:bCs w:val="false"/>
          <w:i w:val="false"/>
          <w:iCs w:val="false"/>
          <w:color w:val="0F172A"/>
          <w:sz w:val="20"/>
          <w:szCs w:val="20"/>
        </w:rPr>
        <w:t xml:space="preserve">Current readiness against the requested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10"/>
      </w:tblGrid>
      <w:tr>
        <w:trPr>
          <w:tblHeader/>
        </w:trPr>
        <w:tc>
          <w:tcPr>
            <w:tcW w:type="dxa" w:w="265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Capability</w:t>
            </w:r>
          </w:p>
        </w:tc>
        <w:tc>
          <w:tcPr>
            <w:tcW w:type="dxa" w:w="43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Current state</w:t>
            </w:r>
          </w:p>
        </w:tc>
        <w:tc>
          <w:tcPr>
            <w:tcW w:type="dxa" w:w="241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Assessment</w:t>
            </w:r>
          </w:p>
        </w:tc>
      </w:tr>
      <w:tr>
        <w:tc>
          <w:tcPr>
            <w:tcW w:type="dxa" w:w="265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Comprehensive dashboard generation</w:t>
            </w:r>
          </w:p>
        </w:tc>
        <w:tc>
          <w:tcPr>
            <w:tcW w:type="dxa" w:w="43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Fixed forecast-oriented panel template over one synthetic series</w:t>
            </w:r>
          </w:p>
        </w:tc>
        <w:tc>
          <w:tcPr>
            <w:tcW w:type="dxa" w:w="241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Not implemented</w:t>
            </w:r>
          </w:p>
        </w:tc>
      </w:tr>
      <w:tr>
        <w:tc>
          <w:tcPr>
            <w:tcW w:type="dxa" w:w="265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Identify metrics to pull</w:t>
            </w:r>
          </w:p>
        </w:tc>
        <w:tc>
          <w:tcPr>
            <w:tcW w:type="dxa" w:w="43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One scalar target_metric; feature candidates are not dashboard metrics</w:t>
            </w:r>
          </w:p>
        </w:tc>
        <w:tc>
          <w:tcPr>
            <w:tcW w:type="dxa" w:w="241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Not implemented</w:t>
            </w:r>
          </w:p>
        </w:tc>
      </w:tr>
      <w:tr>
        <w:tc>
          <w:tcPr>
            <w:tcW w:type="dxa" w:w="265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Pull governed metric data</w:t>
            </w:r>
          </w:p>
        </w:tc>
        <w:tc>
          <w:tcPr>
            <w:tcW w:type="dxa" w:w="43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Planner can resolve a name, but chart_data is seeded and source-independent</w:t>
            </w:r>
          </w:p>
        </w:tc>
        <w:tc>
          <w:tcPr>
            <w:tcW w:type="dxa" w:w="241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Critical defect</w:t>
            </w:r>
          </w:p>
        </w:tc>
      </w:tr>
      <w:tr>
        <w:tc>
          <w:tcPr>
            <w:tcW w:type="dxa" w:w="265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Grid layout</w:t>
            </w:r>
          </w:p>
        </w:tc>
        <w:tc>
          <w:tcPr>
            <w:tcW w:type="dxa" w:w="43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KPI strip plus vertical flex sections; position is an ordinal</w:t>
            </w:r>
          </w:p>
        </w:tc>
        <w:tc>
          <w:tcPr>
            <w:tcW w:type="dxa" w:w="241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Not implemented</w:t>
            </w:r>
          </w:p>
        </w:tc>
      </w:tr>
      <w:tr>
        <w:tc>
          <w:tcPr>
            <w:tcW w:type="dxa" w:w="265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Drag/drop and resize</w:t>
            </w:r>
          </w:p>
        </w:tc>
        <w:tc>
          <w:tcPr>
            <w:tcW w:type="dxa" w:w="43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Decorative grab handle; no drag events, x/y/w/h, or responsive layouts</w:t>
            </w:r>
          </w:p>
        </w:tc>
        <w:tc>
          <w:tcPr>
            <w:tcW w:type="dxa" w:w="241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Not implemented</w:t>
            </w:r>
          </w:p>
        </w:tc>
      </w:tr>
      <w:tr>
        <w:tc>
          <w:tcPr>
            <w:tcW w:type="dxa" w:w="265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Create chart through chat</w:t>
            </w:r>
          </w:p>
        </w:tc>
        <w:tc>
          <w:tcPr>
            <w:tcW w:type="dxa" w:w="43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Follow-up produces another plan; it does not add/patch a component</w:t>
            </w:r>
          </w:p>
        </w:tc>
        <w:tc>
          <w:tcPr>
            <w:tcW w:type="dxa" w:w="241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Not implemented</w:t>
            </w:r>
          </w:p>
        </w:tc>
      </w:tr>
      <w:tr>
        <w:tc>
          <w:tcPr>
            <w:tcW w:type="dxa" w:w="265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Create chart in workbench</w:t>
            </w:r>
          </w:p>
        </w:tc>
        <w:tc>
          <w:tcPr>
            <w:tcW w:type="dxa" w:w="43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Can rename/reorder/change mark on known sections only</w:t>
            </w:r>
          </w:p>
        </w:tc>
        <w:tc>
          <w:tcPr>
            <w:tcW w:type="dxa" w:w="241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Partially implemented</w:t>
            </w:r>
          </w:p>
        </w:tc>
      </w:tr>
      <w:tr>
        <w:tc>
          <w:tcPr>
            <w:tcW w:type="dxa" w:w="265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Functional controls</w:t>
            </w:r>
          </w:p>
        </w:tc>
        <w:tc>
          <w:tcPr>
            <w:tcW w:type="dxa" w:w="43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Several work; Export is broken, Skip is cosmetic, multiple editor controls are disabled</w:t>
            </w:r>
          </w:p>
        </w:tc>
        <w:tc>
          <w:tcPr>
            <w:tcW w:type="dxa" w:w="241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Mixed</w:t>
            </w:r>
          </w:p>
        </w:tc>
      </w:tr>
    </w:tbl>
    <w:p>
      <w:pPr>
        <w:spacing w:after="130" w:before="0" w:line="276"/>
      </w:pPr>
      <w:r>
        <w:rPr>
          <w:rFonts w:ascii="Arial" w:cs="Arial" w:eastAsia="Arial" w:hAnsi="Arial"/>
          <w:b w:val="false"/>
          <w:bCs w:val="false"/>
          <w:i w:val="false"/>
          <w:iCs w:val="false"/>
          <w:color w:val="0F172A"/>
          <w:sz w:val="20"/>
          <w:szCs w:val="20"/>
        </w:rPr>
        <w:t xml:space="preserve"/>
      </w:r>
    </w:p>
    <w:p>
      <w:pPr>
        <w:pStyle w:val="Heading2"/>
      </w:pPr>
      <w:r>
        <w:rPr>
          <w:rFonts w:ascii="Arial" w:cs="Arial" w:eastAsia="Arial" w:hAnsi="Arial"/>
          <w:b/>
          <w:bCs/>
          <w:i w:val="false"/>
          <w:iCs w:val="false"/>
          <w:color w:val="0F172A"/>
          <w:sz w:val="20"/>
          <w:szCs w:val="20"/>
        </w:rPr>
        <w:t xml:space="preserve">Priority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Priority</w:t>
            </w:r>
          </w:p>
        </w:tc>
        <w:tc>
          <w:tcPr>
            <w:tcW w:type="dxa" w:w="12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Count</w:t>
            </w:r>
          </w:p>
        </w:tc>
        <w:tc>
          <w:tcPr>
            <w:tcW w:type="dxa" w:w="616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Meaning</w:t>
            </w:r>
          </w:p>
        </w:tc>
      </w:tr>
      <w:tr>
        <w:tc>
          <w:tcPr>
            <w:tcW w:type="dxa" w:w="20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Critical</w:t>
            </w:r>
          </w:p>
        </w:tc>
        <w:tc>
          <w:tcPr>
            <w:tcW w:type="dxa" w:w="12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5</w:t>
            </w:r>
          </w:p>
        </w:tc>
        <w:tc>
          <w:tcPr>
            <w:tcW w:type="dxa" w:w="6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Blocks trustworthy or requested dashboard generation</w:t>
            </w:r>
          </w:p>
        </w:tc>
      </w:tr>
      <w:tr>
        <w:tc>
          <w:tcPr>
            <w:tcW w:type="dxa" w:w="20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High</w:t>
            </w:r>
          </w:p>
        </w:tc>
        <w:tc>
          <w:tcPr>
            <w:tcW w:type="dxa" w:w="12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7</w:t>
            </w:r>
          </w:p>
        </w:tc>
        <w:tc>
          <w:tcPr>
            <w:tcW w:type="dxa" w:w="6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Breaks fidelity, refinement, persistence, or trust</w:t>
            </w:r>
          </w:p>
        </w:tc>
      </w:tr>
      <w:tr>
        <w:tc>
          <w:tcPr>
            <w:tcW w:type="dxa" w:w="20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Medium</w:t>
            </w:r>
          </w:p>
        </w:tc>
        <w:tc>
          <w:tcPr>
            <w:tcW w:type="dxa" w:w="12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3</w:t>
            </w:r>
          </w:p>
        </w:tc>
        <w:tc>
          <w:tcPr>
            <w:tcW w:type="dxa" w:w="6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Limits authoring depth, safety, and verifiability</w:t>
            </w:r>
          </w:p>
        </w:tc>
      </w:tr>
    </w:tbl>
    <w:p>
      <w:pPr>
        <w:spacing w:after="130" w:before="0" w:line="276"/>
      </w:pPr>
      <w:r>
        <w:rPr>
          <w:rFonts w:ascii="Arial" w:cs="Arial" w:eastAsia="Arial" w:hAnsi="Arial"/>
          <w:b w:val="false"/>
          <w:bCs w:val="false"/>
          <w:i w:val="false"/>
          <w:iCs w:val="false"/>
          <w:color w:val="0F172A"/>
          <w:sz w:val="20"/>
          <w:szCs w:val="20"/>
        </w:rPr>
        <w:t xml:space="preserve"/>
      </w:r>
    </w:p>
    <w:p>
      <w:pPr>
        <w:spacing w:after="120" w:before="0" w:line="276"/>
      </w:pPr>
      <w:r>
        <w:rPr>
          <w:rFonts w:ascii="Arial" w:cs="Arial" w:eastAsia="Arial" w:hAnsi="Arial"/>
          <w:b/>
          <w:bCs/>
          <w:i w:val="false"/>
          <w:iCs w:val="false"/>
          <w:color w:val="2563EB"/>
          <w:sz w:val="21"/>
          <w:szCs w:val="21"/>
        </w:rPr>
        <w:t xml:space="preserve">Recommended decision: treat “agentic dashboard generation” as an unfinished product vertical, not as a polish backlog. Fix source-bound execution and the dashboard specification first; adding drag/drop UI on top of the current data model would only make the demo easier to rearrange.</w:t>
      </w:r>
    </w:p>
    <w:p>
      <w:r>
        <w:br w:type="page"/>
      </w:r>
    </w:p>
    <w:p>
      <w:pPr>
        <w:pStyle w:val="Heading1"/>
      </w:pPr>
      <w:r>
        <w:rPr>
          <w:rFonts w:ascii="Arial" w:cs="Arial" w:eastAsia="Arial" w:hAnsi="Arial"/>
          <w:b/>
          <w:bCs/>
          <w:i w:val="false"/>
          <w:iCs w:val="false"/>
          <w:color w:val="0F172A"/>
          <w:sz w:val="20"/>
          <w:szCs w:val="20"/>
        </w:rPr>
        <w:t xml:space="preserve">1. What is implemented today</w:t>
      </w:r>
    </w:p>
    <w:p>
      <w:pPr>
        <w:pStyle w:val="Heading2"/>
      </w:pPr>
      <w:r>
        <w:rPr>
          <w:rFonts w:ascii="Arial" w:cs="Arial" w:eastAsia="Arial" w:hAnsi="Arial"/>
          <w:b/>
          <w:bCs/>
          <w:i w:val="false"/>
          <w:iCs w:val="false"/>
          <w:color w:val="0F172A"/>
          <w:sz w:val="20"/>
          <w:szCs w:val="20"/>
        </w:rPr>
        <w:t xml:space="preserve">Runtime flow</w:t>
      </w:r>
    </w:p>
    <w:p>
      <w:pPr>
        <w:pStyle w:val="ListParagraph"/>
        <w:numPr>
          <w:ilvl w:val="0"/>
          <w:numId w:val="2"/>
        </w:numPr>
        <w:spacing w:after="80" w:line="270"/>
      </w:pPr>
      <w:r>
        <w:rPr>
          <w:rFonts w:ascii="Arial" w:cs="Arial" w:eastAsia="Arial" w:hAnsi="Arial"/>
          <w:b w:val="false"/>
          <w:bCs w:val="false"/>
          <w:i w:val="false"/>
          <w:iCs w:val="false"/>
          <w:color w:val="0F172A"/>
          <w:sz w:val="20"/>
          <w:szCs w:val="20"/>
        </w:rPr>
        <w:t xml:space="preserve">A user prompt is classified by deterministic keyword matching into descriptive, diagnostic, predictive, or prescriptive intent.</w:t>
      </w:r>
    </w:p>
    <w:p>
      <w:pPr>
        <w:pStyle w:val="ListParagraph"/>
        <w:numPr>
          <w:ilvl w:val="0"/>
          <w:numId w:val="2"/>
        </w:numPr>
        <w:spacing w:after="80" w:line="270"/>
      </w:pPr>
      <w:r>
        <w:rPr>
          <w:rFonts w:ascii="Arial" w:cs="Arial" w:eastAsia="Arial" w:hAnsi="Arial"/>
          <w:b w:val="false"/>
          <w:bCs w:val="false"/>
          <w:i w:val="false"/>
          <w:iCs w:val="false"/>
          <w:color w:val="0F172A"/>
          <w:sz w:val="20"/>
          <w:szCs w:val="20"/>
        </w:rPr>
        <w:t xml:space="preserve">The planner attempts an exact governed metric-name match and emits a session spec containing one target metric, one grain, a date range, one output type, and feature candidates.</w:t>
      </w:r>
    </w:p>
    <w:p>
      <w:pPr>
        <w:pStyle w:val="ListParagraph"/>
        <w:numPr>
          <w:ilvl w:val="0"/>
          <w:numId w:val="2"/>
        </w:numPr>
        <w:spacing w:after="80" w:line="270"/>
      </w:pPr>
      <w:r>
        <w:rPr>
          <w:rFonts w:ascii="Arial" w:cs="Arial" w:eastAsia="Arial" w:hAnsi="Arial"/>
          <w:b w:val="false"/>
          <w:bCs w:val="false"/>
          <w:i w:val="false"/>
          <w:iCs w:val="false"/>
          <w:color w:val="0F172A"/>
          <w:sz w:val="20"/>
          <w:szCs w:val="20"/>
        </w:rPr>
        <w:t xml:space="preserve">Approval creates/versions the session spec and starts the common pipeline DAG.</w:t>
      </w:r>
    </w:p>
    <w:p>
      <w:pPr>
        <w:pStyle w:val="ListParagraph"/>
        <w:numPr>
          <w:ilvl w:val="0"/>
          <w:numId w:val="2"/>
        </w:numPr>
        <w:spacing w:after="80" w:line="270"/>
      </w:pPr>
      <w:r>
        <w:rPr>
          <w:rFonts w:ascii="Arial" w:cs="Arial" w:eastAsia="Arial" w:hAnsi="Arial"/>
          <w:b w:val="false"/>
          <w:bCs w:val="false"/>
          <w:i w:val="false"/>
          <w:iCs w:val="false"/>
          <w:color w:val="0F172A"/>
          <w:sz w:val="20"/>
          <w:szCs w:val="20"/>
        </w:rPr>
        <w:t xml:space="preserve">The pipeline creates gold/model artifacts, then registers a fixed visualization specification list.</w:t>
      </w:r>
    </w:p>
    <w:p>
      <w:pPr>
        <w:pStyle w:val="ListParagraph"/>
        <w:numPr>
          <w:ilvl w:val="0"/>
          <w:numId w:val="2"/>
        </w:numPr>
        <w:spacing w:after="80" w:line="270"/>
      </w:pPr>
      <w:r>
        <w:rPr>
          <w:rFonts w:ascii="Arial" w:cs="Arial" w:eastAsia="Arial" w:hAnsi="Arial"/>
          <w:b w:val="false"/>
          <w:bCs w:val="false"/>
          <w:i w:val="false"/>
          <w:iCs w:val="false"/>
          <w:color w:val="0F172A"/>
          <w:sz w:val="20"/>
          <w:szCs w:val="20"/>
        </w:rPr>
        <w:t xml:space="preserve">Chart rows are generated by a deterministic seeded function; the run saves a fixed self-contained HTML artifact.</w:t>
      </w:r>
    </w:p>
    <w:p>
      <w:pPr>
        <w:pStyle w:val="ListParagraph"/>
        <w:numPr>
          <w:ilvl w:val="0"/>
          <w:numId w:val="2"/>
        </w:numPr>
        <w:spacing w:after="80" w:line="270"/>
      </w:pPr>
      <w:r>
        <w:rPr>
          <w:rFonts w:ascii="Arial" w:cs="Arial" w:eastAsia="Arial" w:hAnsi="Arial"/>
          <w:b w:val="false"/>
          <w:bCs w:val="false"/>
          <w:i w:val="false"/>
          <w:iCs w:val="false"/>
          <w:color w:val="0F172A"/>
          <w:sz w:val="20"/>
          <w:szCs w:val="20"/>
        </w:rPr>
        <w:t xml:space="preserve">The workbench loads chart rows and permits limited edits to existing layout sections.</w:t>
      </w:r>
    </w:p>
    <w:p>
      <w:pPr>
        <w:pStyle w:val="Heading2"/>
      </w:pPr>
      <w:r>
        <w:rPr>
          <w:rFonts w:ascii="Arial" w:cs="Arial" w:eastAsia="Arial" w:hAnsi="Arial"/>
          <w:b/>
          <w:bCs/>
          <w:i w:val="false"/>
          <w:iCs w:val="false"/>
          <w:color w:val="0F172A"/>
          <w:sz w:val="20"/>
          <w:szCs w:val="20"/>
        </w:rPr>
        <w:t xml:space="preserve">Useful substrate worth retaining</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Clear ask → clarify → plan → approve interaction and visible build stages.</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Semantic catalog, governance manifests, data-quality gates, lineage/UAS, model cards, audit logs, sharing, comments, and version history provide valuable foundations.</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A section PATCH endpoint distinguishes layout and semantic edits and versions layout changes.</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The canvas already supports rename, ordinal reorder, three mark types, a target overlay, basic device widths, comments, and inspector tabs.</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The production client build succeeds.</w:t>
      </w:r>
    </w:p>
    <w:p>
      <w:pPr>
        <w:pStyle w:val="Heading2"/>
      </w:pPr>
      <w:r>
        <w:rPr>
          <w:rFonts w:ascii="Arial" w:cs="Arial" w:eastAsia="Arial" w:hAnsi="Arial"/>
          <w:b/>
          <w:bCs/>
          <w:i w:val="false"/>
          <w:iCs w:val="false"/>
          <w:color w:val="0F172A"/>
          <w:sz w:val="20"/>
          <w:szCs w:val="20"/>
        </w:rPr>
        <w:t xml:space="preserve">Architectural discontinuity</w:t>
      </w:r>
    </w:p>
    <w:p>
      <w:pPr>
        <w:spacing w:after="120" w:before="0" w:line="276"/>
      </w:pPr>
      <w:r>
        <w:rPr>
          <w:rFonts w:ascii="Arial" w:cs="Arial" w:eastAsia="Arial" w:hAnsi="Arial"/>
          <w:b w:val="false"/>
          <w:bCs w:val="false"/>
          <w:i w:val="false"/>
          <w:iCs w:val="false"/>
          <w:color w:val="0F172A"/>
          <w:sz w:val="20"/>
          <w:szCs w:val="20"/>
        </w:rPr>
        <w:t xml:space="preserve">The trusted substrate and the dashboard canvas are not connected by a durable dashboard specification. The session spec describes an analysis at a high level; the visualization store contains fixed summaries; the chart table contains one generic series; and layout_json describes only presentation order. No single object says which metrics, dimensions, filters, calculations, queries, encodings, and grid placements make up the dashboard.</w:t>
      </w:r>
    </w:p>
    <w:p>
      <w:r>
        <w:br w:type="page"/>
      </w:r>
    </w:p>
    <w:p>
      <w:pPr>
        <w:pStyle w:val="Heading1"/>
      </w:pPr>
      <w:r>
        <w:rPr>
          <w:rFonts w:ascii="Arial" w:cs="Arial" w:eastAsia="Arial" w:hAnsi="Arial"/>
          <w:b/>
          <w:bCs/>
          <w:i w:val="false"/>
          <w:iCs w:val="false"/>
          <w:color w:val="0F172A"/>
          <w:sz w:val="20"/>
          <w:szCs w:val="20"/>
        </w:rPr>
        <w:t xml:space="preserve">2. 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EAEA" w:val="clear"/>
            <w:tcMar>
              <w:top w:type="dxa" w:w="90"/>
              <w:left w:type="dxa" w:w="110"/>
              <w:bottom w:type="dxa" w:w="90"/>
              <w:right w:type="dxa" w:w="110"/>
            </w:tcMar>
          </w:tcPr>
          <w:p>
            <w:pPr>
              <w:spacing w:after="40" w:before="0" w:line="276"/>
            </w:pPr>
            <w:r>
              <w:rPr>
                <w:rFonts w:ascii="Arial" w:cs="Arial" w:eastAsia="Arial" w:hAnsi="Arial"/>
                <w:b/>
                <w:bCs/>
                <w:i w:val="false"/>
                <w:iCs w:val="false"/>
                <w:color w:val="DC2626"/>
                <w:sz w:val="16"/>
                <w:szCs w:val="16"/>
              </w:rPr>
              <w:t xml:space="preserve">F-01
Critical</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Generated data is not connected to the selected metric or source</w:t>
            </w:r>
          </w:p>
          <w:p>
            <w:pPr>
              <w:spacing w:after="60" w:before="0" w:line="276"/>
            </w:pPr>
            <w:r>
              <w:rPr>
                <w:rFonts w:ascii="Arial" w:cs="Arial" w:eastAsia="Arial" w:hAnsi="Arial"/>
                <w:b w:val="false"/>
                <w:bCs w:val="false"/>
                <w:i w:val="false"/>
                <w:iCs w:val="false"/>
                <w:color w:val="0F172A"/>
                <w:sz w:val="18"/>
                <w:szCs w:val="18"/>
              </w:rPr>
              <w:t xml:space="preserve">Every run calls a deterministic seeded generator that emits the same 90-day series beginning Jan 15, 2024. The metric, source, requested date range, grain, and warehouse result do not influence chart_data.</w:t>
            </w:r>
          </w:p>
          <w:p>
            <w:pPr>
              <w:spacing w:after="120" w:before="0" w:line="276"/>
            </w:pPr>
            <w:r>
              <w:rPr>
                <w:rFonts w:ascii="Arial" w:cs="Arial" w:eastAsia="Arial" w:hAnsi="Arial"/>
                <w:b/>
                <w:bCs/>
                <w:i w:val="false"/>
                <w:iCs w:val="false"/>
                <w:color w:val="DC2626"/>
                <w:sz w:val="18"/>
                <w:szCs w:val="18"/>
              </w:rPr>
              <w:t xml:space="preserve">Impact: Dashboards can look plausible while answering a different question. This invalidates business accuracy.</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EAEA" w:val="clear"/>
            <w:tcMar>
              <w:top w:type="dxa" w:w="90"/>
              <w:left w:type="dxa" w:w="110"/>
              <w:bottom w:type="dxa" w:w="90"/>
              <w:right w:type="dxa" w:w="110"/>
            </w:tcMar>
          </w:tcPr>
          <w:p>
            <w:pPr>
              <w:spacing w:after="40" w:before="0" w:line="276"/>
            </w:pPr>
            <w:r>
              <w:rPr>
                <w:rFonts w:ascii="Arial" w:cs="Arial" w:eastAsia="Arial" w:hAnsi="Arial"/>
                <w:b/>
                <w:bCs/>
                <w:i w:val="false"/>
                <w:iCs w:val="false"/>
                <w:color w:val="DC2626"/>
                <w:sz w:val="16"/>
                <w:szCs w:val="16"/>
              </w:rPr>
              <w:t xml:space="preserve">F-02
Critical</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The planning contract supports one target metric only</w:t>
            </w:r>
          </w:p>
          <w:p>
            <w:pPr>
              <w:spacing w:after="60" w:before="0" w:line="276"/>
            </w:pPr>
            <w:r>
              <w:rPr>
                <w:rFonts w:ascii="Arial" w:cs="Arial" w:eastAsia="Arial" w:hAnsi="Arial"/>
                <w:b w:val="false"/>
                <w:bCs w:val="false"/>
                <w:i w:val="false"/>
                <w:iCs w:val="false"/>
                <w:color w:val="0F172A"/>
                <w:sz w:val="18"/>
                <w:szCs w:val="18"/>
              </w:rPr>
              <w:t xml:space="preserve">The planner returns target_metric as a scalar and validate_session_spec requires that scalar. A multi-metric ask is not decomposed into a metric inventory, dependencies, comparisons, or component requirements.</w:t>
            </w:r>
          </w:p>
          <w:p>
            <w:pPr>
              <w:spacing w:after="120" w:before="0" w:line="276"/>
            </w:pPr>
            <w:r>
              <w:rPr>
                <w:rFonts w:ascii="Arial" w:cs="Arial" w:eastAsia="Arial" w:hAnsi="Arial"/>
                <w:b/>
                <w:bCs/>
                <w:i w:val="false"/>
                <w:iCs w:val="false"/>
                <w:color w:val="DC2626"/>
                <w:sz w:val="18"/>
                <w:szCs w:val="18"/>
              </w:rPr>
              <w:t xml:space="preserve">Impact: The requested comprehensive metric list/series cannot be represented, validated, or queried.</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EAEA" w:val="clear"/>
            <w:tcMar>
              <w:top w:type="dxa" w:w="90"/>
              <w:left w:type="dxa" w:w="110"/>
              <w:bottom w:type="dxa" w:w="90"/>
              <w:right w:type="dxa" w:w="110"/>
            </w:tcMar>
          </w:tcPr>
          <w:p>
            <w:pPr>
              <w:spacing w:after="40" w:before="0" w:line="276"/>
            </w:pPr>
            <w:r>
              <w:rPr>
                <w:rFonts w:ascii="Arial" w:cs="Arial" w:eastAsia="Arial" w:hAnsi="Arial"/>
                <w:b/>
                <w:bCs/>
                <w:i w:val="false"/>
                <w:iCs w:val="false"/>
                <w:color w:val="DC2626"/>
                <w:sz w:val="16"/>
                <w:szCs w:val="16"/>
              </w:rPr>
              <w:t xml:space="preserve">F-03
Critical</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Dashboard composition is a fixed forecast template</w:t>
            </w:r>
          </w:p>
          <w:p>
            <w:pPr>
              <w:spacing w:after="60" w:before="0" w:line="276"/>
            </w:pPr>
            <w:r>
              <w:rPr>
                <w:rFonts w:ascii="Arial" w:cs="Arial" w:eastAsia="Arial" w:hAnsi="Arial"/>
                <w:b w:val="false"/>
                <w:bCs w:val="false"/>
                <w:i w:val="false"/>
                <w:iCs w:val="false"/>
                <w:color w:val="0F172A"/>
                <w:sz w:val="18"/>
                <w:szCs w:val="18"/>
              </w:rPr>
              <w:t xml:space="preserve">dashboard_plan and viz_specs use hard-coded panel arrays. Workbench forces a 14-day horizon when a descriptive plan has no horizon, and the pipeline still trains/renders forecast content.</w:t>
            </w:r>
          </w:p>
          <w:p>
            <w:pPr>
              <w:spacing w:after="120" w:before="0" w:line="276"/>
            </w:pPr>
            <w:r>
              <w:rPr>
                <w:rFonts w:ascii="Arial" w:cs="Arial" w:eastAsia="Arial" w:hAnsi="Arial"/>
                <w:b/>
                <w:bCs/>
                <w:i w:val="false"/>
                <w:iCs w:val="false"/>
                <w:color w:val="DC2626"/>
                <w:sz w:val="18"/>
                <w:szCs w:val="18"/>
              </w:rPr>
              <w:t xml:space="preserve">Impact: Descriptive, diagnostic, predictive, and prescriptive asks converge on essentially the same dashboard.</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EAEA" w:val="clear"/>
            <w:tcMar>
              <w:top w:type="dxa" w:w="90"/>
              <w:left w:type="dxa" w:w="110"/>
              <w:bottom w:type="dxa" w:w="90"/>
              <w:right w:type="dxa" w:w="110"/>
            </w:tcMar>
          </w:tcPr>
          <w:p>
            <w:pPr>
              <w:spacing w:after="40" w:before="0" w:line="276"/>
            </w:pPr>
            <w:r>
              <w:rPr>
                <w:rFonts w:ascii="Arial" w:cs="Arial" w:eastAsia="Arial" w:hAnsi="Arial"/>
                <w:b/>
                <w:bCs/>
                <w:i w:val="false"/>
                <w:iCs w:val="false"/>
                <w:color w:val="DC2626"/>
                <w:sz w:val="16"/>
                <w:szCs w:val="16"/>
              </w:rPr>
              <w:t xml:space="preserve">F-04
Critical</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There is no grid layout model or drag/drop/resize implementation</w:t>
            </w:r>
          </w:p>
          <w:p>
            <w:pPr>
              <w:spacing w:after="60" w:before="0" w:line="276"/>
            </w:pPr>
            <w:r>
              <w:rPr>
                <w:rFonts w:ascii="Arial" w:cs="Arial" w:eastAsia="Arial" w:hAnsi="Arial"/>
                <w:b w:val="false"/>
                <w:bCs w:val="false"/>
                <w:i w:val="false"/>
                <w:iCs w:val="false"/>
                <w:color w:val="0F172A"/>
                <w:sz w:val="18"/>
                <w:szCs w:val="18"/>
              </w:rPr>
              <w:t xml:space="preserve">layout_json stores only id, title, mark, top_n, and ordinal position. The canvas is a vertical flex column. The visible drag handle has no drag handlers and the live page contains zero draggable elements.</w:t>
            </w:r>
          </w:p>
          <w:p>
            <w:pPr>
              <w:spacing w:after="120" w:before="0" w:line="276"/>
            </w:pPr>
            <w:r>
              <w:rPr>
                <w:rFonts w:ascii="Arial" w:cs="Arial" w:eastAsia="Arial" w:hAnsi="Arial"/>
                <w:b/>
                <w:bCs/>
                <w:i w:val="false"/>
                <w:iCs w:val="false"/>
                <w:color w:val="DC2626"/>
                <w:sz w:val="18"/>
                <w:szCs w:val="18"/>
              </w:rPr>
              <w:t xml:space="preserve">Impact: Users cannot compose a dashboard spatially or resize/reflow components.</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EAEA" w:val="clear"/>
            <w:tcMar>
              <w:top w:type="dxa" w:w="90"/>
              <w:left w:type="dxa" w:w="110"/>
              <w:bottom w:type="dxa" w:w="90"/>
              <w:right w:type="dxa" w:w="110"/>
            </w:tcMar>
          </w:tcPr>
          <w:p>
            <w:pPr>
              <w:spacing w:after="40" w:before="0" w:line="276"/>
            </w:pPr>
            <w:r>
              <w:rPr>
                <w:rFonts w:ascii="Arial" w:cs="Arial" w:eastAsia="Arial" w:hAnsi="Arial"/>
                <w:b/>
                <w:bCs/>
                <w:i w:val="false"/>
                <w:iCs w:val="false"/>
                <w:color w:val="DC2626"/>
                <w:sz w:val="16"/>
                <w:szCs w:val="16"/>
              </w:rPr>
              <w:t xml:space="preserve">F-05
Critical</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No component creation or deletion workflow exists</w:t>
            </w:r>
          </w:p>
          <w:p>
            <w:pPr>
              <w:spacing w:after="60" w:before="0" w:line="276"/>
            </w:pPr>
            <w:r>
              <w:rPr>
                <w:rFonts w:ascii="Arial" w:cs="Arial" w:eastAsia="Arial" w:hAnsi="Arial"/>
                <w:b w:val="false"/>
                <w:bCs w:val="false"/>
                <w:i w:val="false"/>
                <w:iCs w:val="false"/>
                <w:color w:val="0F172A"/>
                <w:sz w:val="18"/>
                <w:szCs w:val="18"/>
              </w:rPr>
              <w:t xml:space="preserve">The API only PATCHes known section IDs. There is no POST/DELETE section endpoint, component registry, chart builder, query builder, or blank-grid add flow. Chat always creates another session plan.</w:t>
            </w:r>
          </w:p>
          <w:p>
            <w:pPr>
              <w:spacing w:after="120" w:before="0" w:line="276"/>
            </w:pPr>
            <w:r>
              <w:rPr>
                <w:rFonts w:ascii="Arial" w:cs="Arial" w:eastAsia="Arial" w:hAnsi="Arial"/>
                <w:b/>
                <w:bCs/>
                <w:i w:val="false"/>
                <w:iCs w:val="false"/>
                <w:color w:val="DC2626"/>
                <w:sz w:val="18"/>
                <w:szCs w:val="18"/>
              </w:rPr>
              <w:t xml:space="preserve">Impact: New charts, KPIs, tables, text, and controls cannot be added from chat or the workbench.</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F3E3" w:val="clear"/>
            <w:tcMar>
              <w:top w:type="dxa" w:w="90"/>
              <w:left w:type="dxa" w:w="110"/>
              <w:bottom w:type="dxa" w:w="90"/>
              <w:right w:type="dxa" w:w="110"/>
            </w:tcMar>
          </w:tcPr>
          <w:p>
            <w:pPr>
              <w:spacing w:after="40" w:before="0" w:line="276"/>
            </w:pPr>
            <w:r>
              <w:rPr>
                <w:rFonts w:ascii="Arial" w:cs="Arial" w:eastAsia="Arial" w:hAnsi="Arial"/>
                <w:b/>
                <w:bCs/>
                <w:i w:val="false"/>
                <w:iCs w:val="false"/>
                <w:color w:val="B45309"/>
                <w:sz w:val="16"/>
                <w:szCs w:val="16"/>
              </w:rPr>
              <w:t xml:space="preserve">F-06
High</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Freshly built workbench drops two persisted sections</w:t>
            </w:r>
          </w:p>
          <w:p>
            <w:pPr>
              <w:spacing w:after="60" w:before="0" w:line="276"/>
            </w:pPr>
            <w:r>
              <w:rPr>
                <w:rFonts w:ascii="Arial" w:cs="Arial" w:eastAsia="Arial" w:hAnsi="Arial"/>
                <w:b w:val="false"/>
                <w:bCs w:val="false"/>
                <w:i w:val="false"/>
                <w:iCs w:val="false"/>
                <w:color w:val="0F172A"/>
                <w:sz w:val="18"/>
                <w:szCs w:val="18"/>
              </w:rPr>
              <w:t xml:space="preserve">save_artifact builds a four-section layout in the database after reading the artifact row, then returns the stale pre-layout row. BuildCanvas sees no layout_json and seeds only timeseries_ci and forecast.</w:t>
            </w:r>
          </w:p>
          <w:p>
            <w:pPr>
              <w:spacing w:after="120" w:before="0" w:line="276"/>
            </w:pPr>
            <w:r>
              <w:rPr>
                <w:rFonts w:ascii="Arial" w:cs="Arial" w:eastAsia="Arial" w:hAnsi="Arial"/>
                <w:b/>
                <w:bCs/>
                <w:i w:val="false"/>
                <w:iCs w:val="false"/>
                <w:color w:val="B45309"/>
                <w:sz w:val="18"/>
                <w:szCs w:val="18"/>
              </w:rPr>
              <w:t xml:space="preserve">Impact: The live dashboard omits dimension breakdown and feature importance even though the saved record contains them.</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F3E3" w:val="clear"/>
            <w:tcMar>
              <w:top w:type="dxa" w:w="90"/>
              <w:left w:type="dxa" w:w="110"/>
              <w:bottom w:type="dxa" w:w="90"/>
              <w:right w:type="dxa" w:w="110"/>
            </w:tcMar>
          </w:tcPr>
          <w:p>
            <w:pPr>
              <w:spacing w:after="40" w:before="0" w:line="276"/>
            </w:pPr>
            <w:r>
              <w:rPr>
                <w:rFonts w:ascii="Arial" w:cs="Arial" w:eastAsia="Arial" w:hAnsi="Arial"/>
                <w:b/>
                <w:bCs/>
                <w:i w:val="false"/>
                <w:iCs w:val="false"/>
                <w:color w:val="B45309"/>
                <w:sz w:val="16"/>
                <w:szCs w:val="16"/>
              </w:rPr>
              <w:t xml:space="preserve">F-07
High</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Canvas Export is wired to an unsupported format</w:t>
            </w:r>
          </w:p>
          <w:p>
            <w:pPr>
              <w:spacing w:after="60" w:before="0" w:line="276"/>
            </w:pPr>
            <w:r>
              <w:rPr>
                <w:rFonts w:ascii="Arial" w:cs="Arial" w:eastAsia="Arial" w:hAnsi="Arial"/>
                <w:b w:val="false"/>
                <w:bCs w:val="false"/>
                <w:i w:val="false"/>
                <w:iCs w:val="false"/>
                <w:color w:val="0F172A"/>
                <w:sz w:val="18"/>
                <w:szCs w:val="18"/>
              </w:rPr>
              <w:t xml:space="preserve">The button opens /export?format=html, while the route accepts only csv or json. Direct verification returned HTTP 400.</w:t>
            </w:r>
          </w:p>
          <w:p>
            <w:pPr>
              <w:spacing w:after="120" w:before="0" w:line="276"/>
            </w:pPr>
            <w:r>
              <w:rPr>
                <w:rFonts w:ascii="Arial" w:cs="Arial" w:eastAsia="Arial" w:hAnsi="Arial"/>
                <w:b/>
                <w:bCs/>
                <w:i w:val="false"/>
                <w:iCs w:val="false"/>
                <w:color w:val="B45309"/>
                <w:sz w:val="18"/>
                <w:szCs w:val="18"/>
              </w:rPr>
              <w:t xml:space="preserve">Impact: A prominent implemented button is non-functional.</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F3E3" w:val="clear"/>
            <w:tcMar>
              <w:top w:type="dxa" w:w="90"/>
              <w:left w:type="dxa" w:w="110"/>
              <w:bottom w:type="dxa" w:w="90"/>
              <w:right w:type="dxa" w:w="110"/>
            </w:tcMar>
          </w:tcPr>
          <w:p>
            <w:pPr>
              <w:spacing w:after="40" w:before="0" w:line="276"/>
            </w:pPr>
            <w:r>
              <w:rPr>
                <w:rFonts w:ascii="Arial" w:cs="Arial" w:eastAsia="Arial" w:hAnsi="Arial"/>
                <w:b/>
                <w:bCs/>
                <w:i w:val="false"/>
                <w:iCs w:val="false"/>
                <w:color w:val="B45309"/>
                <w:sz w:val="16"/>
                <w:szCs w:val="16"/>
              </w:rPr>
              <w:t xml:space="preserve">F-08
High</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Canvas edits do not drive the exported artifact</w:t>
            </w:r>
          </w:p>
          <w:p>
            <w:pPr>
              <w:spacing w:after="60" w:before="0" w:line="276"/>
            </w:pPr>
            <w:r>
              <w:rPr>
                <w:rFonts w:ascii="Arial" w:cs="Arial" w:eastAsia="Arial" w:hAnsi="Arial"/>
                <w:b w:val="false"/>
                <w:bCs w:val="false"/>
                <w:i w:val="false"/>
                <w:iCs w:val="false"/>
                <w:color w:val="0F172A"/>
                <w:sz w:val="18"/>
                <w:szCs w:val="18"/>
              </w:rPr>
              <w:t xml:space="preserve">Chart-type edits trigger a re-render, but generate_artifact_html does not consume layout_json and emits its fixed panel markup. Title/position changes do not re-render by design.</w:t>
            </w:r>
          </w:p>
          <w:p>
            <w:pPr>
              <w:spacing w:after="120" w:before="0" w:line="276"/>
            </w:pPr>
            <w:r>
              <w:rPr>
                <w:rFonts w:ascii="Arial" w:cs="Arial" w:eastAsia="Arial" w:hAnsi="Arial"/>
                <w:b/>
                <w:bCs/>
                <w:i w:val="false"/>
                <w:iCs w:val="false"/>
                <w:color w:val="B45309"/>
                <w:sz w:val="18"/>
                <w:szCs w:val="18"/>
              </w:rPr>
              <w:t xml:space="preserve">Impact: The editable canvas and the saved/shareable artifact diverge.</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F3E3" w:val="clear"/>
            <w:tcMar>
              <w:top w:type="dxa" w:w="90"/>
              <w:left w:type="dxa" w:w="110"/>
              <w:bottom w:type="dxa" w:w="90"/>
              <w:right w:type="dxa" w:w="110"/>
            </w:tcMar>
          </w:tcPr>
          <w:p>
            <w:pPr>
              <w:spacing w:after="40" w:before="0" w:line="276"/>
            </w:pPr>
            <w:r>
              <w:rPr>
                <w:rFonts w:ascii="Arial" w:cs="Arial" w:eastAsia="Arial" w:hAnsi="Arial"/>
                <w:b/>
                <w:bCs/>
                <w:i w:val="false"/>
                <w:iCs w:val="false"/>
                <w:color w:val="B45309"/>
                <w:sz w:val="16"/>
                <w:szCs w:val="16"/>
              </w:rPr>
              <w:t xml:space="preserve">F-09
High</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Post-build chat is not a true refinement loop</w:t>
            </w:r>
          </w:p>
          <w:p>
            <w:pPr>
              <w:spacing w:after="60" w:before="0" w:line="276"/>
            </w:pPr>
            <w:r>
              <w:rPr>
                <w:rFonts w:ascii="Arial" w:cs="Arial" w:eastAsia="Arial" w:hAnsi="Arial"/>
                <w:b w:val="false"/>
                <w:bCs w:val="false"/>
                <w:i w:val="false"/>
                <w:iCs w:val="false"/>
                <w:color w:val="0F172A"/>
                <w:sz w:val="18"/>
                <w:szCs w:val="18"/>
              </w:rPr>
              <w:t xml:space="preserve">Follow-ups invoke the original planner and can start a new pipeline on the same session, but BuildCanvas retains the old artifact. Its save effect exits when artifact is already set, so the new run is not assembled into the current dashboard.</w:t>
            </w:r>
          </w:p>
          <w:p>
            <w:pPr>
              <w:spacing w:after="120" w:before="0" w:line="276"/>
            </w:pPr>
            <w:r>
              <w:rPr>
                <w:rFonts w:ascii="Arial" w:cs="Arial" w:eastAsia="Arial" w:hAnsi="Arial"/>
                <w:b/>
                <w:bCs/>
                <w:i w:val="false"/>
                <w:iCs w:val="false"/>
                <w:color w:val="B45309"/>
                <w:sz w:val="18"/>
                <w:szCs w:val="18"/>
              </w:rPr>
              <w:t xml:space="preserve">Impact: Prompts such as “add a promo overlay” do not patch the displayed dashboard.</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F3E3" w:val="clear"/>
            <w:tcMar>
              <w:top w:type="dxa" w:w="90"/>
              <w:left w:type="dxa" w:w="110"/>
              <w:bottom w:type="dxa" w:w="90"/>
              <w:right w:type="dxa" w:w="110"/>
            </w:tcMar>
          </w:tcPr>
          <w:p>
            <w:pPr>
              <w:spacing w:after="40" w:before="0" w:line="276"/>
            </w:pPr>
            <w:r>
              <w:rPr>
                <w:rFonts w:ascii="Arial" w:cs="Arial" w:eastAsia="Arial" w:hAnsi="Arial"/>
                <w:b/>
                <w:bCs/>
                <w:i w:val="false"/>
                <w:iCs w:val="false"/>
                <w:color w:val="B45309"/>
                <w:sz w:val="16"/>
                <w:szCs w:val="16"/>
              </w:rPr>
              <w:t xml:space="preserve">F-10
High</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Governance and trust indicators overstate what was validated</w:t>
            </w:r>
          </w:p>
          <w:p>
            <w:pPr>
              <w:spacing w:after="60" w:before="0" w:line="276"/>
            </w:pPr>
            <w:r>
              <w:rPr>
                <w:rFonts w:ascii="Arial" w:cs="Arial" w:eastAsia="Arial" w:hAnsi="Arial"/>
                <w:b w:val="false"/>
                <w:bCs w:val="false"/>
                <w:i w:val="false"/>
                <w:iCs w:val="false"/>
                <w:color w:val="0F172A"/>
                <w:sz w:val="18"/>
                <w:szCs w:val="18"/>
              </w:rPr>
              <w:t xml:space="preserve">The GOVERNED and CONTRACT labels are rendered unconditionally in key canvas surfaces. Planning can proceed without a semantic schema or governance manifest, and the SQL VALIDATED badge is hard-coded green.</w:t>
            </w:r>
          </w:p>
          <w:p>
            <w:pPr>
              <w:spacing w:after="120" w:before="0" w:line="276"/>
            </w:pPr>
            <w:r>
              <w:rPr>
                <w:rFonts w:ascii="Arial" w:cs="Arial" w:eastAsia="Arial" w:hAnsi="Arial"/>
                <w:b/>
                <w:bCs/>
                <w:i w:val="false"/>
                <w:iCs w:val="false"/>
                <w:color w:val="B45309"/>
                <w:sz w:val="18"/>
                <w:szCs w:val="18"/>
              </w:rPr>
              <w:t xml:space="preserve">Impact: Trust language can be shown without the evidence it implies.</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F3E3" w:val="clear"/>
            <w:tcMar>
              <w:top w:type="dxa" w:w="90"/>
              <w:left w:type="dxa" w:w="110"/>
              <w:bottom w:type="dxa" w:w="90"/>
              <w:right w:type="dxa" w:w="110"/>
            </w:tcMar>
          </w:tcPr>
          <w:p>
            <w:pPr>
              <w:spacing w:after="40" w:before="0" w:line="276"/>
            </w:pPr>
            <w:r>
              <w:rPr>
                <w:rFonts w:ascii="Arial" w:cs="Arial" w:eastAsia="Arial" w:hAnsi="Arial"/>
                <w:b/>
                <w:bCs/>
                <w:i w:val="false"/>
                <w:iCs w:val="false"/>
                <w:color w:val="B45309"/>
                <w:sz w:val="16"/>
                <w:szCs w:val="16"/>
              </w:rPr>
              <w:t xml:space="preserve">F-11
High</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Per-component data/query contracts are incomplete</w:t>
            </w:r>
          </w:p>
          <w:p>
            <w:pPr>
              <w:spacing w:after="60" w:before="0" w:line="276"/>
            </w:pPr>
            <w:r>
              <w:rPr>
                <w:rFonts w:ascii="Arial" w:cs="Arial" w:eastAsia="Arial" w:hAnsi="Arial"/>
                <w:b w:val="false"/>
                <w:bCs w:val="false"/>
                <w:i w:val="false"/>
                <w:iCs w:val="false"/>
                <w:color w:val="0F172A"/>
                <w:sz w:val="18"/>
                <w:szCs w:val="18"/>
              </w:rPr>
              <w:t xml:space="preserve">Contracts are persisted only for KPI row, timeseries, and forecast. Dimension breakdown and feature importance lack component queries/contracts, while all canvas charts consume the same generic chart_data rows.</w:t>
            </w:r>
          </w:p>
          <w:p>
            <w:pPr>
              <w:spacing w:after="120" w:before="0" w:line="276"/>
            </w:pPr>
            <w:r>
              <w:rPr>
                <w:rFonts w:ascii="Arial" w:cs="Arial" w:eastAsia="Arial" w:hAnsi="Arial"/>
                <w:b/>
                <w:bCs/>
                <w:i w:val="false"/>
                <w:iCs w:val="false"/>
                <w:color w:val="B45309"/>
                <w:sz w:val="18"/>
                <w:szCs w:val="18"/>
              </w:rPr>
              <w:t xml:space="preserve">Impact: The system cannot prove metric bindings, row shape, freshness, or query lineage for every component.</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FDF3E3" w:val="clear"/>
            <w:tcMar>
              <w:top w:type="dxa" w:w="90"/>
              <w:left w:type="dxa" w:w="110"/>
              <w:bottom w:type="dxa" w:w="90"/>
              <w:right w:type="dxa" w:w="110"/>
            </w:tcMar>
          </w:tcPr>
          <w:p>
            <w:pPr>
              <w:spacing w:after="40" w:before="0" w:line="276"/>
            </w:pPr>
            <w:r>
              <w:rPr>
                <w:rFonts w:ascii="Arial" w:cs="Arial" w:eastAsia="Arial" w:hAnsi="Arial"/>
                <w:b/>
                <w:bCs/>
                <w:i w:val="false"/>
                <w:iCs w:val="false"/>
                <w:color w:val="B45309"/>
                <w:sz w:val="16"/>
                <w:szCs w:val="16"/>
              </w:rPr>
              <w:t xml:space="preserve">F-12
High</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Workbench sessions are not resumable</w:t>
            </w:r>
          </w:p>
          <w:p>
            <w:pPr>
              <w:spacing w:after="60" w:before="0" w:line="276"/>
            </w:pPr>
            <w:r>
              <w:rPr>
                <w:rFonts w:ascii="Arial" w:cs="Arial" w:eastAsia="Arial" w:hAnsi="Arial"/>
                <w:b w:val="false"/>
                <w:bCs w:val="false"/>
                <w:i w:val="false"/>
                <w:iCs w:val="false"/>
                <w:color w:val="0F172A"/>
                <w:sz w:val="18"/>
                <w:szCs w:val="18"/>
              </w:rPr>
              <w:t xml:space="preserve">Loading /app/create/:sessionId does not hydrate prior messages, confirmed specs, runs, artifacts, or layout. The route shows an empty approval placeholder until a new in-memory interaction occurs.</w:t>
            </w:r>
          </w:p>
          <w:p>
            <w:pPr>
              <w:spacing w:after="120" w:before="0" w:line="276"/>
            </w:pPr>
            <w:r>
              <w:rPr>
                <w:rFonts w:ascii="Arial" w:cs="Arial" w:eastAsia="Arial" w:hAnsi="Arial"/>
                <w:b/>
                <w:bCs/>
                <w:i w:val="false"/>
                <w:iCs w:val="false"/>
                <w:color w:val="B45309"/>
                <w:sz w:val="18"/>
                <w:szCs w:val="18"/>
              </w:rPr>
              <w:t xml:space="preserve">Impact: Refresh/deep-link loses the agentic workbench state.</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EFF4FF" w:val="clear"/>
            <w:tcMar>
              <w:top w:type="dxa" w:w="90"/>
              <w:left w:type="dxa" w:w="110"/>
              <w:bottom w:type="dxa" w:w="90"/>
              <w:right w:type="dxa" w:w="110"/>
            </w:tcMar>
          </w:tcPr>
          <w:p>
            <w:pPr>
              <w:spacing w:after="40" w:before="0" w:line="276"/>
            </w:pPr>
            <w:r>
              <w:rPr>
                <w:rFonts w:ascii="Arial" w:cs="Arial" w:eastAsia="Arial" w:hAnsi="Arial"/>
                <w:b/>
                <w:bCs/>
                <w:i w:val="false"/>
                <w:iCs w:val="false"/>
                <w:color w:val="2563EB"/>
                <w:sz w:val="16"/>
                <w:szCs w:val="16"/>
              </w:rPr>
              <w:t xml:space="preserve">F-13
Medium</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Chart, filter, target, and responsive semantics are shallow</w:t>
            </w:r>
          </w:p>
          <w:p>
            <w:pPr>
              <w:spacing w:after="60" w:before="0" w:line="276"/>
            </w:pPr>
            <w:r>
              <w:rPr>
                <w:rFonts w:ascii="Arial" w:cs="Arial" w:eastAsia="Arial" w:hAnsi="Arial"/>
                <w:b w:val="false"/>
                <w:bCs w:val="false"/>
                <w:i w:val="false"/>
                <w:iCs w:val="false"/>
                <w:color w:val="0F172A"/>
                <w:sz w:val="18"/>
                <w:szCs w:val="18"/>
              </w:rPr>
              <w:t xml:space="preserve">Only line/bar/area are live; scatter/treemap/table are disabled. The only filter is local “Hide forecast.” The target is a synthetic +5% average and is not persisted. Mobile only narrows the container while KPI columns remain fixed at four.</w:t>
            </w:r>
          </w:p>
          <w:p>
            <w:pPr>
              <w:spacing w:after="120" w:before="0" w:line="276"/>
            </w:pPr>
            <w:r>
              <w:rPr>
                <w:rFonts w:ascii="Arial" w:cs="Arial" w:eastAsia="Arial" w:hAnsi="Arial"/>
                <w:b/>
                <w:bCs/>
                <w:i w:val="false"/>
                <w:iCs w:val="false"/>
                <w:color w:val="2563EB"/>
                <w:sz w:val="18"/>
                <w:szCs w:val="18"/>
              </w:rPr>
              <w:t xml:space="preserve">Impact: The editor cannot express common dashboard analysis patterns.</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EFF4FF" w:val="clear"/>
            <w:tcMar>
              <w:top w:type="dxa" w:w="90"/>
              <w:left w:type="dxa" w:w="110"/>
              <w:bottom w:type="dxa" w:w="90"/>
              <w:right w:type="dxa" w:w="110"/>
            </w:tcMar>
          </w:tcPr>
          <w:p>
            <w:pPr>
              <w:spacing w:after="40" w:before="0" w:line="276"/>
            </w:pPr>
            <w:r>
              <w:rPr>
                <w:rFonts w:ascii="Arial" w:cs="Arial" w:eastAsia="Arial" w:hAnsi="Arial"/>
                <w:b/>
                <w:bCs/>
                <w:i w:val="false"/>
                <w:iCs w:val="false"/>
                <w:color w:val="2563EB"/>
                <w:sz w:val="16"/>
                <w:szCs w:val="16"/>
              </w:rPr>
              <w:t xml:space="preserve">F-14
Medium</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Several controls are misleading or unsafe</w:t>
            </w:r>
          </w:p>
          <w:p>
            <w:pPr>
              <w:spacing w:after="60" w:before="0" w:line="276"/>
            </w:pPr>
            <w:r>
              <w:rPr>
                <w:rFonts w:ascii="Arial" w:cs="Arial" w:eastAsia="Arial" w:hAnsi="Arial"/>
                <w:b w:val="false"/>
                <w:bCs w:val="false"/>
                <w:i w:val="false"/>
                <w:iCs w:val="false"/>
                <w:color w:val="0F172A"/>
                <w:sz w:val="18"/>
                <w:szCs w:val="18"/>
              </w:rPr>
              <w:t xml:space="preserve">Skip to result only hides telemetry; Move can create out-of-range/gapped positions; version text is always v1; errors are broadly swallowed; the section PATCH route lacks the role/ACL protection used by other artifact mutations.</w:t>
            </w:r>
          </w:p>
          <w:p>
            <w:pPr>
              <w:spacing w:after="120" w:before="0" w:line="276"/>
            </w:pPr>
            <w:r>
              <w:rPr>
                <w:rFonts w:ascii="Arial" w:cs="Arial" w:eastAsia="Arial" w:hAnsi="Arial"/>
                <w:b/>
                <w:bCs/>
                <w:i w:val="false"/>
                <w:iCs w:val="false"/>
                <w:color w:val="2563EB"/>
                <w:sz w:val="18"/>
                <w:szCs w:val="18"/>
              </w:rPr>
              <w:t xml:space="preserve">Impact: Controls can appear successful while state, safety, or error recovery is incorrect.</w:t>
            </w:r>
          </w:p>
        </w:tc>
      </w:tr>
    </w:tbl>
    <w:p>
      <w:pPr>
        <w:spacing w:after="100" w:before="0" w:line="276"/>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E3EA" w:sz="1"/>
              <w:left w:val="single" w:color="DDE3EA" w:sz="1"/>
              <w:bottom w:val="single" w:color="DDE3EA" w:sz="1"/>
              <w:right w:val="single" w:color="DDE3EA" w:sz="1"/>
            </w:tcBorders>
            <w:shd w:fill="EFF4FF" w:val="clear"/>
            <w:tcMar>
              <w:top w:type="dxa" w:w="90"/>
              <w:left w:type="dxa" w:w="110"/>
              <w:bottom w:type="dxa" w:w="90"/>
              <w:right w:type="dxa" w:w="110"/>
            </w:tcMar>
          </w:tcPr>
          <w:p>
            <w:pPr>
              <w:spacing w:after="40" w:before="0" w:line="276"/>
            </w:pPr>
            <w:r>
              <w:rPr>
                <w:rFonts w:ascii="Arial" w:cs="Arial" w:eastAsia="Arial" w:hAnsi="Arial"/>
                <w:b/>
                <w:bCs/>
                <w:i w:val="false"/>
                <w:iCs w:val="false"/>
                <w:color w:val="2563EB"/>
                <w:sz w:val="16"/>
                <w:szCs w:val="16"/>
              </w:rPr>
              <w:t xml:space="preserve">F-15
Medium</w:t>
            </w:r>
          </w:p>
        </w:tc>
        <w:tc>
          <w:tcPr>
            <w:tcW w:type="dxa" w:w="8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65" w:before="0" w:line="276"/>
            </w:pPr>
            <w:r>
              <w:rPr>
                <w:rFonts w:ascii="Arial" w:cs="Arial" w:eastAsia="Arial" w:hAnsi="Arial"/>
                <w:b/>
                <w:bCs/>
                <w:i w:val="false"/>
                <w:iCs w:val="false"/>
                <w:color w:val="0F172A"/>
                <w:sz w:val="20"/>
                <w:szCs w:val="20"/>
              </w:rPr>
              <w:t xml:space="preserve">Regression tests validate parity slices, not end-to-end generation</w:t>
            </w:r>
          </w:p>
          <w:p>
            <w:pPr>
              <w:spacing w:after="60" w:before="0" w:line="276"/>
            </w:pPr>
            <w:r>
              <w:rPr>
                <w:rFonts w:ascii="Arial" w:cs="Arial" w:eastAsia="Arial" w:hAnsi="Arial"/>
                <w:b w:val="false"/>
                <w:bCs w:val="false"/>
                <w:i w:val="false"/>
                <w:iCs w:val="false"/>
                <w:color w:val="0F172A"/>
                <w:sz w:val="18"/>
                <w:szCs w:val="18"/>
              </w:rPr>
              <w:t xml:space="preserve">Tests assert visible sections and rename/reorder, but not source fidelity, multiple metrics, add/delete, drag/resize, reload, exported-layout parity, refinement, or every control. Today the focused UI suite was also blocked at browser launch by a missing Chromium executable.</w:t>
            </w:r>
          </w:p>
          <w:p>
            <w:pPr>
              <w:spacing w:after="120" w:before="0" w:line="276"/>
            </w:pPr>
            <w:r>
              <w:rPr>
                <w:rFonts w:ascii="Arial" w:cs="Arial" w:eastAsia="Arial" w:hAnsi="Arial"/>
                <w:b/>
                <w:bCs/>
                <w:i w:val="false"/>
                <w:iCs w:val="false"/>
                <w:color w:val="2563EB"/>
                <w:sz w:val="18"/>
                <w:szCs w:val="18"/>
              </w:rPr>
              <w:t xml:space="preserve">Impact: The completion ledger can remain green while product-defining behaviors are absent.</w:t>
            </w:r>
          </w:p>
        </w:tc>
      </w:tr>
    </w:tbl>
    <w:p>
      <w:pPr>
        <w:spacing w:after="100" w:before="0" w:line="276"/>
      </w:pPr>
      <w:r>
        <w:rPr>
          <w:rFonts w:ascii="Arial" w:cs="Arial" w:eastAsia="Arial" w:hAnsi="Arial"/>
          <w:b w:val="false"/>
          <w:bCs w:val="false"/>
          <w:i w:val="false"/>
          <w:iCs w:val="false"/>
          <w:color w:val="0F172A"/>
          <w:sz w:val="20"/>
          <w:szCs w:val="20"/>
        </w:rPr>
        <w:t xml:space="preserve"/>
      </w:r>
    </w:p>
    <w:p>
      <w:r>
        <w:br w:type="page"/>
      </w:r>
    </w:p>
    <w:p>
      <w:pPr>
        <w:pStyle w:val="Heading1"/>
      </w:pPr>
      <w:r>
        <w:rPr>
          <w:rFonts w:ascii="Arial" w:cs="Arial" w:eastAsia="Arial" w:hAnsi="Arial"/>
          <w:b/>
          <w:bCs/>
          <w:i w:val="false"/>
          <w:iCs w:val="false"/>
          <w:color w:val="0F172A"/>
          <w:sz w:val="20"/>
          <w:szCs w:val="20"/>
        </w:rPr>
        <w:t xml:space="preserve">3. Evidence trail</w:t>
      </w:r>
    </w:p>
    <w:p>
      <w:pPr>
        <w:pStyle w:val="Heading2"/>
      </w:pPr>
      <w:r>
        <w:rPr>
          <w:rFonts w:ascii="Arial" w:cs="Arial" w:eastAsia="Arial" w:hAnsi="Arial"/>
          <w:b/>
          <w:bCs/>
          <w:i w:val="false"/>
          <w:iCs w:val="false"/>
          <w:color w:val="0F172A"/>
          <w:sz w:val="20"/>
          <w:szCs w:val="20"/>
        </w:rPr>
        <w:t xml:space="preserve">Planner and metric model</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plan_session emits one target_metric and a generic feature_candidates list — server/planner.py:110–152</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spec validation requires one target_metric and has no metrics/components collection — server/planner.py:155–187</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date range is fixed to 2023 and non-predictive plans omit horizon — server/planner.py:27, 137–148</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the UI creates and confirms sessions with prediction_horizon || 14, including descriptive plans — client/src/screens/Workbench.jsx:207–210, 258–268</w:t>
      </w:r>
    </w:p>
    <w:p>
      <w:pPr>
        <w:pStyle w:val="Heading2"/>
      </w:pPr>
      <w:r>
        <w:rPr>
          <w:rFonts w:ascii="Arial" w:cs="Arial" w:eastAsia="Arial" w:hAnsi="Arial"/>
          <w:b/>
          <w:bCs/>
          <w:i w:val="false"/>
          <w:iCs w:val="false"/>
          <w:color w:val="0F172A"/>
          <w:sz w:val="20"/>
          <w:szCs w:val="20"/>
        </w:rPr>
        <w:t xml:space="preserve">Data and visualization generation</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generate_chart_data creates a seeded 90-row Jan–Apr 2024 series without reading the session, metric, or source — server/app.py:1337–1359</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dashboard_plan panels are hard-coded — server/app.py:2055–2064</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viz_specs is a fixed four-item list with mark summaries rather than executable component queries/encodings — server/app.py:2127–2155</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component contracts cover only KPI row, timeseries, and forecast — server/app.py:2161–2184</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the final HTML uses a fixed vertical panel set and does not consume layout_json — server/artifact_gen.py:generate_artifact_html</w:t>
      </w:r>
    </w:p>
    <w:p>
      <w:pPr>
        <w:pStyle w:val="Heading2"/>
      </w:pPr>
      <w:r>
        <w:rPr>
          <w:rFonts w:ascii="Arial" w:cs="Arial" w:eastAsia="Arial" w:hAnsi="Arial"/>
          <w:b/>
          <w:bCs/>
          <w:i w:val="false"/>
          <w:iCs w:val="false"/>
          <w:color w:val="0F172A"/>
          <w:sz w:val="20"/>
          <w:szCs w:val="20"/>
        </w:rPr>
        <w:t xml:space="preserve">Canvas and editing</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canvas-body is a flex column; only the KPI strip uses a fixed four-column grid — client/src/components/BuildCanvas.jsx:441–469</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only four known IDs can render and two types degrade to placeholder text — client/src/components/BuildCanvas.jsx:458–626</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grab handle is a span with a cursor/title and no drag behavior — client/src/components/BuildCanvas.jsx:568–569</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section mutation is PATCH-only, known-ID-only, accepts no grid geometry, and has no role decorator — server/app.py:9740–9803</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metric, dimension, and time-grain controls are disabled — client/src/components/Inspector.jsx:151–201</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scatter, treemap, and table tiles are explicitly disabled — client/src/components/Inspector.jsx:51–54, 174–189</w:t>
      </w:r>
    </w:p>
    <w:p>
      <w:pPr>
        <w:pStyle w:val="Heading2"/>
      </w:pPr>
      <w:r>
        <w:rPr>
          <w:rFonts w:ascii="Arial" w:cs="Arial" w:eastAsia="Arial" w:hAnsi="Arial"/>
          <w:b/>
          <w:bCs/>
          <w:i w:val="false"/>
          <w:iCs w:val="false"/>
          <w:color w:val="0F172A"/>
          <w:sz w:val="20"/>
          <w:szCs w:val="20"/>
        </w:rPr>
        <w:t xml:space="preserve">Confirmed defects</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artifact row is read before layout update and the stale row is returned — server/app.py:6989–7018</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missing layout_json causes a two-section local fallback — client/src/components/BuildCanvas.jsx:142–166</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Export requests format=html — client/src/components/BuildCanvas.jsx:378–381</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export route accepts only csv or json — server/app.py:7297–7302</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follow-up uses the planning path and replaces runId — client/src/screens/Workbench.jsx:170–193, 195–279</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artifact state is retained and blocks save for a later completed run — client/src/components/BuildCanvas.jsx:139–166</w:t>
      </w:r>
    </w:p>
    <w:p>
      <w:r>
        <w:br w:type="page"/>
      </w:r>
    </w:p>
    <w:p>
      <w:pPr>
        <w:pStyle w:val="Heading1"/>
      </w:pPr>
      <w:r>
        <w:rPr>
          <w:rFonts w:ascii="Arial" w:cs="Arial" w:eastAsia="Arial" w:hAnsi="Arial"/>
          <w:b/>
          <w:bCs/>
          <w:i w:val="false"/>
          <w:iCs w:val="false"/>
          <w:color w:val="0F172A"/>
          <w:sz w:val="20"/>
          <w:szCs w:val="20"/>
        </w:rPr>
        <w:t xml:space="preserve">4. Workspace control audit</w:t>
      </w:r>
    </w:p>
    <w:p>
      <w:pPr>
        <w:spacing w:after="120" w:before="0" w:line="276"/>
      </w:pPr>
      <w:r>
        <w:rPr>
          <w:rFonts w:ascii="Arial" w:cs="Arial" w:eastAsia="Arial" w:hAnsi="Arial"/>
          <w:b w:val="false"/>
          <w:bCs w:val="false"/>
          <w:i w:val="false"/>
          <w:iCs w:val="false"/>
          <w:color w:val="0F172A"/>
          <w:sz w:val="20"/>
          <w:szCs w:val="20"/>
        </w:rPr>
        <w:t xml:space="preserve">Scope: controls in Workbench.jsx, BuildCanvas.jsx, and Inspector.jsx. “Working” means verified directly or backed by a complete state-changing path. “Partial” means the control changes local or database state but does not fulfill the implied dashboard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Control</w:t>
            </w:r>
          </w:p>
        </w:tc>
        <w:tc>
          <w:tcPr>
            <w:tcW w:type="dxa" w:w="17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Status</w:t>
            </w:r>
          </w:p>
        </w:tc>
        <w:tc>
          <w:tcPr>
            <w:tcW w:type="dxa" w:w="516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Finding</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Prompt Send / Approve &amp; Build</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Working</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Directly verified: prompt produced a plan and approval completed a build.</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Example prompt cards</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Populate the composer only; they do not submit or build.</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Plan row pencils / Edit plan</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Prefill free text; no structured inline plan editing or validation preview.</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Plan Cancel</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Removes the card only; the created session and route state remain.</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Skip to result</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Misleading</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Only hides stage/log UI. It does not fast-forward, wait for, or navigate to a result.</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Zoom − / + / Fit</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Working</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Local zoom state changes; no persisted zoom preference.</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Desktop / Tablet / Mobile</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Changes canvas width; component layout does not reflow and four KPI columns remain fixed.</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Present</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Working</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Navigates to the saved artifact presentation route.</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Comments</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Working</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Topbar/canvas opens the real comments drawer. Inspector Comments tab is only placeholder copy.</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Versions</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Working</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Enabled after artifact creation and opens version history.</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Share</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Working/duplicated</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Topbar uses the canonical modal; inspector contains an older one-button share flow and stale copy.</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Export</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Broken</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Calls format=html; server returns 400 because only csv/json are accepted.</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Lineage / Audit</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Working</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Navigate to artifact detail tabs.</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Add filter</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Only offers Hide forecast; state is local and does not change queries or shared artifact.</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Rename section</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Persists layout title, but final HTML is not re-rendered for layout-only changes.</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Chart type</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Persists line/bar/area; final HTML renderer ignores layout and remains fixed.</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Move / down arrow</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Defective edge cases</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Ordinal swap works in simple cases, but no bounds/normalization; last-item moves can create gaps.</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Drag handle</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Broken/absent</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Decorative only; zero draggable elements were found in the live canvas.</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vs target</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Partial/misleading</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Local-only overlay against a synthetic +5% average; not a governed target.</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Metric / Dimension / Time grain</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Unavailable</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Displayed as disabled selects instructing the user to ask in chat.</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Scatter / Treemap / Table</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Unavailable</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Visible but disabled.</w:t>
            </w:r>
          </w:p>
        </w:tc>
      </w:tr>
      <w:tr>
        <w:tc>
          <w:tcPr>
            <w:tcW w:type="dxa" w:w="25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Fork from here</w:t>
            </w:r>
          </w:p>
        </w:tc>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Partial</w:t>
            </w:r>
          </w:p>
        </w:tc>
        <w:tc>
          <w:tcPr>
            <w:tcW w:type="dxa" w:w="51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Forks the session’s confirmed spec, not the selected pipeline stage despite its label.</w:t>
            </w:r>
          </w:p>
        </w:tc>
      </w:tr>
      <w:tr>
        <w:tc>
          <w:tcPr>
            <w:tcW w:type="dxa" w:w="25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Post-build follow-up chips / composer</w:t>
            </w:r>
          </w:p>
        </w:tc>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Broken for refinement</w:t>
            </w:r>
          </w:p>
        </w:tc>
        <w:tc>
          <w:tcPr>
            <w:tcW w:type="dxa" w:w="51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They create a new plan/run instead of applying a dashboard patch; later artifact save is blocked by retained state.</w:t>
            </w:r>
          </w:p>
        </w:tc>
      </w:tr>
    </w:tbl>
    <w:p>
      <w:r>
        <w:br w:type="page"/>
      </w:r>
    </w:p>
    <w:p>
      <w:pPr>
        <w:pStyle w:val="Heading1"/>
      </w:pPr>
      <w:r>
        <w:rPr>
          <w:rFonts w:ascii="Arial" w:cs="Arial" w:eastAsia="Arial" w:hAnsi="Arial"/>
          <w:b/>
          <w:bCs/>
          <w:i w:val="false"/>
          <w:iCs w:val="false"/>
          <w:color w:val="0F172A"/>
          <w:sz w:val="20"/>
          <w:szCs w:val="20"/>
        </w:rPr>
        <w:t xml:space="preserve">5. Required target design</w:t>
      </w:r>
    </w:p>
    <w:p>
      <w:pPr>
        <w:pStyle w:val="Heading2"/>
      </w:pPr>
      <w:r>
        <w:rPr>
          <w:rFonts w:ascii="Arial" w:cs="Arial" w:eastAsia="Arial" w:hAnsi="Arial"/>
          <w:b/>
          <w:bCs/>
          <w:i w:val="false"/>
          <w:iCs w:val="false"/>
          <w:color w:val="0F172A"/>
          <w:sz w:val="20"/>
          <w:szCs w:val="20"/>
        </w:rPr>
        <w:t xml:space="preserve">A. Durable dashboard specification</w:t>
      </w:r>
    </w:p>
    <w:p>
      <w:pPr>
        <w:spacing w:after="120" w:before="0" w:line="276"/>
      </w:pPr>
      <w:r>
        <w:rPr>
          <w:rFonts w:ascii="Arial" w:cs="Arial" w:eastAsia="Arial" w:hAnsi="Arial"/>
          <w:b w:val="false"/>
          <w:bCs w:val="false"/>
          <w:i w:val="false"/>
          <w:iCs w:val="false"/>
          <w:color w:val="0F172A"/>
          <w:sz w:val="20"/>
          <w:szCs w:val="20"/>
        </w:rPr>
        <w:t xml:space="preserve">Introduce one canonical, versioned DashboardSpec shared by planning, execution, canvas, export, sharing, and presentation. It should be the source of truth rather than layout_json plus fixed renderer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Area</w:t>
            </w:r>
          </w:p>
        </w:tc>
        <w:tc>
          <w:tcPr>
            <w:tcW w:type="dxa" w:w="696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Required fields</w:t>
            </w:r>
          </w:p>
        </w:tc>
      </w:tr>
      <w:tr>
        <w:tc>
          <w:tcPr>
            <w:tcW w:type="dxa" w:w="24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Metric inventory</w:t>
            </w:r>
          </w:p>
        </w:tc>
        <w:tc>
          <w:tcPr>
            <w:tcW w:type="dxa" w:w="69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metrics[]: canonical ID/version, label, role (primary/supporting/derived/target), expression/dependencies, format, aggregation, owner, confidence, access decision</w:t>
            </w:r>
          </w:p>
        </w:tc>
      </w:tr>
      <w:tr>
        <w:tc>
          <w:tcPr>
            <w:tcW w:type="dxa" w:w="24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Analysis</w:t>
            </w:r>
          </w:p>
        </w:tc>
        <w:tc>
          <w:tcPr>
            <w:tcW w:type="dxa" w:w="69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intent, questions, decisions, time range, grain, comparisons, forecast settings, assumptions</w:t>
            </w:r>
          </w:p>
        </w:tc>
      </w:tr>
      <w:tr>
        <w:tc>
          <w:tcPr>
            <w:tcW w:type="dxa" w:w="24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Dimensions/filters</w:t>
            </w:r>
          </w:p>
        </w:tc>
        <w:tc>
          <w:tcPr>
            <w:tcW w:type="dxa" w:w="69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dimensions[], globalFilters[], componentFilters[], allowed values, default state, cross-filter behavior</w:t>
            </w:r>
          </w:p>
        </w:tc>
      </w:tr>
      <w:tr>
        <w:tc>
          <w:tcPr>
            <w:tcW w:type="dxa" w:w="24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Components</w:t>
            </w:r>
          </w:p>
        </w:tc>
        <w:tc>
          <w:tcPr>
            <w:tcW w:type="dxa" w:w="69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components[]: id, type, title, metric refs, dimension refs, query spec, transform, encoding, interaction, empty/error state, contract ID</w:t>
            </w:r>
          </w:p>
        </w:tc>
      </w:tr>
      <w:tr>
        <w:tc>
          <w:tcPr>
            <w:tcW w:type="dxa" w:w="24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Grid</w:t>
            </w:r>
          </w:p>
        </w:tc>
        <w:tc>
          <w:tcPr>
            <w:tcW w:type="dxa" w:w="69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layouts per breakpoint with x, y, w, h, min/max sizes, lock state, z-order</w:t>
            </w:r>
          </w:p>
        </w:tc>
      </w:tr>
      <w:tr>
        <w:tc>
          <w:tcPr>
            <w:tcW w:type="dxa" w:w="24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Trust</w:t>
            </w:r>
          </w:p>
        </w:tc>
        <w:tc>
          <w:tcPr>
            <w:tcW w:type="dxa" w:w="69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source lineage, semantic versions, query hash, row count, freshness, DQ gates, access policy, generated-at</w:t>
            </w:r>
          </w:p>
        </w:tc>
      </w:tr>
      <w:tr>
        <w:tc>
          <w:tcPr>
            <w:tcW w:type="dxa" w:w="24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Lifecycle</w:t>
            </w:r>
          </w:p>
        </w:tc>
        <w:tc>
          <w:tcPr>
            <w:tcW w:type="dxa" w:w="69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spec version, parent version, patch history, author (agent/user), validation status, artifact/render versions</w:t>
            </w:r>
          </w:p>
        </w:tc>
      </w:tr>
    </w:tbl>
    <w:p>
      <w:pPr>
        <w:pStyle w:val="Heading2"/>
      </w:pPr>
      <w:r>
        <w:rPr>
          <w:rFonts w:ascii="Arial" w:cs="Arial" w:eastAsia="Arial" w:hAnsi="Arial"/>
          <w:b/>
          <w:bCs/>
          <w:i w:val="false"/>
          <w:iCs w:val="false"/>
          <w:color w:val="0F172A"/>
          <w:sz w:val="20"/>
          <w:szCs w:val="20"/>
        </w:rPr>
        <w:t xml:space="preserve">B. Agent planning process</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Decompose the request into business questions and decision outcomes.</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Resolve every named and implied metric against the semantic catalog; return a visible metric checklist with unresolved/ambiguous items.</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Expand derived metrics into dependencies and identify targets/comparisons (for example revenue, target revenue, target gap %, order count, AOV, conversion).</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Choose dimensions, time grains, filters, and comparison periods with confidence and access checks.</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Propose components based on analytical role, not a fixed template.</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Generate and validate a read-only query plan per component; preview row shape and cost.</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Select visual encodings using data type/cardinality and user intent.</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Pack components into responsive grid layouts and show the full component plan before build.</w:t>
      </w:r>
    </w:p>
    <w:p>
      <w:pPr>
        <w:pStyle w:val="ListParagraph"/>
        <w:numPr>
          <w:ilvl w:val="0"/>
          <w:numId w:val="4"/>
        </w:numPr>
        <w:spacing w:after="80" w:line="270"/>
      </w:pPr>
      <w:r>
        <w:rPr>
          <w:rFonts w:ascii="Arial" w:cs="Arial" w:eastAsia="Arial" w:hAnsi="Arial"/>
          <w:b w:val="false"/>
          <w:bCs w:val="false"/>
          <w:i w:val="false"/>
          <w:iCs w:val="false"/>
          <w:color w:val="0F172A"/>
          <w:sz w:val="20"/>
          <w:szCs w:val="20"/>
        </w:rPr>
        <w:t xml:space="preserve">Execute, validate contracts, assemble from DashboardSpec, and preserve exact parity across canvas/export/share/present.</w:t>
      </w:r>
    </w:p>
    <w:p>
      <w:pPr>
        <w:pStyle w:val="Heading2"/>
      </w:pPr>
      <w:r>
        <w:rPr>
          <w:rFonts w:ascii="Arial" w:cs="Arial" w:eastAsia="Arial" w:hAnsi="Arial"/>
          <w:b/>
          <w:bCs/>
          <w:i w:val="false"/>
          <w:iCs w:val="false"/>
          <w:color w:val="0F172A"/>
          <w:sz w:val="20"/>
          <w:szCs w:val="20"/>
        </w:rPr>
        <w:t xml:space="preserve">C. Example metric checklist the plan must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Role</w:t>
            </w:r>
          </w:p>
        </w:tc>
        <w:tc>
          <w:tcPr>
            <w:tcW w:type="dxa" w:w="28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Example</w:t>
            </w:r>
          </w:p>
        </w:tc>
        <w:tc>
          <w:tcPr>
            <w:tcW w:type="dxa" w:w="486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Validation required</w:t>
            </w:r>
          </w:p>
        </w:tc>
      </w:tr>
      <w:tr>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Primary</w:t>
            </w:r>
          </w:p>
        </w:tc>
        <w:tc>
          <w:tcPr>
            <w:tcW w:type="dxa" w:w="28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Net revenue</w:t>
            </w:r>
          </w:p>
        </w:tc>
        <w:tc>
          <w:tcPr>
            <w:tcW w:type="dxa" w:w="48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Governed definition, aggregation, currency format</w:t>
            </w:r>
          </w:p>
        </w:tc>
      </w:tr>
      <w:tr>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Target</w:t>
            </w:r>
          </w:p>
        </w:tc>
        <w:tc>
          <w:tcPr>
            <w:tcW w:type="dxa" w:w="28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Revenue target</w:t>
            </w:r>
          </w:p>
        </w:tc>
        <w:tc>
          <w:tcPr>
            <w:tcW w:type="dxa" w:w="48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Target source, time alignment, missing-target behavior</w:t>
            </w:r>
          </w:p>
        </w:tc>
      </w:tr>
      <w:tr>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Derived</w:t>
            </w:r>
          </w:p>
        </w:tc>
        <w:tc>
          <w:tcPr>
            <w:tcW w:type="dxa" w:w="28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Target gap %</w:t>
            </w:r>
          </w:p>
        </w:tc>
        <w:tc>
          <w:tcPr>
            <w:tcW w:type="dxa" w:w="48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(net revenue − target) / target; zero-denominator rule</w:t>
            </w:r>
          </w:p>
        </w:tc>
      </w:tr>
      <w:tr>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Supporting</w:t>
            </w:r>
          </w:p>
        </w:tc>
        <w:tc>
          <w:tcPr>
            <w:tcW w:type="dxa" w:w="28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Order count</w:t>
            </w:r>
          </w:p>
        </w:tc>
        <w:tc>
          <w:tcPr>
            <w:tcW w:type="dxa" w:w="48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Distinct order key and cancellation policy</w:t>
            </w:r>
          </w:p>
        </w:tc>
      </w:tr>
      <w:tr>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Supporting</w:t>
            </w:r>
          </w:p>
        </w:tc>
        <w:tc>
          <w:tcPr>
            <w:tcW w:type="dxa" w:w="28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Average order value</w:t>
            </w:r>
          </w:p>
        </w:tc>
        <w:tc>
          <w:tcPr>
            <w:tcW w:type="dxa" w:w="48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net revenue / valid orders; shared filters</w:t>
            </w:r>
          </w:p>
        </w:tc>
      </w:tr>
      <w:tr>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Supporting</w:t>
            </w:r>
          </w:p>
        </w:tc>
        <w:tc>
          <w:tcPr>
            <w:tcW w:type="dxa" w:w="28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Conversion rate</w:t>
            </w:r>
          </w:p>
        </w:tc>
        <w:tc>
          <w:tcPr>
            <w:tcW w:type="dxa" w:w="48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Orders / eligible sessions; source join and identity policy</w:t>
            </w:r>
          </w:p>
        </w:tc>
      </w:tr>
      <w:tr>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Diagnostic</w:t>
            </w:r>
          </w:p>
        </w:tc>
        <w:tc>
          <w:tcPr>
            <w:tcW w:type="dxa" w:w="28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Promo lift</w:t>
            </w:r>
          </w:p>
        </w:tc>
        <w:tc>
          <w:tcPr>
            <w:tcW w:type="dxa" w:w="48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Baseline, treatment window, attribution assumptions</w:t>
            </w:r>
          </w:p>
        </w:tc>
      </w:tr>
      <w:tr>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Predictive</w:t>
            </w:r>
          </w:p>
        </w:tc>
        <w:tc>
          <w:tcPr>
            <w:tcW w:type="dxa" w:w="28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Forecast and CI</w:t>
            </w:r>
          </w:p>
        </w:tc>
        <w:tc>
          <w:tcPr>
            <w:tcW w:type="dxa" w:w="48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Training window, horizon, backtest metrics, model version</w:t>
            </w:r>
          </w:p>
        </w:tc>
      </w:tr>
    </w:tbl>
    <w:p>
      <w:r>
        <w:br w:type="page"/>
      </w:r>
    </w:p>
    <w:p>
      <w:pPr>
        <w:pStyle w:val="Heading1"/>
      </w:pPr>
      <w:r>
        <w:rPr>
          <w:rFonts w:ascii="Arial" w:cs="Arial" w:eastAsia="Arial" w:hAnsi="Arial"/>
          <w:b/>
          <w:bCs/>
          <w:i w:val="false"/>
          <w:iCs w:val="false"/>
          <w:color w:val="0F172A"/>
          <w:sz w:val="20"/>
          <w:szCs w:val="20"/>
        </w:rPr>
        <w:t xml:space="preserve">6. Grid and authoring requirements</w:t>
      </w:r>
    </w:p>
    <w:p>
      <w:pPr>
        <w:pStyle w:val="Heading2"/>
      </w:pPr>
      <w:r>
        <w:rPr>
          <w:rFonts w:ascii="Arial" w:cs="Arial" w:eastAsia="Arial" w:hAnsi="Arial"/>
          <w:b/>
          <w:bCs/>
          <w:i w:val="false"/>
          <w:iCs w:val="false"/>
          <w:color w:val="0F172A"/>
          <w:sz w:val="20"/>
          <w:szCs w:val="20"/>
        </w:rPr>
        <w:t xml:space="preserve">Grid behavior</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Use a 12-column desktop grid with explicit x/y/w/h geometry; store tablet and mobile layouts separately or derive them deterministically and allow overrides.</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Drag by a real handle, resize from visible edges/corners, show collision/placement previews, and normalize positions after every mutation.</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Support undo/redo, keyboard movement/resizing, multi-select, duplicate, delete, lock, grouping, and accessible non-pointer alternatives.</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Persist each operation as a versioned dashboard patch with optimistic concurrency and rollback.</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Render the same DashboardSpec in workbench, artifact HTML, public viewer, exports, and present mode.</w:t>
      </w:r>
    </w:p>
    <w:p>
      <w:pPr>
        <w:pStyle w:val="Heading2"/>
      </w:pPr>
      <w:r>
        <w:rPr>
          <w:rFonts w:ascii="Arial" w:cs="Arial" w:eastAsia="Arial" w:hAnsi="Arial"/>
          <w:b/>
          <w:bCs/>
          <w:i w:val="false"/>
          <w:iCs w:val="false"/>
          <w:color w:val="0F172A"/>
          <w:sz w:val="20"/>
          <w:szCs w:val="20"/>
        </w:rPr>
        <w:t xml:space="preserve">Chat authoring</w:t>
      </w:r>
    </w:p>
    <w:p>
      <w:pPr>
        <w:spacing w:after="120" w:before="0" w:line="276"/>
      </w:pPr>
      <w:r>
        <w:rPr>
          <w:rFonts w:ascii="Arial" w:cs="Arial" w:eastAsia="Arial" w:hAnsi="Arial"/>
          <w:b w:val="false"/>
          <w:bCs w:val="false"/>
          <w:i w:val="false"/>
          <w:iCs w:val="false"/>
          <w:color w:val="0F172A"/>
          <w:sz w:val="20"/>
          <w:szCs w:val="20"/>
        </w:rPr>
        <w:t xml:space="preserve">After the first build, chat should switch from session planning to dashboard patch intent. The agent should generate a proposed patch, explain affected metrics/queries/layout, preview it, and apply only after confirmation when the change is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User request</w:t>
            </w:r>
          </w:p>
        </w:tc>
        <w:tc>
          <w:tcPr>
            <w:tcW w:type="dxa" w:w="576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Expected patch</w:t>
            </w:r>
          </w:p>
        </w:tc>
      </w:tr>
      <w:tr>
        <w:tc>
          <w:tcPr>
            <w:tcW w:type="dxa" w:w="3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“Add AOV and order count as KPIs”</w:t>
            </w:r>
          </w:p>
        </w:tc>
        <w:tc>
          <w:tcPr>
            <w:tcW w:type="dxa" w:w="5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Resolve two metrics, add two KPI components, create queries/contracts, repack grid</w:t>
            </w:r>
          </w:p>
        </w:tc>
      </w:tr>
      <w:tr>
        <w:tc>
          <w:tcPr>
            <w:tcW w:type="dxa" w:w="3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“Break the gap down by region”</w:t>
            </w:r>
          </w:p>
        </w:tc>
        <w:tc>
          <w:tcPr>
            <w:tcW w:type="dxa" w:w="5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Add or modify a bar component using target_gap_pct × region</w:t>
            </w:r>
          </w:p>
        </w:tc>
      </w:tr>
      <w:tr>
        <w:tc>
          <w:tcPr>
            <w:tcW w:type="dxa" w:w="3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“Turn this into a table”</w:t>
            </w:r>
          </w:p>
        </w:tc>
        <w:tc>
          <w:tcPr>
            <w:tcW w:type="dxa" w:w="5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Change component type and encoding while preserving metric/query semantics</w:t>
            </w:r>
          </w:p>
        </w:tc>
      </w:tr>
      <w:tr>
        <w:tc>
          <w:tcPr>
            <w:tcW w:type="dxa" w:w="3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“Put forecast below the KPIs and make it wider”</w:t>
            </w:r>
          </w:p>
        </w:tc>
        <w:tc>
          <w:tcPr>
            <w:tcW w:type="dxa" w:w="5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Layout-only grid patch; no data rerun</w:t>
            </w:r>
          </w:p>
        </w:tc>
      </w:tr>
      <w:tr>
        <w:tc>
          <w:tcPr>
            <w:tcW w:type="dxa" w:w="3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“Use weekly instead of daily”</w:t>
            </w:r>
          </w:p>
        </w:tc>
        <w:tc>
          <w:tcPr>
            <w:tcW w:type="dxa" w:w="5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Semantic patch; rerun affected queries/model and revalidate dependents</w:t>
            </w:r>
          </w:p>
        </w:tc>
      </w:tr>
    </w:tbl>
    <w:p>
      <w:pPr>
        <w:pStyle w:val="Heading2"/>
      </w:pPr>
      <w:r>
        <w:rPr>
          <w:rFonts w:ascii="Arial" w:cs="Arial" w:eastAsia="Arial" w:hAnsi="Arial"/>
          <w:b/>
          <w:bCs/>
          <w:i w:val="false"/>
          <w:iCs w:val="false"/>
          <w:color w:val="0F172A"/>
          <w:sz w:val="20"/>
          <w:szCs w:val="20"/>
        </w:rPr>
        <w:t xml:space="preserve">Workbench authoring</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Add Component opens a palette: KPI, line, bar, area, scatter, table, heatmap, treemap, narrative, filter, image/spacer.</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A component builder lets the user choose metrics, dimensions, aggregation, filters, comparison, sort/top-N, format, and interaction.</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The builder shows a live data preview, query/contract status, and a chart recommendation without disabling alternatives silently.</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Deleting or changing a component shows downstream impact and creates a reversible version.</w:t>
      </w:r>
    </w:p>
    <w:p>
      <w:r>
        <w:br w:type="page"/>
      </w:r>
    </w:p>
    <w:p>
      <w:pPr>
        <w:pStyle w:val="Heading1"/>
      </w:pPr>
      <w:r>
        <w:rPr>
          <w:rFonts w:ascii="Arial" w:cs="Arial" w:eastAsia="Arial" w:hAnsi="Arial"/>
          <w:b/>
          <w:bCs/>
          <w:i w:val="false"/>
          <w:iCs w:val="false"/>
          <w:color w:val="0F172A"/>
          <w:sz w:val="20"/>
          <w:szCs w:val="20"/>
        </w:rPr>
        <w:t xml:space="preserve">7.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Phase</w:t>
            </w:r>
          </w:p>
        </w:tc>
        <w:tc>
          <w:tcPr>
            <w:tcW w:type="dxa" w:w="33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Outcome</w:t>
            </w:r>
          </w:p>
        </w:tc>
        <w:tc>
          <w:tcPr>
            <w:tcW w:type="dxa" w:w="436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Exit criteria</w:t>
            </w:r>
          </w:p>
        </w:tc>
      </w:tr>
      <w:tr>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0 — Correctness stopgap</w:t>
            </w:r>
          </w:p>
        </w:tc>
        <w:tc>
          <w:tcPr>
            <w:tcW w:type="dxa" w:w="33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Remove misleading trust claims; fix stale layout response and Export; reset build state on run change</w:t>
            </w:r>
          </w:p>
        </w:tc>
        <w:tc>
          <w:tcPr>
            <w:tcW w:type="dxa" w:w="4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Existing demo behaves honestly and controls do what labels promise</w:t>
            </w:r>
          </w:p>
        </w:tc>
      </w:tr>
      <w:tr>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1 — DashboardSpec + source data</w:t>
            </w:r>
          </w:p>
        </w:tc>
        <w:tc>
          <w:tcPr>
            <w:tcW w:type="dxa" w:w="33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Versioned multi-metric spec; source-bound per-component query execution</w:t>
            </w:r>
          </w:p>
        </w:tc>
        <w:tc>
          <w:tcPr>
            <w:tcW w:type="dxa" w:w="43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Two different metrics/sources produce provably different, correct datasets</w:t>
            </w:r>
          </w:p>
        </w:tc>
      </w:tr>
      <w:tr>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2 — Component engine</w:t>
            </w:r>
          </w:p>
        </w:tc>
        <w:tc>
          <w:tcPr>
            <w:tcW w:type="dxa" w:w="33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Registry, query/transform/encoding contracts, add/delete/duplicate APIs</w:t>
            </w:r>
          </w:p>
        </w:tc>
        <w:tc>
          <w:tcPr>
            <w:tcW w:type="dxa" w:w="4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Agent and UI can create KPI, chart, and table components</w:t>
            </w:r>
          </w:p>
        </w:tc>
      </w:tr>
      <w:tr>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3 — Grid editor</w:t>
            </w:r>
          </w:p>
        </w:tc>
        <w:tc>
          <w:tcPr>
            <w:tcW w:type="dxa" w:w="33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12-column drag/drop/resize, responsive layouts, keyboard/undo/redo</w:t>
            </w:r>
          </w:p>
        </w:tc>
        <w:tc>
          <w:tcPr>
            <w:tcW w:type="dxa" w:w="43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Grid persists and is identical after reload/export/share</w:t>
            </w:r>
          </w:p>
        </w:tc>
      </w:tr>
      <w:tr>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4 — Refinement loop</w:t>
            </w:r>
          </w:p>
        </w:tc>
        <w:tc>
          <w:tcPr>
            <w:tcW w:type="dxa" w:w="33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Chat produces validated dashboard patches rather than new detached plans</w:t>
            </w:r>
          </w:p>
        </w:tc>
        <w:tc>
          <w:tcPr>
            <w:tcW w:type="dxa" w:w="4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Natural-language add/change/move/delete requests update the current version</w:t>
            </w:r>
          </w:p>
        </w:tc>
      </w:tr>
      <w:tr>
        <w:tc>
          <w:tcPr>
            <w:tcW w:type="dxa" w:w="17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5 — Trust and breadth</w:t>
            </w:r>
          </w:p>
        </w:tc>
        <w:tc>
          <w:tcPr>
            <w:tcW w:type="dxa" w:w="33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Full component contracts, real targets, filters, chart types, costs, permissions</w:t>
            </w:r>
          </w:p>
        </w:tc>
        <w:tc>
          <w:tcPr>
            <w:tcW w:type="dxa" w:w="43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Every component has lineage/query/DQ/access evidence</w:t>
            </w:r>
          </w:p>
        </w:tc>
      </w:tr>
      <w:tr>
        <w:tc>
          <w:tcPr>
            <w:tcW w:type="dxa" w:w="17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6 — Hardening</w:t>
            </w:r>
          </w:p>
        </w:tc>
        <w:tc>
          <w:tcPr>
            <w:tcW w:type="dxa" w:w="33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End-to-end control audit, accessibility, concurrency, failure recovery, performance</w:t>
            </w:r>
          </w:p>
        </w:tc>
        <w:tc>
          <w:tcPr>
            <w:tcW w:type="dxa" w:w="43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No dead controls; complete acceptance suite green</w:t>
            </w:r>
          </w:p>
        </w:tc>
      </w:tr>
    </w:tbl>
    <w:p>
      <w:pPr>
        <w:pStyle w:val="Heading2"/>
      </w:pPr>
      <w:r>
        <w:rPr>
          <w:rFonts w:ascii="Arial" w:cs="Arial" w:eastAsia="Arial" w:hAnsi="Arial"/>
          <w:b/>
          <w:bCs/>
          <w:i w:val="false"/>
          <w:iCs w:val="false"/>
          <w:color w:val="0F172A"/>
          <w:sz w:val="20"/>
          <w:szCs w:val="20"/>
        </w:rPr>
        <w:t xml:space="preserve">Recommended sequencing notes</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Do not start with a drag/drop library. First define DashboardSpec and server mutation semantics so grid operations have a durable target.</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Do not extend artifact_gen with more fixed panels. Replace the fixed assembly path with component renderers driven by the same spec used by the workbench.</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Keep semantic resolution deterministic and governed; an LLM may propose candidates, but canonical IDs, expressions, joins, access, and query validation must be server-verified.</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Treat layout-only and semantic patches differently: layout changes should be instant; metric/dimension/grain changes should selectively rerun affected components.</w:t>
      </w:r>
    </w:p>
    <w:p>
      <w:r>
        <w:br w:type="page"/>
      </w:r>
    </w:p>
    <w:p>
      <w:pPr>
        <w:pStyle w:val="Heading1"/>
      </w:pPr>
      <w:r>
        <w:rPr>
          <w:rFonts w:ascii="Arial" w:cs="Arial" w:eastAsia="Arial" w:hAnsi="Arial"/>
          <w:b/>
          <w:bCs/>
          <w:i w:val="false"/>
          <w:iCs w:val="false"/>
          <w:color w:val="0F172A"/>
          <w:sz w:val="20"/>
          <w:szCs w:val="20"/>
        </w:rPr>
        <w:t xml:space="preserve">8. Acceptance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Area</w:t>
            </w:r>
          </w:p>
        </w:tc>
        <w:tc>
          <w:tcPr>
            <w:tcW w:type="dxa" w:w="6760"/>
            <w:tcBorders>
              <w:top w:val="single" w:color="DDE3EA" w:sz="1"/>
              <w:left w:val="single" w:color="DDE3EA" w:sz="1"/>
              <w:bottom w:val="single" w:color="DDE3EA" w:sz="1"/>
              <w:right w:val="single" w:color="DDE3EA" w:sz="1"/>
            </w:tcBorders>
            <w:shd w:fill="0F172A" w:val="clear"/>
            <w:tcMar>
              <w:top w:type="dxa" w:w="90"/>
              <w:left w:type="dxa" w:w="110"/>
              <w:bottom w:type="dxa" w:w="90"/>
              <w:right w:type="dxa" w:w="110"/>
            </w:tcMar>
          </w:tcPr>
          <w:p>
            <w:pPr>
              <w:spacing w:after="40" w:before="0" w:line="276"/>
            </w:pPr>
            <w:r>
              <w:rPr>
                <w:rFonts w:ascii="Arial" w:cs="Arial" w:eastAsia="Arial" w:hAnsi="Arial"/>
                <w:b/>
                <w:bCs/>
                <w:i w:val="false"/>
                <w:iCs w:val="false"/>
                <w:color w:val="FFFFFF"/>
                <w:sz w:val="17"/>
                <w:szCs w:val="17"/>
              </w:rPr>
              <w:t xml:space="preserve">Minimum acceptance test</w:t>
            </w:r>
          </w:p>
        </w:tc>
      </w:tr>
      <w:tr>
        <w:tc>
          <w:tcPr>
            <w:tcW w:type="dxa" w:w="2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Metric decomposition</w:t>
            </w:r>
          </w:p>
        </w:tc>
        <w:tc>
          <w:tcPr>
            <w:tcW w:type="dxa" w:w="6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Ask for 5 metrics including one derived metric; plan returns all 5, dependencies, formats, unresolved items, and component mapping.</w:t>
            </w:r>
          </w:p>
        </w:tc>
      </w:tr>
      <w:tr>
        <w:tc>
          <w:tcPr>
            <w:tcW w:type="dxa" w:w="2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Source fidelity</w:t>
            </w:r>
          </w:p>
        </w:tc>
        <w:tc>
          <w:tcPr>
            <w:tcW w:type="dxa" w:w="6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Build the same metric from two controlled sources; query lineage and values must differ exactly as fixtures predict.</w:t>
            </w:r>
          </w:p>
        </w:tc>
      </w:tr>
      <w:tr>
        <w:tc>
          <w:tcPr>
            <w:tcW w:type="dxa" w:w="2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Intent fidelity</w:t>
            </w:r>
          </w:p>
        </w:tc>
        <w:tc>
          <w:tcPr>
            <w:tcW w:type="dxa" w:w="6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Descriptive ask produces no model/forecast unless requested; diagnostic and predictive asks produce different component/query plans.</w:t>
            </w:r>
          </w:p>
        </w:tc>
      </w:tr>
      <w:tr>
        <w:tc>
          <w:tcPr>
            <w:tcW w:type="dxa" w:w="2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Per-component contracts</w:t>
            </w:r>
          </w:p>
        </w:tc>
        <w:tc>
          <w:tcPr>
            <w:tcW w:type="dxa" w:w="6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Every rendered component has a query contract, data contract, row count, freshness, lineage, and access verdict.</w:t>
            </w:r>
          </w:p>
        </w:tc>
      </w:tr>
      <w:tr>
        <w:tc>
          <w:tcPr>
            <w:tcW w:type="dxa" w:w="2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Create via chat</w:t>
            </w:r>
          </w:p>
        </w:tc>
        <w:tc>
          <w:tcPr>
            <w:tcW w:type="dxa" w:w="6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“Add order count by region as a bar chart” creates one validated component in the current artifact version.</w:t>
            </w:r>
          </w:p>
        </w:tc>
      </w:tr>
      <w:tr>
        <w:tc>
          <w:tcPr>
            <w:tcW w:type="dxa" w:w="2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Create via workbench</w:t>
            </w:r>
          </w:p>
        </w:tc>
        <w:tc>
          <w:tcPr>
            <w:tcW w:type="dxa" w:w="6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Palette → metric/dimension → preview → add creates the same component schema as chat.</w:t>
            </w:r>
          </w:p>
        </w:tc>
      </w:tr>
      <w:tr>
        <w:tc>
          <w:tcPr>
            <w:tcW w:type="dxa" w:w="2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Grid persistence</w:t>
            </w:r>
          </w:p>
        </w:tc>
        <w:tc>
          <w:tcPr>
            <w:tcW w:type="dxa" w:w="6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Drag, resize, reload, open artifact, share, export, and present all preserve geometry at each breakpoint.</w:t>
            </w:r>
          </w:p>
        </w:tc>
      </w:tr>
      <w:tr>
        <w:tc>
          <w:tcPr>
            <w:tcW w:type="dxa" w:w="2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Edit parity</w:t>
            </w:r>
          </w:p>
        </w:tc>
        <w:tc>
          <w:tcPr>
            <w:tcW w:type="dxa" w:w="6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Rename/type/filter/grain changes are reflected identically in canvas and exported HTML/PNG/PDF.</w:t>
            </w:r>
          </w:p>
        </w:tc>
      </w:tr>
      <w:tr>
        <w:tc>
          <w:tcPr>
            <w:tcW w:type="dxa" w:w="2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Delete/undo</w:t>
            </w:r>
          </w:p>
        </w:tc>
        <w:tc>
          <w:tcPr>
            <w:tcW w:type="dxa" w:w="6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Delete a component, undo, redo, and restore an older version without orphaned contracts.</w:t>
            </w:r>
          </w:p>
        </w:tc>
      </w:tr>
      <w:tr>
        <w:tc>
          <w:tcPr>
            <w:tcW w:type="dxa" w:w="2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Refinement lifecycle</w:t>
            </w:r>
          </w:p>
        </w:tc>
        <w:tc>
          <w:tcPr>
            <w:tcW w:type="dxa" w:w="6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Two consecutive post-build chat edits create ordered patches and versions without losing artifact state.</w:t>
            </w:r>
          </w:p>
        </w:tc>
      </w:tr>
      <w:tr>
        <w:tc>
          <w:tcPr>
            <w:tcW w:type="dxa" w:w="2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Control audit</w:t>
            </w:r>
          </w:p>
        </w:tc>
        <w:tc>
          <w:tcPr>
            <w:tcW w:type="dxa" w:w="6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Every enabled button has an asserted success/error state; no enabled control can return an unsupported route/format.</w:t>
            </w:r>
          </w:p>
        </w:tc>
      </w:tr>
      <w:tr>
        <w:tc>
          <w:tcPr>
            <w:tcW w:type="dxa" w:w="2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Permissions</w:t>
            </w:r>
          </w:p>
        </w:tc>
        <w:tc>
          <w:tcPr>
            <w:tcW w:type="dxa" w:w="6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Viewer cannot mutate layout/components; analyst can; admin-only technical detail remains gated.</w:t>
            </w:r>
          </w:p>
        </w:tc>
      </w:tr>
      <w:tr>
        <w:tc>
          <w:tcPr>
            <w:tcW w:type="dxa" w:w="260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Failure recovery</w:t>
            </w:r>
          </w:p>
        </w:tc>
        <w:tc>
          <w:tcPr>
            <w:tcW w:type="dxa" w:w="6760"/>
            <w:tcBorders>
              <w:top w:val="single" w:color="DDE3EA" w:sz="1"/>
              <w:left w:val="single" w:color="DDE3EA" w:sz="1"/>
              <w:bottom w:val="single" w:color="DDE3EA" w:sz="1"/>
              <w:right w:val="single" w:color="DDE3EA" w:sz="1"/>
            </w:tcBorders>
            <w:shd w:fill="FFFFFF"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Query/validation failures remain visible, retryable, and do not show GOVERNED/CONTRACT PASSED.</w:t>
            </w:r>
          </w:p>
        </w:tc>
      </w:tr>
      <w:tr>
        <w:tc>
          <w:tcPr>
            <w:tcW w:type="dxa" w:w="260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Responsive/a11y</w:t>
            </w:r>
          </w:p>
        </w:tc>
        <w:tc>
          <w:tcPr>
            <w:tcW w:type="dxa" w:w="6760"/>
            <w:tcBorders>
              <w:top w:val="single" w:color="DDE3EA" w:sz="1"/>
              <w:left w:val="single" w:color="DDE3EA" w:sz="1"/>
              <w:bottom w:val="single" w:color="DDE3EA" w:sz="1"/>
              <w:right w:val="single" w:color="DDE3EA" w:sz="1"/>
            </w:tcBorders>
            <w:shd w:fill="F7F8FA" w:val="clear"/>
            <w:tcMar>
              <w:top w:type="dxa" w:w="90"/>
              <w:left w:type="dxa" w:w="110"/>
              <w:bottom w:type="dxa" w:w="90"/>
              <w:right w:type="dxa" w:w="110"/>
            </w:tcMar>
          </w:tcPr>
          <w:p>
            <w:pPr>
              <w:spacing w:after="40" w:before="0" w:line="276"/>
            </w:pPr>
            <w:r>
              <w:rPr>
                <w:rFonts w:ascii="Arial" w:cs="Arial" w:eastAsia="Arial" w:hAnsi="Arial"/>
                <w:b w:val="false"/>
                <w:bCs w:val="false"/>
                <w:i w:val="false"/>
                <w:iCs w:val="false"/>
                <w:color w:val="0F172A"/>
                <w:sz w:val="17"/>
                <w:szCs w:val="17"/>
              </w:rPr>
              <w:t xml:space="preserve">Keyboard drag/resize alternative, focus order, labels, mobile reflow, and screen-reader announcements pass.</w:t>
            </w:r>
          </w:p>
        </w:tc>
      </w:tr>
    </w:tbl>
    <w:p>
      <w:pPr>
        <w:pStyle w:val="Heading2"/>
      </w:pPr>
      <w:r>
        <w:rPr>
          <w:rFonts w:ascii="Arial" w:cs="Arial" w:eastAsia="Arial" w:hAnsi="Arial"/>
          <w:b/>
          <w:bCs/>
          <w:i w:val="false"/>
          <w:iCs w:val="false"/>
          <w:color w:val="0F172A"/>
          <w:sz w:val="20"/>
          <w:szCs w:val="20"/>
        </w:rPr>
        <w:t xml:space="preserve">Testing observations from this review</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Production build: passed.</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Direct local browser: prompt → plan → approve → dashboard passed; live canvas rendered only two sections; zero draggable elements found.</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Direct API: saved artifact contained four sections, confirming the stale-response divergence.</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Direct API: /api/artifacts/1/export?format=html returned HTTP 400.</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Focused Playwright run: 11/11 cases were blocked before execution because the configured Chromium executable did not exist. This is a test-environment failure, not evidence that all 11 product cases fail.</w:t>
      </w:r>
    </w:p>
    <w:p>
      <w:pPr>
        <w:pStyle w:val="ListParagraph"/>
        <w:numPr>
          <w:ilvl w:val="0"/>
          <w:numId w:val="3"/>
        </w:numPr>
        <w:spacing w:after="70" w:line="270"/>
      </w:pPr>
      <w:r>
        <w:rPr>
          <w:rFonts w:ascii="Arial" w:cs="Arial" w:eastAsia="Arial" w:hAnsi="Arial"/>
          <w:b w:val="false"/>
          <w:bCs w:val="false"/>
          <w:i w:val="false"/>
          <w:iCs w:val="false"/>
          <w:color w:val="0F172A"/>
          <w:sz w:val="20"/>
          <w:szCs w:val="20"/>
        </w:rPr>
        <w:t xml:space="preserve">Focused pytest run could not start because pytest is not installed in the available Python runtimes. No backend pass claim is made for this review.</w:t>
      </w:r>
    </w:p>
    <w:p>
      <w:pPr>
        <w:pStyle w:val="Heading1"/>
      </w:pPr>
      <w:r>
        <w:rPr>
          <w:rFonts w:ascii="Arial" w:cs="Arial" w:eastAsia="Arial" w:hAnsi="Arial"/>
          <w:b/>
          <w:bCs/>
          <w:i w:val="false"/>
          <w:iCs w:val="false"/>
          <w:color w:val="0F172A"/>
          <w:sz w:val="20"/>
          <w:szCs w:val="20"/>
        </w:rPr>
        <w:t xml:space="preserve">9. Final assessment</w:t>
      </w:r>
    </w:p>
    <w:p>
      <w:pPr>
        <w:spacing w:after="120" w:before="0" w:line="310"/>
      </w:pPr>
      <w:r>
        <w:rPr>
          <w:rFonts w:ascii="Arial" w:cs="Arial" w:eastAsia="Arial" w:hAnsi="Arial"/>
          <w:b w:val="false"/>
          <w:bCs w:val="false"/>
          <w:i w:val="false"/>
          <w:iCs w:val="false"/>
          <w:color w:val="0F172A"/>
          <w:sz w:val="22"/>
          <w:szCs w:val="22"/>
        </w:rPr>
        <w:t xml:space="preserve">The project has unusually rich governance, lineage, model, artifact, and collaboration substrate. The gap is not a lack of surrounding platform capability; it is the missing middle between a business question and a durable, source-bound dashboard specification.</w:t>
      </w:r>
    </w:p>
    <w:p>
      <w:pPr>
        <w:spacing w:after="120" w:before="0" w:line="276"/>
      </w:pPr>
      <w:r>
        <w:rPr>
          <w:rFonts w:ascii="Arial" w:cs="Arial" w:eastAsia="Arial" w:hAnsi="Arial"/>
          <w:b/>
          <w:bCs/>
          <w:i w:val="false"/>
          <w:iCs w:val="false"/>
          <w:color w:val="0F172A"/>
          <w:sz w:val="21"/>
          <w:szCs w:val="21"/>
        </w:rPr>
        <w:t xml:space="preserve">The fastest credible route is:</w:t>
      </w:r>
    </w:p>
    <w:p>
      <w:pPr>
        <w:pStyle w:val="ListParagraph"/>
        <w:numPr>
          <w:ilvl w:val="0"/>
          <w:numId w:val="5"/>
        </w:numPr>
        <w:spacing w:after="80" w:line="270"/>
      </w:pPr>
      <w:r>
        <w:rPr>
          <w:rFonts w:ascii="Arial" w:cs="Arial" w:eastAsia="Arial" w:hAnsi="Arial"/>
          <w:b w:val="false"/>
          <w:bCs w:val="false"/>
          <w:i w:val="false"/>
          <w:iCs w:val="false"/>
          <w:color w:val="0F172A"/>
          <w:sz w:val="20"/>
          <w:szCs w:val="20"/>
        </w:rPr>
        <w:t xml:space="preserve">Make generated data real and metric/source-bound.</w:t>
      </w:r>
    </w:p>
    <w:p>
      <w:pPr>
        <w:pStyle w:val="ListParagraph"/>
        <w:numPr>
          <w:ilvl w:val="0"/>
          <w:numId w:val="5"/>
        </w:numPr>
        <w:spacing w:after="80" w:line="270"/>
      </w:pPr>
      <w:r>
        <w:rPr>
          <w:rFonts w:ascii="Arial" w:cs="Arial" w:eastAsia="Arial" w:hAnsi="Arial"/>
          <w:b w:val="false"/>
          <w:bCs w:val="false"/>
          <w:i w:val="false"/>
          <w:iCs w:val="false"/>
          <w:color w:val="0F172A"/>
          <w:sz w:val="20"/>
          <w:szCs w:val="20"/>
        </w:rPr>
        <w:t xml:space="preserve">Represent all required metrics and components in a versioned DashboardSpec.</w:t>
      </w:r>
    </w:p>
    <w:p>
      <w:pPr>
        <w:pStyle w:val="ListParagraph"/>
        <w:numPr>
          <w:ilvl w:val="0"/>
          <w:numId w:val="5"/>
        </w:numPr>
        <w:spacing w:after="80" w:line="270"/>
      </w:pPr>
      <w:r>
        <w:rPr>
          <w:rFonts w:ascii="Arial" w:cs="Arial" w:eastAsia="Arial" w:hAnsi="Arial"/>
          <w:b w:val="false"/>
          <w:bCs w:val="false"/>
          <w:i w:val="false"/>
          <w:iCs w:val="false"/>
          <w:color w:val="0F172A"/>
          <w:sz w:val="20"/>
          <w:szCs w:val="20"/>
        </w:rPr>
        <w:t xml:space="preserve">Build component create/delete/query/contract APIs.</w:t>
      </w:r>
    </w:p>
    <w:p>
      <w:pPr>
        <w:pStyle w:val="ListParagraph"/>
        <w:numPr>
          <w:ilvl w:val="0"/>
          <w:numId w:val="5"/>
        </w:numPr>
        <w:spacing w:after="80" w:line="270"/>
      </w:pPr>
      <w:r>
        <w:rPr>
          <w:rFonts w:ascii="Arial" w:cs="Arial" w:eastAsia="Arial" w:hAnsi="Arial"/>
          <w:b w:val="false"/>
          <w:bCs w:val="false"/>
          <w:i w:val="false"/>
          <w:iCs w:val="false"/>
          <w:color w:val="0F172A"/>
          <w:sz w:val="20"/>
          <w:szCs w:val="20"/>
        </w:rPr>
        <w:t xml:space="preserve">Place those components on a persisted responsive grid.</w:t>
      </w:r>
    </w:p>
    <w:p>
      <w:pPr>
        <w:pStyle w:val="ListParagraph"/>
        <w:numPr>
          <w:ilvl w:val="0"/>
          <w:numId w:val="5"/>
        </w:numPr>
        <w:spacing w:after="80" w:line="270"/>
      </w:pPr>
      <w:r>
        <w:rPr>
          <w:rFonts w:ascii="Arial" w:cs="Arial" w:eastAsia="Arial" w:hAnsi="Arial"/>
          <w:b w:val="false"/>
          <w:bCs w:val="false"/>
          <w:i w:val="false"/>
          <w:iCs w:val="false"/>
          <w:color w:val="0F172A"/>
          <w:sz w:val="20"/>
          <w:szCs w:val="20"/>
        </w:rPr>
        <w:t xml:space="preserve">Make chat and the workbench produce the same validated patch operations.</w:t>
      </w:r>
    </w:p>
    <w:p>
      <w:pPr>
        <w:pStyle w:val="ListParagraph"/>
        <w:numPr>
          <w:ilvl w:val="0"/>
          <w:numId w:val="5"/>
        </w:numPr>
        <w:spacing w:after="80" w:line="270"/>
      </w:pPr>
      <w:r>
        <w:rPr>
          <w:rFonts w:ascii="Arial" w:cs="Arial" w:eastAsia="Arial" w:hAnsi="Arial"/>
          <w:b w:val="false"/>
          <w:bCs w:val="false"/>
          <w:i w:val="false"/>
          <w:iCs w:val="false"/>
          <w:color w:val="0F172A"/>
          <w:sz w:val="20"/>
          <w:szCs w:val="20"/>
        </w:rPr>
        <w:t xml:space="preserve">Render every delivery surface from that same specification and test every enabled control.</w:t>
      </w:r>
    </w:p>
    <w:p>
      <w:pPr>
        <w:spacing w:after="120" w:before="180" w:line="276"/>
      </w:pPr>
      <w:r>
        <w:rPr>
          <w:rFonts w:ascii="Arial" w:cs="Arial" w:eastAsia="Arial" w:hAnsi="Arial"/>
          <w:b/>
          <w:bCs/>
          <w:i w:val="false"/>
          <w:iCs w:val="false"/>
          <w:color w:val="DC2626"/>
          <w:sz w:val="22"/>
          <w:szCs w:val="22"/>
        </w:rPr>
        <w:t xml:space="preserve">Until those steps are complete, the workbench should be described as a governed forecast-dashboard prototype rather than a comprehensive agentic dashboard generator.</w:t>
      </w:r>
    </w:p>
    <w:p>
      <w:pPr>
        <w:pStyle w:val="Heading2"/>
      </w:pPr>
      <w:r>
        <w:rPr>
          <w:rFonts w:ascii="Arial" w:cs="Arial" w:eastAsia="Arial" w:hAnsi="Arial"/>
          <w:b/>
          <w:bCs/>
          <w:i w:val="false"/>
          <w:iCs w:val="false"/>
          <w:color w:val="0F172A"/>
          <w:sz w:val="20"/>
          <w:szCs w:val="20"/>
        </w:rPr>
        <w:t xml:space="preserve">Files reviewed</w:t>
      </w:r>
    </w:p>
    <w:p>
      <w:pPr>
        <w:spacing w:after="120" w:before="0" w:line="276"/>
      </w:pPr>
      <w:r>
        <w:rPr>
          <w:rFonts w:ascii="Arial" w:cs="Arial" w:eastAsia="Arial" w:hAnsi="Arial"/>
          <w:b w:val="false"/>
          <w:bCs w:val="false"/>
          <w:i w:val="false"/>
          <w:iCs w:val="false"/>
          <w:color w:val="0F172A"/>
          <w:sz w:val="18"/>
          <w:szCs w:val="18"/>
        </w:rPr>
        <w:t xml:space="preserve">Primary implementation: client/src/screens/Workbench.jsx; client/src/components/BuildCanvas.jsx; client/src/components/Inspector.jsx; client/src/api.js; server/planner.py; server/app.py; server/artifact_gen.py; server/dag.py.</w:t>
      </w:r>
    </w:p>
    <w:p>
      <w:pPr>
        <w:spacing w:after="120" w:before="0" w:line="276"/>
      </w:pPr>
      <w:r>
        <w:rPr>
          <w:rFonts w:ascii="Arial" w:cs="Arial" w:eastAsia="Arial" w:hAnsi="Arial"/>
          <w:b w:val="false"/>
          <w:bCs w:val="false"/>
          <w:i w:val="false"/>
          <w:iCs w:val="false"/>
          <w:color w:val="0F172A"/>
          <w:sz w:val="18"/>
          <w:szCs w:val="18"/>
        </w:rPr>
        <w:t xml:space="preserve">Primary requirements/tests: RELEASE_PLAN.md; PROGRESS.md; specs/prd-package/AnalytIQ Mock Up Comparison Analysis/PRD - AnalytIQ UI Parity &amp; Build-Out.md; tests/ui/r16s1_workbench.spec.js; r16s1_canvas.spec.js; r16s2_edit.spec.js; r30s2_canvas.spec.js; r30s2_inspector.spec.js; tests/test_r16s2_edit.py; test_r6s1_panels.py.</w:t>
      </w:r>
    </w:p>
    <w:sectPr>
      <w:headerReference w:type="default" r:id="rId7"/>
      <w:footerReference w:type="default" r:id="rId8"/>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b w:val="false"/>
        <w:bCs w:val="false"/>
        <w:i w:val="false"/>
        <w:iCs w:val="false"/>
        <w:color w:val="94A3B8"/>
        <w:sz w:val="16"/>
        <w:szCs w:val="16"/>
      </w:rPr>
      <w:t xml:space="preserve">Confidential workspace assessment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2"/>
      </w:pBdr>
    </w:pPr>
    <w:r>
      <w:rPr>
        <w:rFonts w:ascii="Arial" w:cs="Arial" w:eastAsia="Arial" w:hAnsi="Arial"/>
        <w:b w:val="false"/>
        <w:bCs w:val="false"/>
        <w:i w:val="false"/>
        <w:iCs w:val="false"/>
        <w:color w:val="64748B"/>
        <w:sz w:val="16"/>
        <w:szCs w:val="16"/>
      </w:rPr>
      <w:t xml:space="preserve">AnalytIQ  |  Agentic Dashboard Generation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4"/>
      </w:pBdr>
      <w:spacing w:after="150" w:before="240"/>
      <w:outlineLvl w:val="0"/>
    </w:pPr>
    <w:rPr>
      <w:rFonts w:ascii="Arial" w:cs="Arial" w:eastAsia="Arial" w:hAnsi="Arial"/>
      <w:b/>
      <w:bCs/>
      <w:color w:val="0F172A"/>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563EB"/>
      <w:sz w:val="24"/>
      <w:szCs w:val="24"/>
    </w:rPr>
  </w:style>
  <w:style w:type="paragraph" w:styleId="Heading3">
    <w:name w:val="Heading 3"/>
    <w:basedOn w:val="Normal"/>
    <w:next w:val="Normal"/>
    <w:qFormat/>
    <w:pPr>
      <w:spacing w:after="80" w:before="120"/>
      <w:outlineLvl w:val="2"/>
    </w:pPr>
    <w:rPr>
      <w:rFonts w:ascii="Arial" w:cs="Arial" w:eastAsia="Arial" w:hAnsi="Arial"/>
      <w:b/>
      <w:bCs/>
      <w:color w:val="47556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2026-07-06T18:00:27.114Z</dcterms:created>
  <dcterms:modified xsi:type="dcterms:W3CDTF">2026-07-06T18:00:27.114Z</dcterms:modified>
</cp:coreProperties>
</file>

<file path=docProps/custom.xml><?xml version="1.0" encoding="utf-8"?>
<Properties xmlns="http://schemas.openxmlformats.org/officeDocument/2006/custom-properties" xmlns:vt="http://schemas.openxmlformats.org/officeDocument/2006/docPropsVTypes"/>
</file>