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6853" w:rsidRPr="0049346C" w:rsidRDefault="00C16853" w:rsidP="00D453D2">
      <w:pPr>
        <w:jc w:val="center"/>
      </w:pPr>
      <w:r>
        <w:t>INF8225 – Intelligence artificielle</w:t>
      </w:r>
      <w:r>
        <w:br/>
        <w:t>Techniques probabilistes et d’apprentissage</w:t>
      </w:r>
    </w:p>
    <w:p w:rsidR="00773C78" w:rsidRPr="0049346C" w:rsidRDefault="00C16853" w:rsidP="00D453D2">
      <w:pPr>
        <w:jc w:val="center"/>
      </w:pPr>
      <w:r>
        <w:t>Travail pratique 2</w:t>
      </w:r>
      <w:r>
        <w:br/>
        <w:t>Réseau de neurones</w:t>
      </w:r>
    </w:p>
    <w:p w:rsidR="00773C78" w:rsidRPr="0049346C" w:rsidRDefault="00773C78" w:rsidP="00D453D2">
      <w:pPr>
        <w:jc w:val="center"/>
      </w:pPr>
      <w:r>
        <w:t>Carl-Vincent Landry-Duval</w:t>
      </w:r>
      <w:r w:rsidR="00C16853">
        <w:t xml:space="preserve"> - 1748935</w:t>
      </w:r>
      <w:r w:rsidR="00C16853">
        <w:br/>
        <w:t xml:space="preserve">Luc </w:t>
      </w:r>
      <w:proofErr w:type="spellStart"/>
      <w:r w:rsidR="00C16853">
        <w:t>Coubariaux</w:t>
      </w:r>
      <w:proofErr w:type="spellEnd"/>
      <w:r w:rsidR="00C16853">
        <w:t xml:space="preserve"> -</w:t>
      </w:r>
      <w:r w:rsidR="00143AE6">
        <w:t xml:space="preserve"> 1670433</w:t>
      </w:r>
    </w:p>
    <w:p w:rsidR="00773C78" w:rsidRPr="0049346C" w:rsidRDefault="00773C78" w:rsidP="00D453D2">
      <w:pPr>
        <w:jc w:val="center"/>
      </w:pPr>
      <w:r w:rsidRPr="0049346C">
        <w:t xml:space="preserve">Soumis à : </w:t>
      </w:r>
      <w:r w:rsidR="00C16853">
        <w:t>Alexandre Piché</w:t>
      </w:r>
    </w:p>
    <w:p w:rsidR="004343AD" w:rsidRPr="0049346C" w:rsidRDefault="00773C78" w:rsidP="00D453D2">
      <w:pPr>
        <w:jc w:val="center"/>
      </w:pPr>
      <w:r>
        <w:t>1</w:t>
      </w:r>
      <w:r w:rsidR="00BF7CF3">
        <w:t>8 février 2018</w:t>
      </w:r>
    </w:p>
    <w:p w:rsidR="00C16853" w:rsidRDefault="00C16853" w:rsidP="00773C78">
      <w:pPr>
        <w:jc w:val="center"/>
        <w:rPr>
          <w:rFonts w:ascii="Times New Roman" w:hAnsi="Times New Roman" w:cs="Times New Roman"/>
          <w:b/>
          <w:sz w:val="28"/>
          <w:szCs w:val="28"/>
        </w:rPr>
        <w:sectPr w:rsidR="00C16853" w:rsidSect="00C16853">
          <w:pgSz w:w="12240" w:h="15840" w:code="1"/>
          <w:pgMar w:top="1440" w:right="1797" w:bottom="1440" w:left="1797" w:header="709" w:footer="709" w:gutter="0"/>
          <w:cols w:space="708"/>
          <w:vAlign w:val="both"/>
          <w:docGrid w:linePitch="360"/>
        </w:sectPr>
      </w:pPr>
    </w:p>
    <w:p w:rsidR="00AF3443" w:rsidRDefault="00D90038" w:rsidP="00773C78">
      <w:pPr>
        <w:pStyle w:val="Heading1"/>
      </w:pPr>
      <w:r>
        <w:lastRenderedPageBreak/>
        <w:t>Partie I</w:t>
      </w:r>
    </w:p>
    <w:p w:rsidR="00D90038" w:rsidRDefault="00D90038" w:rsidP="00D90038">
      <w:pPr>
        <w:pStyle w:val="ListParagraph"/>
        <w:numPr>
          <w:ilvl w:val="0"/>
          <w:numId w:val="1"/>
        </w:numPr>
      </w:pPr>
      <w:r>
        <w:t>Pseudocode pour l’algorithme de rétropropagation :</w:t>
      </w:r>
    </w:p>
    <w:p w:rsidR="00BC5A3D" w:rsidRDefault="00D41406" w:rsidP="00BC5A3D">
      <w:r>
        <w:t>Quelques définitions de constantes nécessaires :</w:t>
      </w:r>
    </w:p>
    <w:p w:rsidR="0082236A" w:rsidRDefault="0082236A" w:rsidP="00BC5A3D">
      <w:pPr>
        <w:pStyle w:val="ListParagraph"/>
        <w:numPr>
          <w:ilvl w:val="0"/>
          <w:numId w:val="2"/>
        </w:numPr>
        <w:rPr>
          <w:rFonts w:eastAsiaTheme="minorEastAsia"/>
        </w:rPr>
      </w:pPr>
      <w:r>
        <w:rPr>
          <w:rFonts w:eastAsiaTheme="minorEastAsia"/>
        </w:rPr>
        <w:t xml:space="preserve">Posons </w:t>
      </w:r>
      <m:oMath>
        <m:r>
          <w:rPr>
            <w:rFonts w:ascii="Cambria Math" w:eastAsiaTheme="minorEastAsia" w:hAnsi="Cambria Math"/>
          </w:rPr>
          <m:t>D </m:t>
        </m:r>
      </m:oMath>
      <w:r>
        <w:rPr>
          <w:rFonts w:eastAsiaTheme="minorEastAsia"/>
        </w:rPr>
        <w:t>: Largeur du réseau de neurone. Prédéfini comme étant 100 unités;</w:t>
      </w:r>
    </w:p>
    <w:p w:rsidR="0082236A" w:rsidRDefault="0082236A" w:rsidP="00BC5A3D">
      <w:pPr>
        <w:pStyle w:val="ListParagraph"/>
        <w:numPr>
          <w:ilvl w:val="0"/>
          <w:numId w:val="2"/>
        </w:numPr>
        <w:rPr>
          <w:rFonts w:eastAsiaTheme="minorEastAsia"/>
        </w:rPr>
      </w:pPr>
      <w:r>
        <w:rPr>
          <w:rFonts w:eastAsiaTheme="minorEastAsia"/>
        </w:rPr>
        <w:t>Posons L : Nombre de couches cachées du réseau de neurone;</w:t>
      </w:r>
    </w:p>
    <w:p w:rsidR="00DE5FA7" w:rsidRPr="0082236A" w:rsidRDefault="00DE5FA7" w:rsidP="00BC5A3D">
      <w:pPr>
        <w:pStyle w:val="ListParagraph"/>
        <w:numPr>
          <w:ilvl w:val="0"/>
          <w:numId w:val="2"/>
        </w:numPr>
        <w:rPr>
          <w:rFonts w:eastAsiaTheme="minorEastAsia"/>
        </w:rPr>
      </w:pPr>
      <w:r>
        <w:rPr>
          <w:rFonts w:eastAsiaTheme="minorEastAsia"/>
        </w:rPr>
        <w:t xml:space="preserve">Posons </w:t>
      </w:r>
      <m:oMath>
        <m:r>
          <w:rPr>
            <w:rFonts w:ascii="Cambria Math" w:eastAsiaTheme="minorEastAsia" w:hAnsi="Cambria Math"/>
          </w:rPr>
          <m:t>epoch </m:t>
        </m:r>
      </m:oMath>
      <w:r>
        <w:rPr>
          <w:rFonts w:eastAsiaTheme="minorEastAsia"/>
        </w:rPr>
        <w:t>: Nombre de cycles d’apprentissage réalisés;</w:t>
      </w:r>
    </w:p>
    <w:p w:rsidR="00BC5A3D" w:rsidRDefault="00A62F24" w:rsidP="00BC5A3D">
      <w:pPr>
        <w:pStyle w:val="ListParagraph"/>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θ</m:t>
            </m:r>
          </m:e>
          <m:sub>
            <m:r>
              <w:rPr>
                <w:rFonts w:ascii="Cambria Math" w:hAnsi="Cambria Math"/>
              </w:rPr>
              <m:t>l</m:t>
            </m:r>
          </m:sub>
        </m:sSub>
        <m:r>
          <w:rPr>
            <w:rFonts w:ascii="Cambria Math" w:hAnsi="Cambria Math"/>
          </w:rPr>
          <m:t> </m:t>
        </m:r>
      </m:oMath>
      <w:r w:rsidR="008456B1" w:rsidRPr="00BC5A3D">
        <w:rPr>
          <w:rFonts w:eastAsiaTheme="minorEastAsia"/>
        </w:rPr>
        <w:t xml:space="preserve">: Matrice de poids de dimension </w:t>
      </w:r>
      <m:oMath>
        <m:r>
          <w:rPr>
            <w:rFonts w:ascii="Cambria Math" w:eastAsiaTheme="minorEastAsia" w:hAnsi="Cambria Math"/>
          </w:rPr>
          <m:t>D×D+1</m:t>
        </m:r>
      </m:oMath>
      <w:r w:rsidR="008456B1"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E50FA9" w:rsidRPr="00BC5A3D" w:rsidRDefault="00E50FA9" w:rsidP="00BC5A3D">
      <w:pPr>
        <w:pStyle w:val="ListParagraph"/>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m:t>
        </m:r>
      </m:oMath>
      <w:r>
        <w:rPr>
          <w:rFonts w:eastAsiaTheme="minorEastAsia"/>
        </w:rPr>
        <w:t xml:space="preserve">: Matrice de poids de dimension </w:t>
      </w:r>
      <m:oMath>
        <m:r>
          <w:rPr>
            <w:rFonts w:ascii="Cambria Math" w:eastAsiaTheme="minorEastAsia" w:hAnsi="Cambria Math"/>
          </w:rPr>
          <m:t xml:space="preserve">1×D+1 </m:t>
        </m:r>
      </m:oMath>
      <w:r>
        <w:rPr>
          <w:rFonts w:eastAsiaTheme="minorEastAsia"/>
        </w:rPr>
        <w:t xml:space="preserve">pour la couche </w:t>
      </w:r>
      <m:oMath>
        <m:r>
          <w:rPr>
            <w:rFonts w:ascii="Cambria Math" w:eastAsiaTheme="minorEastAsia" w:hAnsi="Cambria Math"/>
          </w:rPr>
          <m:t>L+1</m:t>
        </m:r>
      </m:oMath>
      <w:r>
        <w:rPr>
          <w:rFonts w:eastAsiaTheme="minorEastAsia"/>
        </w:rPr>
        <w:t>;</w:t>
      </w:r>
    </w:p>
    <w:p w:rsidR="00BC5A3D" w:rsidRPr="00BC5A3D" w:rsidRDefault="008456B1" w:rsidP="00BC5A3D">
      <w:pPr>
        <w:pStyle w:val="ListParagraph"/>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r>
          <w:rPr>
            <w:rFonts w:ascii="Cambria Math" w:eastAsiaTheme="minorEastAsia" w:hAnsi="Cambria Math"/>
          </w:rPr>
          <m:t> </m:t>
        </m:r>
      </m:oMath>
      <w:r w:rsidRPr="00BC5A3D">
        <w:rPr>
          <w:rFonts w:eastAsiaTheme="minorEastAsia"/>
        </w:rPr>
        <w:t xml:space="preserve">: Vecteur de valeurs d’entrée de dimension </w:t>
      </w:r>
      <m:oMath>
        <m:r>
          <w:rPr>
            <w:rFonts w:ascii="Cambria Math" w:eastAsiaTheme="minorEastAsia" w:hAnsi="Cambria Math"/>
          </w:rPr>
          <m:t>D×1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8456B1" w:rsidP="00BC5A3D">
      <w:pPr>
        <w:pStyle w:val="ListParagraph"/>
        <w:numPr>
          <w:ilvl w:val="0"/>
          <w:numId w:val="2"/>
        </w:numPr>
        <w:rPr>
          <w:rFonts w:eastAsiaTheme="minorEastAsia"/>
        </w:rPr>
      </w:pPr>
      <w:r w:rsidRPr="00BC5A3D">
        <w:rPr>
          <w:rFonts w:eastAsiaTheme="minorEastAsia"/>
        </w:rPr>
        <w:t xml:space="preserve">Posons </w:t>
      </w:r>
      <m:oMath>
        <m:acc>
          <m:accPr>
            <m:ctrlPr>
              <w:rPr>
                <w:rFonts w:ascii="Cambria Math" w:eastAsiaTheme="minorEastAsia" w:hAnsi="Cambria Math"/>
                <w:i/>
              </w:rPr>
            </m:ctrlPr>
          </m:acc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e>
        </m:acc>
        <m:r>
          <w:rPr>
            <w:rFonts w:ascii="Cambria Math" w:eastAsiaTheme="minorEastAsia" w:hAnsi="Cambria Math"/>
          </w:rPr>
          <m:t> </m:t>
        </m:r>
      </m:oMath>
      <w:r w:rsidRPr="00BC5A3D">
        <w:rPr>
          <w:rFonts w:eastAsiaTheme="minorEastAsia"/>
        </w:rPr>
        <w:t xml:space="preserv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Pr="00BC5A3D">
        <w:rPr>
          <w:rFonts w:eastAsiaTheme="minorEastAsia"/>
        </w:rPr>
        <w:t xml:space="preserve"> avec 1 ajouté à la fin de dimension </w:t>
      </w:r>
      <m:oMath>
        <m:r>
          <w:rPr>
            <w:rFonts w:ascii="Cambria Math" w:eastAsiaTheme="minorEastAsia" w:hAnsi="Cambria Math"/>
          </w:rPr>
          <m:t>D+1×1</m:t>
        </m:r>
      </m:oMath>
      <w:r w:rsidRPr="00BC5A3D">
        <w:rPr>
          <w:rFonts w:eastAsiaTheme="minorEastAsia"/>
        </w:rPr>
        <w:t xml:space="preserve"> pour la couche </w:t>
      </w:r>
      <m:oMath>
        <m:r>
          <w:rPr>
            <w:rFonts w:ascii="Cambria Math" w:eastAsiaTheme="minorEastAsia" w:hAnsi="Cambria Math"/>
          </w:rPr>
          <m:t>l</m:t>
        </m:r>
      </m:oMath>
      <w:r w:rsidR="00E041E6" w:rsidRPr="00BC5A3D">
        <w:rPr>
          <w:rFonts w:eastAsiaTheme="minorEastAsia"/>
        </w:rPr>
        <w:t>;</w:t>
      </w:r>
    </w:p>
    <w:p w:rsidR="00BC5A3D" w:rsidRPr="00BC5A3D" w:rsidRDefault="00E041E6" w:rsidP="00BC5A3D">
      <w:pPr>
        <w:pStyle w:val="ListParagraph"/>
        <w:numPr>
          <w:ilvl w:val="0"/>
          <w:numId w:val="2"/>
        </w:numPr>
        <w:rPr>
          <w:rFonts w:eastAsiaTheme="minorEastAsia"/>
        </w:rPr>
      </w:pPr>
      <w:r>
        <w:t xml:space="preserve">Posons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w:r w:rsidRPr="00BC5A3D">
        <w:rPr>
          <w:rFonts w:eastAsiaTheme="minorEastAsia"/>
        </w:rPr>
        <w:t xml:space="preserve">: Vecteur de valeurs d’entrée initial de dimension </w:t>
      </w:r>
      <m:oMath>
        <m:r>
          <w:rPr>
            <w:rFonts w:ascii="Cambria Math" w:eastAsiaTheme="minorEastAsia" w:hAnsi="Cambria Math"/>
          </w:rPr>
          <m:t>D×1</m:t>
        </m:r>
      </m:oMath>
      <w:r w:rsidRPr="00BC5A3D">
        <w:rPr>
          <w:rFonts w:eastAsiaTheme="minorEastAsia"/>
        </w:rPr>
        <w:t xml:space="preserve">. Synonyme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oMath>
      <w:r w:rsidRPr="00BC5A3D">
        <w:rPr>
          <w:rFonts w:eastAsiaTheme="minorEastAsia"/>
        </w:rPr>
        <w:t>;</w:t>
      </w:r>
    </w:p>
    <w:p w:rsidR="00BC5A3D" w:rsidRPr="00BC5A3D" w:rsidRDefault="00E041E6" w:rsidP="00BC5A3D">
      <w:pPr>
        <w:pStyle w:val="ListParagraph"/>
        <w:numPr>
          <w:ilvl w:val="0"/>
          <w:numId w:val="2"/>
        </w:numPr>
        <w:rPr>
          <w:rFonts w:eastAsiaTheme="minorEastAsia"/>
        </w:rPr>
      </w:pPr>
      <w:r w:rsidRPr="00BC5A3D">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 </m:t>
        </m:r>
      </m:oMath>
      <w:r w:rsidRPr="00BC5A3D">
        <w:rPr>
          <w:rFonts w:eastAsiaTheme="minorEastAsia"/>
        </w:rPr>
        <w:t>: Valeur attendue en sortie</w:t>
      </w:r>
      <w:r w:rsidR="00BC5A3D" w:rsidRPr="00BC5A3D">
        <w:rPr>
          <w:rFonts w:eastAsiaTheme="minorEastAsia"/>
        </w:rPr>
        <w:t xml:space="preserve"> pour le vecteur d’entrée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BC5A3D" w:rsidRPr="00BC5A3D">
        <w:rPr>
          <w:rFonts w:eastAsiaTheme="minorEastAsia"/>
        </w:rPr>
        <w:t>;</w:t>
      </w:r>
    </w:p>
    <w:p w:rsidR="008456B1" w:rsidRDefault="00E041E6" w:rsidP="00BC5A3D">
      <w:pPr>
        <w:pStyle w:val="ListParagraph"/>
        <w:numPr>
          <w:ilvl w:val="0"/>
          <w:numId w:val="2"/>
        </w:numPr>
        <w:rPr>
          <w:rFonts w:eastAsiaTheme="minorEastAsia"/>
        </w:rPr>
      </w:pPr>
      <w:r w:rsidRPr="00BC5A3D">
        <w:rPr>
          <w:rFonts w:eastAsiaTheme="minorEastAsia"/>
        </w:rPr>
        <w:t xml:space="preserve">Posons </w:t>
      </w:r>
      <m:oMath>
        <m:r>
          <w:rPr>
            <w:rFonts w:ascii="Cambria Math" w:eastAsiaTheme="minorEastAsia" w:hAnsi="Cambria Math"/>
          </w:rPr>
          <m:t>α </m:t>
        </m:r>
      </m:oMath>
      <w:r w:rsidRPr="00BC5A3D">
        <w:rPr>
          <w:rFonts w:eastAsiaTheme="minorEastAsia"/>
        </w:rPr>
        <w:t>: Taux d’app</w:t>
      </w:r>
      <w:r w:rsidR="00AC44AB">
        <w:rPr>
          <w:rFonts w:eastAsiaTheme="minorEastAsia"/>
        </w:rPr>
        <w:t>rentissage du réseau de neurone;</w:t>
      </w:r>
    </w:p>
    <w:p w:rsidR="00AC44AB" w:rsidRDefault="00AC44AB" w:rsidP="00BC5A3D">
      <w:pPr>
        <w:pStyle w:val="ListParagraph"/>
        <w:numPr>
          <w:ilvl w:val="0"/>
          <w:numId w:val="2"/>
        </w:numPr>
        <w:rPr>
          <w:rFonts w:eastAsiaTheme="minorEastAsia"/>
        </w:rPr>
      </w:pPr>
      <w:r>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 </m:t>
        </m:r>
      </m:oMath>
      <w:r>
        <w:rPr>
          <w:rFonts w:eastAsiaTheme="minorEastAsia"/>
        </w:rPr>
        <w:t xml:space="preserve">: </w:t>
      </w:r>
      <w:r w:rsidR="00630EA1">
        <w:rPr>
          <w:rFonts w:eastAsiaTheme="minorEastAsia"/>
        </w:rPr>
        <w:t>Rapport entre la taille de l’ensemble d’entraînement et de la taille l’ensemble destiné à l’apprentissage.</w:t>
      </w:r>
    </w:p>
    <w:p w:rsidR="00E01586" w:rsidRDefault="00E01586" w:rsidP="00E01586">
      <w:pPr>
        <w:rPr>
          <w:rFonts w:eastAsiaTheme="minorEastAsia"/>
        </w:rPr>
      </w:pPr>
      <w:r>
        <w:rPr>
          <w:rFonts w:eastAsiaTheme="minorEastAsia"/>
        </w:rPr>
        <w:t>Quelques définitions de fonctions :</w:t>
      </w:r>
    </w:p>
    <w:p w:rsidR="005D2B6B" w:rsidRDefault="005D2B6B" w:rsidP="00E01586">
      <w:pPr>
        <w:rPr>
          <w:rFonts w:eastAsiaTheme="minorEastAsia"/>
        </w:rPr>
      </w:pPr>
      <w:r>
        <w:rPr>
          <w:rFonts w:eastAsiaTheme="minorEastAsia"/>
        </w:rPr>
        <w:t>Pour des fins de simplicité,</w:t>
      </w:r>
      <w:r w:rsidR="00007C7E">
        <w:rPr>
          <w:rFonts w:eastAsiaTheme="minorEastAsia"/>
        </w:rPr>
        <w:t xml:space="preserve"> nous considérons que la fonction exponentielle appliquée à un vecteur applique la fonction exponentielle sur chaque élément du vecteur. Les opérations arithmétiques élémentaires tel que l’addition, la soustraction, la multiplication et la division s’appliqueront de façon similaire. Pour distinguer la multiplication du produit matriciel, l’opérateur </w:t>
      </w:r>
      <m:oMath>
        <m:r>
          <w:rPr>
            <w:rFonts w:ascii="Cambria Math" w:eastAsiaTheme="minorEastAsia" w:hAnsi="Cambria Math"/>
          </w:rPr>
          <m:t>×</m:t>
        </m:r>
      </m:oMath>
      <w:r w:rsidR="00007C7E">
        <w:rPr>
          <w:rFonts w:eastAsiaTheme="minorEastAsia"/>
        </w:rPr>
        <w:t xml:space="preserve"> sera utilisé pour indiquer le produit matriciel.</w:t>
      </w:r>
    </w:p>
    <w:p w:rsidR="00C91AEA" w:rsidRDefault="00C91AEA" w:rsidP="00C91AEA">
      <w:pPr>
        <w:pStyle w:val="ListParagraph"/>
        <w:numPr>
          <w:ilvl w:val="0"/>
          <w:numId w:val="3"/>
        </w:numPr>
        <w:rPr>
          <w:rFonts w:eastAsiaTheme="minorEastAsia"/>
        </w:rPr>
      </w:pPr>
      <w:r>
        <w:rPr>
          <w:rFonts w:eastAsiaTheme="minorEastAsia"/>
        </w:rPr>
        <w:t xml:space="preserve">Posons </w:t>
      </w:r>
      <m:oMath>
        <m:r>
          <w:rPr>
            <w:rFonts w:ascii="Cambria Math" w:eastAsiaTheme="minorEastAsia" w:hAnsi="Cambria Math"/>
          </w:rPr>
          <m:t>L=</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e>
              <m:sup>
                <m:r>
                  <w:rPr>
                    <w:rFonts w:ascii="Cambria Math" w:eastAsiaTheme="minorEastAsia" w:hAnsi="Cambria Math"/>
                  </w:rPr>
                  <m:t>2</m:t>
                </m:r>
              </m:sup>
            </m:sSup>
          </m:e>
        </m:nary>
        <m:r>
          <w:rPr>
            <w:rFonts w:ascii="Cambria Math" w:eastAsiaTheme="minorEastAsia" w:hAnsi="Cambria Math"/>
          </w:rPr>
          <m:t> </m:t>
        </m:r>
      </m:oMath>
      <w:r>
        <w:rPr>
          <w:rFonts w:eastAsiaTheme="minorEastAsia"/>
        </w:rPr>
        <w:t>: Fonction de calcul de la perte globale;</w:t>
      </w:r>
    </w:p>
    <w:p w:rsidR="00C91AEA" w:rsidRDefault="00C91AEA" w:rsidP="00C91AEA">
      <w:pPr>
        <w:pStyle w:val="ListParagraph"/>
        <w:numPr>
          <w:ilvl w:val="0"/>
          <w:numId w:val="3"/>
        </w:numPr>
        <w:rPr>
          <w:rFonts w:eastAsiaTheme="minorEastAsia"/>
        </w:rPr>
      </w:pPr>
      <w:r>
        <w:rPr>
          <w:rFonts w:eastAsiaTheme="minorEastAsia"/>
        </w:rPr>
        <w:t xml:space="preserve">Posons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den>
        </m:f>
        <m:r>
          <w:rPr>
            <w:rFonts w:ascii="Cambria Math" w:eastAsiaTheme="minorEastAsia" w:hAnsi="Cambria Math"/>
          </w:rPr>
          <m:t> </m:t>
        </m:r>
      </m:oMath>
      <w:r>
        <w:rPr>
          <w:rFonts w:eastAsiaTheme="minorEastAsia"/>
        </w:rPr>
        <w:t>: Fonction pour obtenir la réponse;</w:t>
      </w:r>
    </w:p>
    <w:p w:rsidR="00E01586" w:rsidRDefault="00E01586" w:rsidP="00C91AEA">
      <w:pPr>
        <w:pStyle w:val="ListParagraph"/>
        <w:numPr>
          <w:ilvl w:val="0"/>
          <w:numId w:val="3"/>
        </w:numPr>
        <w:rPr>
          <w:rFonts w:eastAsiaTheme="minorEastAsia"/>
        </w:rPr>
      </w:pPr>
      <w:r w:rsidRPr="00E01586">
        <w:rPr>
          <w:rFonts w:eastAsiaTheme="minorEastAsia"/>
        </w:rPr>
        <w:t xml:space="preserve">Posons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m:t>
            </m:r>
          </m:den>
        </m:f>
      </m:oMath>
      <w:r w:rsidRPr="00E01586">
        <w:rPr>
          <w:rFonts w:eastAsiaTheme="minorEastAsia"/>
        </w:rPr>
        <w:t xml:space="preserve">: Fonction pour </w:t>
      </w:r>
      <w:r>
        <w:rPr>
          <w:rFonts w:eastAsiaTheme="minorEastAsia"/>
        </w:rPr>
        <w:t xml:space="preserve">obtenir le vecteur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Pr>
          <w:rFonts w:eastAsiaTheme="minorEastAsia"/>
        </w:rPr>
        <w:t>;</w:t>
      </w:r>
    </w:p>
    <w:p w:rsidR="00E041E6" w:rsidRPr="00E01586" w:rsidRDefault="005F7AA6" w:rsidP="00E01586">
      <w:pPr>
        <w:rPr>
          <w:rFonts w:eastAsiaTheme="minorEastAsia"/>
        </w:rPr>
      </w:pPr>
      <w:r w:rsidRPr="00E01586">
        <w:rPr>
          <w:rFonts w:eastAsiaTheme="minorEastAsia"/>
        </w:rPr>
        <w:t>Calcul du gradient</w:t>
      </w:r>
      <w:r w:rsidR="00221A71" w:rsidRPr="00E01586">
        <w:rPr>
          <w:rFonts w:eastAsiaTheme="minorEastAsia"/>
        </w:rPr>
        <w:t xml:space="preserve"> de la perte :</w:t>
      </w:r>
    </w:p>
    <w:p w:rsidR="00D90038" w:rsidRPr="00AD420B" w:rsidRDefault="000B75A1" w:rsidP="00D90038">
      <w:pPr>
        <w:rPr>
          <w:rFonts w:eastAsiaTheme="minorEastAsia"/>
        </w:rPr>
      </w:pPr>
      <m:oMathPara>
        <m:oMath>
          <m:f>
            <m:fPr>
              <m:ctrlPr>
                <w:rPr>
                  <w:rFonts w:ascii="Cambria Math" w:hAnsi="Cambria Math"/>
                  <w:i/>
                </w:rPr>
              </m:ctrlPr>
            </m:fPr>
            <m:num>
              <m:r>
                <w:rPr>
                  <w:rFonts w:ascii="Cambria Math" w:hAnsi="Cambria Math"/>
                </w:rPr>
                <m:t>dL</m:t>
              </m:r>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d</m:t>
              </m:r>
              <m:sSub>
                <m:sSubPr>
                  <m:ctrlPr>
                    <w:rPr>
                      <w:rFonts w:ascii="Cambria Math" w:hAnsi="Cambria Math"/>
                      <w:i/>
                    </w:rPr>
                  </m:ctrlPr>
                </m:sSubPr>
                <m:e>
                  <m:r>
                    <w:rPr>
                      <w:rFonts w:ascii="Cambria Math" w:hAnsi="Cambria Math"/>
                    </w:rPr>
                    <m:t>θ</m:t>
                  </m:r>
                </m:e>
                <m:sub>
                  <m:r>
                    <w:rPr>
                      <w:rFonts w:ascii="Cambria Math" w:hAnsi="Cambria Math"/>
                    </w:rPr>
                    <m:t>m</m:t>
                  </m:r>
                </m:sub>
              </m:sSub>
            </m:den>
          </m:f>
        </m:oMath>
      </m:oMathPara>
    </w:p>
    <w:p w:rsidR="00AD420B" w:rsidRPr="00AD420B" w:rsidRDefault="000B75A1" w:rsidP="00D90038">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 xml:space="preserve"> </m:t>
                      </m:r>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m≠L+1</m:t>
                  </m:r>
                </m:e>
                <m:e>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 L+1</m:t>
                  </m:r>
                </m:e>
              </m:eqArr>
            </m:e>
          </m:d>
        </m:oMath>
      </m:oMathPara>
    </w:p>
    <w:p w:rsidR="00C91AEA" w:rsidRPr="00AC313B" w:rsidRDefault="000B75A1" w:rsidP="00EC5E87">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m:t>
                          </m:r>
                        </m:sub>
                      </m:sSub>
                    </m:num>
                    <m:den>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m:t>
                          </m:r>
                        </m:sub>
                      </m:sSub>
                    </m:den>
                  </m:f>
                  <m:r>
                    <w:rPr>
                      <w:rFonts w:ascii="Cambria Math" w:eastAsiaTheme="minorEastAsia" w:hAnsi="Cambria Math"/>
                    </w:rPr>
                    <m:t xml:space="preserve"> si m≠l</m:t>
                  </m:r>
                </m:e>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l-1</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 xml:space="preserve"> si m=l</m:t>
                  </m:r>
                </m:e>
              </m:eqArr>
            </m:e>
          </m:d>
        </m:oMath>
      </m:oMathPara>
    </w:p>
    <w:p w:rsidR="00AC313B" w:rsidRDefault="00B472EF" w:rsidP="00EC5E87">
      <w:pPr>
        <w:rPr>
          <w:rFonts w:eastAsiaTheme="minorEastAsia"/>
        </w:rPr>
      </w:pPr>
      <w:r>
        <w:rPr>
          <w:rFonts w:eastAsiaTheme="minorEastAsia"/>
        </w:rPr>
        <w:t>Pseudocode rétropropagation :</w:t>
      </w:r>
    </w:p>
    <w:p w:rsidR="00B472EF" w:rsidRPr="00824209" w:rsidRDefault="0082236A" w:rsidP="00824209">
      <w:pPr>
        <w:pStyle w:val="ListParagraph"/>
        <w:numPr>
          <w:ilvl w:val="0"/>
          <w:numId w:val="4"/>
        </w:numPr>
        <w:rPr>
          <w:rFonts w:ascii="Cambria Math" w:eastAsiaTheme="minorEastAsia" w:hAnsi="Cambria Math"/>
          <w:oMath/>
        </w:rPr>
      </w:pPr>
      <w:r>
        <w:rPr>
          <w:rFonts w:eastAsiaTheme="minorEastAsia"/>
        </w:rPr>
        <w:t>Poser</w:t>
      </w:r>
      <w:r w:rsidR="001620CC">
        <w:rPr>
          <w:rFonts w:eastAsiaTheme="minorEastAsia"/>
        </w:rPr>
        <w:t xml:space="preserve"> </w:t>
      </w:r>
      <m:oMath>
        <m:r>
          <w:rPr>
            <w:rFonts w:ascii="Cambria Math" w:eastAsiaTheme="minorEastAsia" w:hAnsi="Cambria Math"/>
          </w:rPr>
          <m:t>X</m:t>
        </m:r>
      </m:oMath>
      <w:r w:rsidR="001620CC">
        <w:rPr>
          <w:rFonts w:eastAsiaTheme="minorEastAsia"/>
        </w:rPr>
        <w:t xml:space="preserve"> : Ensemble d’entraînement </w:t>
      </w:r>
      <w:r w:rsidR="00824209">
        <w:rPr>
          <w:rFonts w:eastAsiaTheme="minorEastAsia"/>
        </w:rPr>
        <w:t xml:space="preserve">aléatoirement </w:t>
      </w:r>
      <w:r w:rsidR="001620CC">
        <w:rPr>
          <w:rFonts w:eastAsiaTheme="minorEastAsia"/>
        </w:rPr>
        <w:t xml:space="preserve">ordonné </w:t>
      </w:r>
      <w:r w:rsidR="00824209">
        <w:rPr>
          <w:rFonts w:eastAsiaTheme="minorEastAsia"/>
        </w:rPr>
        <w:t xml:space="preserve">formé par les paires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r>
          <w:rPr>
            <w:rFonts w:ascii="Cambria Math" w:eastAsiaTheme="minorEastAsia" w:hAnsi="Cambria Math"/>
          </w:rPr>
          <m:t>;</m:t>
        </m:r>
      </m:oMath>
    </w:p>
    <w:p w:rsidR="001620CC" w:rsidRDefault="0082236A" w:rsidP="00824209">
      <w:pPr>
        <w:pStyle w:val="ListParagraph"/>
        <w:numPr>
          <w:ilvl w:val="0"/>
          <w:numId w:val="4"/>
        </w:numPr>
        <w:rPr>
          <w:rFonts w:eastAsiaTheme="minorEastAsia"/>
        </w:rPr>
      </w:pPr>
      <w:r>
        <w:rPr>
          <w:rFonts w:eastAsiaTheme="minorEastAsia"/>
        </w:rPr>
        <w:lastRenderedPageBreak/>
        <w:t xml:space="preserve">Poser </w:t>
      </w:r>
      <m:oMath>
        <m:r>
          <w:rPr>
            <w:rFonts w:ascii="Cambria Math" w:eastAsiaTheme="minorEastAsia" w:hAnsi="Cambria Math"/>
          </w:rPr>
          <m:t>X_train</m:t>
        </m:r>
      </m:oMath>
      <w:r w:rsidR="00824209">
        <w:rPr>
          <w:rFonts w:eastAsiaTheme="minorEastAsia"/>
        </w:rPr>
        <w:t xml:space="preserve"> : Les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X</m:t>
            </m:r>
          </m:e>
        </m:d>
      </m:oMath>
      <w:r w:rsidR="00824209">
        <w:rPr>
          <w:rFonts w:eastAsiaTheme="minorEastAsia"/>
        </w:rPr>
        <w:t xml:space="preserve"> premiers éléments de </w:t>
      </w:r>
      <m:oMath>
        <m:r>
          <w:rPr>
            <w:rFonts w:ascii="Cambria Math" w:eastAsiaTheme="minorEastAsia" w:hAnsi="Cambria Math"/>
          </w:rPr>
          <m:t>X</m:t>
        </m:r>
      </m:oMath>
      <w:r w:rsidR="00824209">
        <w:rPr>
          <w:rFonts w:eastAsiaTheme="minorEastAsia"/>
        </w:rPr>
        <w:t>;</w:t>
      </w:r>
    </w:p>
    <w:p w:rsidR="00D07729" w:rsidRDefault="00D07729" w:rsidP="00824209">
      <w:pPr>
        <w:pStyle w:val="ListParagraph"/>
        <w:numPr>
          <w:ilvl w:val="0"/>
          <w:numId w:val="4"/>
        </w:numPr>
        <w:rPr>
          <w:rFonts w:eastAsiaTheme="minorEastAsia"/>
        </w:rPr>
      </w:pPr>
      <w:r>
        <w:rPr>
          <w:rFonts w:eastAsiaTheme="minorEastAsia"/>
        </w:rPr>
        <w:t xml:space="preserve">Poser </w:t>
      </w:r>
      <m:oMath>
        <m:r>
          <w:rPr>
            <w:rFonts w:ascii="Cambria Math" w:eastAsiaTheme="minorEastAsia" w:hAnsi="Cambria Math"/>
          </w:rPr>
          <m:t>θ</m:t>
        </m:r>
      </m:oMath>
      <w:r>
        <w:rPr>
          <w:rFonts w:eastAsiaTheme="minorEastAsia"/>
        </w:rPr>
        <w:t xml:space="preserve"> : </w:t>
      </w:r>
      <w:r w:rsidR="009C39F8">
        <w:rPr>
          <w:rFonts w:eastAsiaTheme="minorEastAsia"/>
        </w:rPr>
        <w:t xml:space="preserve">Ensemble des matrices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sidR="0020469F">
        <w:rPr>
          <w:rFonts w:eastAsiaTheme="minorEastAsia"/>
        </w:rPr>
        <w:t xml:space="preserve"> crées avec des poids aléatoires</w:t>
      </w:r>
      <w:r w:rsidR="006E7CC9">
        <w:rPr>
          <w:rFonts w:eastAsiaTheme="minorEastAsia"/>
        </w:rPr>
        <w:t>, incluant</w:t>
      </w:r>
      <w:r w:rsidR="0020469F">
        <w:rPr>
          <w:rFonts w:eastAsiaTheme="minorEastAsia"/>
        </w:rPr>
        <w:t xml:space="preserve"> le vecteur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oMath>
      <w:r w:rsidR="0020469F">
        <w:rPr>
          <w:rFonts w:eastAsiaTheme="minorEastAsia"/>
        </w:rPr>
        <w:t xml:space="preserve"> à sa fin;</w:t>
      </w:r>
    </w:p>
    <w:p w:rsidR="00DE5FA7" w:rsidRDefault="00DE5FA7" w:rsidP="00824209">
      <w:pPr>
        <w:pStyle w:val="ListParagraph"/>
        <w:numPr>
          <w:ilvl w:val="0"/>
          <w:numId w:val="4"/>
        </w:numPr>
        <w:rPr>
          <w:rFonts w:eastAsiaTheme="minorEastAsia"/>
        </w:rPr>
      </w:pPr>
      <w:r>
        <w:rPr>
          <w:rFonts w:eastAsiaTheme="minorEastAsia"/>
        </w:rPr>
        <w:t>Répéter pour un nombre d’époque</w:t>
      </w:r>
      <w:r w:rsidR="00057858">
        <w:rPr>
          <w:rFonts w:eastAsiaTheme="minorEastAsia"/>
        </w:rPr>
        <w:t>s</w:t>
      </w:r>
      <w:r>
        <w:rPr>
          <w:rFonts w:eastAsiaTheme="minorEastAsia"/>
        </w:rPr>
        <w:t xml:space="preserve"> </w:t>
      </w:r>
      <m:oMath>
        <m:r>
          <w:rPr>
            <w:rFonts w:ascii="Cambria Math" w:eastAsiaTheme="minorEastAsia" w:hAnsi="Cambria Math"/>
          </w:rPr>
          <m:t>epoch</m:t>
        </m:r>
        <m:r>
          <w:rPr>
            <w:rFonts w:ascii="Cambria Math" w:eastAsiaTheme="minorEastAsia" w:hAnsi="Cambria Math"/>
          </w:rPr>
          <m:t> </m:t>
        </m:r>
      </m:oMath>
      <w:r w:rsidR="006D6AF4">
        <w:rPr>
          <w:rFonts w:eastAsiaTheme="minorEastAsia"/>
        </w:rPr>
        <w:t>:</w:t>
      </w:r>
    </w:p>
    <w:p w:rsidR="00824209" w:rsidRDefault="00824209" w:rsidP="006D6AF4">
      <w:pPr>
        <w:pStyle w:val="ListParagraph"/>
        <w:numPr>
          <w:ilvl w:val="1"/>
          <w:numId w:val="4"/>
        </w:numPr>
        <w:rPr>
          <w:rFonts w:eastAsiaTheme="minorEastAsia"/>
        </w:rPr>
      </w:pPr>
      <w:r>
        <w:rPr>
          <w:rFonts w:eastAsiaTheme="minorEastAsia"/>
        </w:rPr>
        <w:t xml:space="preserve">Pour chaque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oMath>
      <w:r>
        <w:rPr>
          <w:rFonts w:eastAsiaTheme="minorEastAsia"/>
        </w:rPr>
        <w:t xml:space="preserve"> dans </w:t>
      </w:r>
      <m:oMath>
        <m:r>
          <w:rPr>
            <w:rFonts w:ascii="Cambria Math" w:eastAsiaTheme="minorEastAsia" w:hAnsi="Cambria Math"/>
          </w:rPr>
          <m:t>X_train</m:t>
        </m:r>
      </m:oMath>
      <w:r>
        <w:rPr>
          <w:rFonts w:eastAsiaTheme="minorEastAsia"/>
        </w:rPr>
        <w:t xml:space="preserve"> faire :</w:t>
      </w:r>
    </w:p>
    <w:p w:rsidR="00824209" w:rsidRDefault="000B75A1" w:rsidP="006D6AF4">
      <w:pPr>
        <w:pStyle w:val="ListParagraph"/>
        <w:numPr>
          <w:ilvl w:val="2"/>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0469F">
        <w:rPr>
          <w:rFonts w:eastAsiaTheme="minorEastAsia"/>
        </w:rPr>
        <w:t>;</w:t>
      </w:r>
    </w:p>
    <w:p w:rsidR="00824209" w:rsidRDefault="00824209" w:rsidP="006D6AF4">
      <w:pPr>
        <w:pStyle w:val="ListParagraph"/>
        <w:numPr>
          <w:ilvl w:val="2"/>
          <w:numId w:val="4"/>
        </w:numPr>
        <w:rPr>
          <w:rFonts w:eastAsiaTheme="minorEastAsia"/>
        </w:rPr>
      </w:pPr>
      <w:r>
        <w:rPr>
          <w:rFonts w:eastAsiaTheme="minorEastAsia"/>
        </w:rPr>
        <w:t xml:space="preserve">Pour </w:t>
      </w:r>
      <m:oMath>
        <m:r>
          <w:rPr>
            <w:rFonts w:ascii="Cambria Math" w:eastAsiaTheme="minorEastAsia" w:hAnsi="Cambria Math"/>
          </w:rPr>
          <m:t>j</m:t>
        </m:r>
      </m:oMath>
      <w:r>
        <w:rPr>
          <w:rFonts w:eastAsiaTheme="minorEastAsia"/>
        </w:rPr>
        <w:t xml:space="preserve"> allant de 1 à </w:t>
      </w:r>
      <m:oMath>
        <m:r>
          <w:rPr>
            <w:rFonts w:ascii="Cambria Math" w:eastAsiaTheme="minorEastAsia" w:hAnsi="Cambria Math"/>
          </w:rPr>
          <m:t>L </m:t>
        </m:r>
      </m:oMath>
      <w:r>
        <w:rPr>
          <w:rFonts w:eastAsiaTheme="minorEastAsia"/>
        </w:rPr>
        <w:t>:</w:t>
      </w:r>
    </w:p>
    <w:p w:rsidR="0082236A" w:rsidRDefault="000B75A1" w:rsidP="006D6AF4">
      <w:pPr>
        <w:pStyle w:val="ListParagraph"/>
        <w:numPr>
          <w:ilvl w:val="3"/>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j-1</m:t>
                </m:r>
              </m:sub>
            </m:sSub>
            <m:r>
              <w:rPr>
                <w:rFonts w:ascii="Cambria Math" w:eastAsiaTheme="minorEastAsia" w:hAnsi="Cambria Math"/>
              </w:rPr>
              <m:t>)</m:t>
            </m:r>
          </m:den>
        </m:f>
      </m:oMath>
      <w:r w:rsidR="0082236A">
        <w:rPr>
          <w:rFonts w:eastAsiaTheme="minorEastAsia"/>
        </w:rPr>
        <w:t>;</w:t>
      </w:r>
    </w:p>
    <w:p w:rsidR="0082236A" w:rsidRDefault="0082236A" w:rsidP="006D6AF4">
      <w:pPr>
        <w:pStyle w:val="ListParagraph"/>
        <w:numPr>
          <w:ilvl w:val="2"/>
          <w:numId w:val="4"/>
        </w:numPr>
        <w:rPr>
          <w:rFonts w:eastAsiaTheme="minorEastAsia"/>
        </w:rPr>
      </w:pPr>
      <m:oMath>
        <m:r>
          <w:rPr>
            <w:rFonts w:ascii="Cambria Math" w:eastAsiaTheme="minorEastAsia" w:hAnsi="Cambria Math"/>
          </w:rPr>
          <m:t>f←</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r>
              <m:rPr>
                <m:sty m:val="p"/>
              </m:rPr>
              <w:rPr>
                <w:rFonts w:ascii="Cambria Math" w:eastAsiaTheme="minorEastAsia" w:hAnsi="Cambria Math"/>
              </w:rPr>
              <m:t>exp⁡</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h</m:t>
                    </m:r>
                  </m:e>
                </m:acc>
              </m:e>
              <m:sub>
                <m:r>
                  <w:rPr>
                    <w:rFonts w:ascii="Cambria Math" w:eastAsiaTheme="minorEastAsia" w:hAnsi="Cambria Math"/>
                  </w:rPr>
                  <m:t>L</m:t>
                </m:r>
              </m:sub>
            </m:sSub>
            <m:r>
              <w:rPr>
                <w:rFonts w:ascii="Cambria Math" w:eastAsiaTheme="minorEastAsia" w:hAnsi="Cambria Math"/>
              </w:rPr>
              <m:t>)</m:t>
            </m:r>
          </m:den>
        </m:f>
      </m:oMath>
      <w:r w:rsidR="008738DE">
        <w:rPr>
          <w:rFonts w:eastAsiaTheme="minorEastAsia"/>
        </w:rPr>
        <w:t>;</w:t>
      </w:r>
    </w:p>
    <w:p w:rsidR="00566A3C" w:rsidRPr="00566A3C" w:rsidRDefault="00566A3C" w:rsidP="006D6AF4">
      <w:pPr>
        <w:pStyle w:val="ListParagraph"/>
        <w:numPr>
          <w:ilvl w:val="2"/>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1-f</m:t>
            </m:r>
          </m:e>
        </m:d>
      </m:oMath>
      <w:r>
        <w:rPr>
          <w:rFonts w:eastAsiaTheme="minorEastAsia"/>
        </w:rPr>
        <w:t>;</w:t>
      </w:r>
    </w:p>
    <w:p w:rsidR="007E63B2" w:rsidRDefault="000B75A1" w:rsidP="006D6AF4">
      <w:pPr>
        <w:pStyle w:val="ListParagraph"/>
        <w:numPr>
          <w:ilvl w:val="2"/>
          <w:numId w:val="4"/>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L+1</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L</m:t>
            </m:r>
          </m:sub>
        </m:sSub>
      </m:oMath>
      <w:r w:rsidR="00566A3C">
        <w:rPr>
          <w:rFonts w:eastAsiaTheme="minorEastAsia"/>
        </w:rPr>
        <w:t>;</w:t>
      </w:r>
    </w:p>
    <w:p w:rsidR="00566A3C" w:rsidRDefault="00566A3C" w:rsidP="006D6AF4">
      <w:pPr>
        <w:pStyle w:val="ListParagraph"/>
        <w:numPr>
          <w:ilvl w:val="2"/>
          <w:numId w:val="4"/>
        </w:numPr>
        <w:rPr>
          <w:rFonts w:eastAsiaTheme="minorEastAsia"/>
        </w:rPr>
      </w:pPr>
      <w:r>
        <w:rPr>
          <w:rFonts w:eastAsiaTheme="minorEastAsia"/>
        </w:rPr>
        <w:t xml:space="preserve">Pour j allant de </w:t>
      </w:r>
      <m:oMath>
        <m:r>
          <w:rPr>
            <w:rFonts w:ascii="Cambria Math" w:eastAsiaTheme="minorEastAsia" w:hAnsi="Cambria Math"/>
          </w:rPr>
          <m:t>L</m:t>
        </m:r>
      </m:oMath>
      <w:r>
        <w:rPr>
          <w:rFonts w:eastAsiaTheme="minorEastAsia"/>
        </w:rPr>
        <w:t xml:space="preserve"> à 1 :</w:t>
      </w:r>
    </w:p>
    <w:p w:rsidR="00566A3C" w:rsidRDefault="00566A3C" w:rsidP="006D6AF4">
      <w:pPr>
        <w:pStyle w:val="ListParagraph"/>
        <w:numPr>
          <w:ilvl w:val="3"/>
          <w:numId w:val="4"/>
        </w:numPr>
        <w:rPr>
          <w:rFonts w:eastAsiaTheme="minorEastAsia"/>
        </w:rPr>
      </w:pPr>
      <m:oMath>
        <m:r>
          <m:rPr>
            <m:sty m:val="p"/>
          </m:rPr>
          <w:rPr>
            <w:rFonts w:ascii="Cambria Math" w:eastAsiaTheme="minorEastAsia" w:hAnsi="Cambria Math"/>
          </w:rPr>
          <m:t>Δ</m:t>
        </m:r>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j+1</m:t>
            </m:r>
          </m:sub>
        </m:sSub>
      </m:oMath>
      <w:r>
        <w:rPr>
          <w:rFonts w:eastAsiaTheme="minorEastAsia"/>
        </w:rPr>
        <w:t>;</w:t>
      </w:r>
    </w:p>
    <w:p w:rsidR="009C4EAC" w:rsidRDefault="000B75A1" w:rsidP="006D6AF4">
      <w:pPr>
        <w:pStyle w:val="ListParagraph"/>
        <w:numPr>
          <w:ilvl w:val="3"/>
          <w:numId w:val="4"/>
        </w:numPr>
        <w:rPr>
          <w:rFonts w:eastAsiaTheme="minorEastAsia"/>
        </w:rPr>
      </w:pPr>
      <m:oMath>
        <m:sSubSup>
          <m:sSubSupPr>
            <m:ctrlPr>
              <w:rPr>
                <w:rFonts w:ascii="Cambria Math" w:eastAsiaTheme="minorEastAsia" w:hAnsi="Cambria Math"/>
                <w:i/>
              </w:rPr>
            </m:ctrlPr>
          </m:sSubSupPr>
          <m:e>
            <m:r>
              <w:rPr>
                <w:rFonts w:ascii="Cambria Math" w:eastAsiaTheme="minorEastAsia" w:hAnsi="Cambria Math"/>
              </w:rPr>
              <m:t>θ</m:t>
            </m:r>
          </m:e>
          <m:sub>
            <m:r>
              <w:rPr>
                <w:rFonts w:ascii="Cambria Math" w:eastAsiaTheme="minorEastAsia" w:hAnsi="Cambria Math"/>
              </w:rPr>
              <m:t>j</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j-1</m:t>
            </m:r>
          </m:sub>
        </m:sSub>
      </m:oMath>
      <w:r w:rsidR="00566A3C">
        <w:rPr>
          <w:rFonts w:eastAsiaTheme="minorEastAsia"/>
        </w:rPr>
        <w:t>;</w:t>
      </w:r>
    </w:p>
    <w:p w:rsidR="009C4EAC" w:rsidRDefault="009C4EAC" w:rsidP="006D6AF4">
      <w:pPr>
        <w:pStyle w:val="ListParagraph"/>
        <w:numPr>
          <w:ilvl w:val="2"/>
          <w:numId w:val="4"/>
        </w:numPr>
        <w:rPr>
          <w:rFonts w:eastAsiaTheme="minorEastAsia"/>
        </w:rPr>
      </w:pPr>
      <m:oMath>
        <m:r>
          <w:rPr>
            <w:rFonts w:ascii="Cambria Math" w:eastAsiaTheme="minorEastAsia" w:hAnsi="Cambria Math"/>
          </w:rPr>
          <m:t>θ←θ'</m:t>
        </m:r>
      </m:oMath>
      <w:r>
        <w:rPr>
          <w:rFonts w:eastAsiaTheme="minorEastAsia"/>
        </w:rPr>
        <w:t>;</w:t>
      </w:r>
    </w:p>
    <w:p w:rsidR="008A34CC" w:rsidRDefault="00683D05" w:rsidP="008A34CC">
      <w:pPr>
        <w:pStyle w:val="ListParagraph"/>
        <w:numPr>
          <w:ilvl w:val="0"/>
          <w:numId w:val="1"/>
        </w:numPr>
        <w:rPr>
          <w:rFonts w:eastAsiaTheme="minorEastAsia"/>
        </w:rPr>
      </w:pPr>
      <w:r>
        <w:rPr>
          <w:rFonts w:eastAsiaTheme="minorEastAsia"/>
        </w:rPr>
        <w:t>Optimisations possibles :</w:t>
      </w:r>
    </w:p>
    <w:p w:rsidR="00461F94" w:rsidRDefault="00683D05" w:rsidP="00683D05">
      <w:pPr>
        <w:rPr>
          <w:rFonts w:eastAsiaTheme="minorEastAsia"/>
        </w:rPr>
      </w:pPr>
      <w:r>
        <w:rPr>
          <w:rFonts w:eastAsiaTheme="minorEastAsia"/>
        </w:rPr>
        <w:t>Afin d’optimiser le traitement d’un grand nombre de données d’entraînement, il est possible d</w:t>
      </w:r>
      <w:r w:rsidR="00461F94">
        <w:rPr>
          <w:rFonts w:eastAsiaTheme="minorEastAsia"/>
        </w:rPr>
        <w:t>’utiliser plusieurs techniques :</w:t>
      </w:r>
    </w:p>
    <w:p w:rsidR="00461F94" w:rsidRDefault="00461F94" w:rsidP="00461F94">
      <w:pPr>
        <w:pStyle w:val="ListParagraph"/>
        <w:numPr>
          <w:ilvl w:val="0"/>
          <w:numId w:val="6"/>
        </w:numPr>
        <w:rPr>
          <w:rFonts w:eastAsiaTheme="minorEastAsia"/>
        </w:rPr>
      </w:pPr>
      <w:r>
        <w:rPr>
          <w:rFonts w:eastAsiaTheme="minorEastAsia"/>
        </w:rPr>
        <w:t xml:space="preserve">Utiliser les </w:t>
      </w:r>
      <w:proofErr w:type="spellStart"/>
      <w:r>
        <w:rPr>
          <w:rFonts w:eastAsiaTheme="minorEastAsia"/>
        </w:rPr>
        <w:t>minibatchs</w:t>
      </w:r>
      <w:proofErr w:type="spellEnd"/>
      <w:r>
        <w:rPr>
          <w:rFonts w:eastAsiaTheme="minorEastAsia"/>
        </w:rPr>
        <w:t xml:space="preserve"> afin de paralléliser l’apprentissage tout en réduisant le nombre de modifications aux poids du réseau de neurones</w:t>
      </w:r>
      <w:r w:rsidR="00A7004E">
        <w:rPr>
          <w:rFonts w:eastAsiaTheme="minorEastAsia"/>
        </w:rPr>
        <w:t xml:space="preserve"> par cycles</w:t>
      </w:r>
      <w:r>
        <w:rPr>
          <w:rFonts w:eastAsiaTheme="minorEastAsia"/>
        </w:rPr>
        <w:t>;</w:t>
      </w:r>
    </w:p>
    <w:p w:rsidR="00461F94" w:rsidRDefault="00461F94" w:rsidP="00461F94">
      <w:pPr>
        <w:pStyle w:val="ListParagraph"/>
        <w:numPr>
          <w:ilvl w:val="0"/>
          <w:numId w:val="6"/>
        </w:numPr>
        <w:rPr>
          <w:rFonts w:eastAsiaTheme="minorEastAsia"/>
        </w:rPr>
      </w:pPr>
      <w:r>
        <w:rPr>
          <w:rFonts w:eastAsiaTheme="minorEastAsia"/>
        </w:rPr>
        <w:t>Paralléliser les multiplications de matrices</w:t>
      </w:r>
      <w:r w:rsidR="00E37835">
        <w:rPr>
          <w:rFonts w:eastAsiaTheme="minorEastAsia"/>
        </w:rPr>
        <w:t>, vecteurs et l’application de la fonction de régression logistique</w:t>
      </w:r>
      <w:r>
        <w:rPr>
          <w:rFonts w:eastAsiaTheme="minorEastAsia"/>
        </w:rPr>
        <w:t>;</w:t>
      </w:r>
    </w:p>
    <w:p w:rsidR="00461F94" w:rsidRDefault="00DE5FA7" w:rsidP="00461F94">
      <w:pPr>
        <w:pStyle w:val="ListParagraph"/>
        <w:numPr>
          <w:ilvl w:val="0"/>
          <w:numId w:val="6"/>
        </w:numPr>
        <w:rPr>
          <w:rFonts w:eastAsiaTheme="minorEastAsia"/>
        </w:rPr>
      </w:pPr>
      <w:r>
        <w:rPr>
          <w:rFonts w:eastAsiaTheme="minorEastAsia"/>
        </w:rPr>
        <w:t>Utiliser une architecture réseau distribuée et/ou utiliser des cartes graphiques afin d’accélérer le parallélisme;</w:t>
      </w:r>
    </w:p>
    <w:p w:rsidR="00FA451D" w:rsidRDefault="00057858" w:rsidP="00683D05">
      <w:pPr>
        <w:pStyle w:val="ListParagraph"/>
        <w:numPr>
          <w:ilvl w:val="0"/>
          <w:numId w:val="6"/>
        </w:numPr>
        <w:rPr>
          <w:rFonts w:eastAsiaTheme="minorEastAsia"/>
        </w:rPr>
      </w:pPr>
      <w:r>
        <w:rPr>
          <w:rFonts w:eastAsiaTheme="minorEastAsia"/>
        </w:rPr>
        <w:t>Réduire le nombre d’époques tout en augmentant le taux d’</w:t>
      </w:r>
      <w:r w:rsidR="00E37835">
        <w:rPr>
          <w:rFonts w:eastAsiaTheme="minorEastAsia"/>
        </w:rPr>
        <w:t>apprentissage;</w:t>
      </w:r>
    </w:p>
    <w:p w:rsidR="00BB0611" w:rsidRDefault="00E37835" w:rsidP="009654AD">
      <w:pPr>
        <w:pStyle w:val="ListParagraph"/>
        <w:numPr>
          <w:ilvl w:val="0"/>
          <w:numId w:val="6"/>
        </w:numPr>
        <w:rPr>
          <w:rFonts w:eastAsiaTheme="minorEastAsia"/>
        </w:rPr>
      </w:pPr>
      <w:r>
        <w:rPr>
          <w:rFonts w:eastAsiaTheme="minorEastAsia"/>
        </w:rPr>
        <w:t>Réduire le nombre de couches cachées du réseau de neurones;</w:t>
      </w:r>
    </w:p>
    <w:p w:rsidR="00BB0611" w:rsidRDefault="00BB0611" w:rsidP="00BB0611">
      <w:pPr>
        <w:pStyle w:val="Heading1"/>
        <w:rPr>
          <w:rFonts w:eastAsiaTheme="minorEastAsia"/>
        </w:rPr>
      </w:pPr>
      <w:r>
        <w:rPr>
          <w:rFonts w:eastAsiaTheme="minorEastAsia"/>
        </w:rPr>
        <w:t>Partie 2</w:t>
      </w:r>
    </w:p>
    <w:p w:rsidR="00100434" w:rsidRDefault="00100434" w:rsidP="00100434">
      <w:r>
        <w:t>Nous avons choisi de noter nos architectures de la manière suivante [&lt;taille d'</w:t>
      </w:r>
      <w:r>
        <w:t>entrée</w:t>
      </w:r>
      <w:r>
        <w:t xml:space="preserve">=784&gt;, &lt;taille des couches </w:t>
      </w:r>
      <w:r>
        <w:t>intermédiaires</w:t>
      </w:r>
      <w:r>
        <w:t>, &gt;, &lt;taille de sortie=10&gt;].</w:t>
      </w:r>
    </w:p>
    <w:p w:rsidR="00100434" w:rsidRDefault="00100434" w:rsidP="00100434">
      <w:r>
        <w:t>Au cours de nos expéri</w:t>
      </w:r>
      <w:r w:rsidR="008D07B4">
        <w:t>ences, nous avons remarqué que l</w:t>
      </w:r>
      <w:r>
        <w:t>es réseaux de taille plus petite apprennent plus vite mais ont tendance à avoir un</w:t>
      </w:r>
      <w:r>
        <w:t>e précision finale inférieure. U</w:t>
      </w:r>
      <w:r>
        <w:t>n exemple est celui du réseau sans couche intermédiaire [784, 10], mais on observe cela aussi via la progression de [784, 64, 10], [784,512,10], [784,1024,10], de pré</w:t>
      </w:r>
      <w:r>
        <w:t>cision respective 87.8%, 89.1%,</w:t>
      </w:r>
      <w:r>
        <w:t xml:space="preserve"> 89.1%, et les réseaux à plusieurs couche </w:t>
      </w:r>
      <w:r>
        <w:t>intermédiaire</w:t>
      </w:r>
      <w:r>
        <w:t xml:space="preserve"> comme [784, 64, 64, 10</w:t>
      </w:r>
      <w:r w:rsidR="009D6B2B">
        <w:t>] et [784, 512, 512, 10]</w:t>
      </w:r>
      <w:r w:rsidR="00E5418E">
        <w:t xml:space="preserve">. On </w:t>
      </w:r>
      <w:r>
        <w:t>peut supposer que les réseaux ne respectant pas cette tendance ont besoin d'un entrainement plus long.</w:t>
      </w:r>
    </w:p>
    <w:p w:rsidR="00100434" w:rsidRPr="00100434" w:rsidRDefault="00100434" w:rsidP="00100434">
      <w:r>
        <w:t>D'autre part les tailles de couches inégales ([784, 512</w:t>
      </w:r>
      <w:r w:rsidR="00A912C5">
        <w:t>, 64, 10], [784, 512, 1024, 10]</w:t>
      </w:r>
      <w:bookmarkStart w:id="0" w:name="_GoBack"/>
      <w:bookmarkEnd w:id="0"/>
      <w:r>
        <w:t>, [784, 1024, 512, 10]) ne semblent pas meilleurs ou inférieurs à ceux de couches intermédiaires de taille égale mentionnés plus tôt.</w:t>
      </w:r>
    </w:p>
    <w:p w:rsidR="00100434" w:rsidRPr="00100434" w:rsidRDefault="00100434" w:rsidP="00100434">
      <w:pPr>
        <w:pStyle w:val="Heading1"/>
      </w:pPr>
      <w:r>
        <w:lastRenderedPageBreak/>
        <w:t>Annexe A – Graphes de résultats</w:t>
      </w:r>
    </w:p>
    <w:p w:rsidR="000F156B" w:rsidRDefault="000A12C1" w:rsidP="000F156B">
      <w:pPr>
        <w:keepNext/>
      </w:pPr>
      <w:r>
        <w:rPr>
          <w:noProof/>
        </w:rPr>
        <w:drawing>
          <wp:inline distT="0" distB="0" distL="0" distR="0">
            <wp:extent cx="4572000" cy="3429000"/>
            <wp:effectExtent l="0" t="0" r="0" b="0"/>
            <wp:docPr id="11" name="Picture 11" descr="C:\Users\Soussang\AppData\Local\Microsoft\Windows\INetCache\Content.Word\[78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oussang\AppData\Local\Microsoft\Windows\INetCache\Content.Word\[784, 1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A12C1" w:rsidRDefault="000F156B" w:rsidP="000F156B">
      <w:pPr>
        <w:pStyle w:val="Caption"/>
      </w:pPr>
      <w:r>
        <w:t xml:space="preserve">Figure </w:t>
      </w:r>
      <w:fldSimple w:instr=" SEQ Figure \* ARABIC ">
        <w:r w:rsidR="000B75A1">
          <w:rPr>
            <w:noProof/>
          </w:rPr>
          <w:t>1</w:t>
        </w:r>
      </w:fldSimple>
      <w:r>
        <w:t>: Log vraisemblance pour un réseau de neurone sans couches cachées et un taux d'apprentissage de 0.1</w:t>
      </w:r>
    </w:p>
    <w:p w:rsidR="00666FAB" w:rsidRDefault="000A12C1" w:rsidP="00666FAB">
      <w:pPr>
        <w:keepNext/>
      </w:pPr>
      <w:r>
        <w:rPr>
          <w:noProof/>
        </w:rPr>
        <w:drawing>
          <wp:inline distT="0" distB="0" distL="0" distR="0">
            <wp:extent cx="4572000" cy="3429000"/>
            <wp:effectExtent l="0" t="0" r="0" b="0"/>
            <wp:docPr id="12" name="Picture 12" descr="C:\Users\Soussang\AppData\Local\Microsoft\Windows\INetCache\Content.Word\[784, 6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oussang\AppData\Local\Microsoft\Windows\INetCache\Content.Word\[784, 64, 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A12C1" w:rsidRDefault="00666FAB" w:rsidP="00666FAB">
      <w:pPr>
        <w:pStyle w:val="Caption"/>
      </w:pPr>
      <w:r>
        <w:t xml:space="preserve">Figure </w:t>
      </w:r>
      <w:fldSimple w:instr=" SEQ Figure \* ARABIC ">
        <w:r w:rsidR="000B75A1">
          <w:rPr>
            <w:noProof/>
          </w:rPr>
          <w:t>2</w:t>
        </w:r>
      </w:fldSimple>
      <w:r>
        <w:t>:</w:t>
      </w:r>
      <w:r w:rsidRPr="00BC6F70">
        <w:t xml:space="preserve"> Log vraisemblance pour un réseau de neurone </w:t>
      </w:r>
      <w:r>
        <w:t>avec une couche cachée de 64 neurones</w:t>
      </w:r>
      <w:r w:rsidRPr="00BC6F70">
        <w:t xml:space="preserve"> e</w:t>
      </w:r>
      <w:r>
        <w:t>t un taux d'apprentissage de 0.05</w:t>
      </w:r>
    </w:p>
    <w:p w:rsidR="00666FAB" w:rsidRDefault="000A12C1" w:rsidP="00666FAB">
      <w:pPr>
        <w:keepNext/>
      </w:pPr>
      <w:r>
        <w:rPr>
          <w:noProof/>
        </w:rPr>
        <w:lastRenderedPageBreak/>
        <w:drawing>
          <wp:inline distT="0" distB="0" distL="0" distR="0">
            <wp:extent cx="4572000" cy="3429000"/>
            <wp:effectExtent l="0" t="0" r="0" b="0"/>
            <wp:docPr id="15" name="Picture 15" descr="C:\Users\Soussang\AppData\Local\Microsoft\Windows\INetCache\Content.Word\[784, 5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oussang\AppData\Local\Microsoft\Windows\INetCache\Content.Word\[784, 512, 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A12C1" w:rsidRDefault="00666FAB" w:rsidP="00666FAB">
      <w:pPr>
        <w:pStyle w:val="Caption"/>
      </w:pPr>
      <w:r>
        <w:t xml:space="preserve">Figure </w:t>
      </w:r>
      <w:fldSimple w:instr=" SEQ Figure \* ARABIC ">
        <w:r w:rsidR="000B75A1">
          <w:rPr>
            <w:noProof/>
          </w:rPr>
          <w:t>3</w:t>
        </w:r>
      </w:fldSimple>
      <w:r>
        <w:t xml:space="preserve">: </w:t>
      </w:r>
      <w:r w:rsidRPr="0065660F">
        <w:t xml:space="preserve">Log vraisemblance pour un réseau de neurone avec une couche cachée de </w:t>
      </w:r>
      <w:r>
        <w:t>512</w:t>
      </w:r>
      <w:r w:rsidRPr="0065660F">
        <w:t xml:space="preserve"> neurones et un taux d'apprentissage de 0.05</w:t>
      </w:r>
    </w:p>
    <w:p w:rsidR="00666FAB" w:rsidRDefault="000A12C1" w:rsidP="00666FAB">
      <w:pPr>
        <w:keepNext/>
      </w:pPr>
      <w:r>
        <w:rPr>
          <w:noProof/>
        </w:rPr>
        <w:drawing>
          <wp:inline distT="0" distB="0" distL="0" distR="0">
            <wp:extent cx="4572000" cy="3429000"/>
            <wp:effectExtent l="0" t="0" r="0" b="0"/>
            <wp:docPr id="16" name="Picture 16" descr="C:\Users\Soussang\AppData\Local\Microsoft\Windows\INetCache\Content.Word\[784, 5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oussang\AppData\Local\Microsoft\Windows\INetCache\Content.Word\[784, 512, 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A12C1" w:rsidRDefault="00666FAB" w:rsidP="00666FAB">
      <w:pPr>
        <w:pStyle w:val="Caption"/>
      </w:pPr>
      <w:r>
        <w:t xml:space="preserve">Figure </w:t>
      </w:r>
      <w:fldSimple w:instr=" SEQ Figure \* ARABIC ">
        <w:r w:rsidR="000B75A1">
          <w:rPr>
            <w:noProof/>
          </w:rPr>
          <w:t>4</w:t>
        </w:r>
      </w:fldSimple>
      <w:r w:rsidRPr="00A67786">
        <w:t xml:space="preserve">: Log vraisemblance pour un réseau de neurone avec une couche cachée de </w:t>
      </w:r>
      <w:r>
        <w:t xml:space="preserve">1024 </w:t>
      </w:r>
      <w:r w:rsidRPr="00A67786">
        <w:t>neurones et un taux d'apprentissage de 0.05</w:t>
      </w:r>
    </w:p>
    <w:p w:rsidR="00666FAB" w:rsidRDefault="000F156B" w:rsidP="00666FAB">
      <w:pPr>
        <w:keepNext/>
      </w:pPr>
      <w:r>
        <w:rPr>
          <w:noProof/>
        </w:rPr>
        <w:lastRenderedPageBreak/>
        <w:drawing>
          <wp:inline distT="0" distB="0" distL="0" distR="0">
            <wp:extent cx="4572000" cy="3429000"/>
            <wp:effectExtent l="0" t="0" r="0" b="0"/>
            <wp:docPr id="17" name="Picture 17" descr="C:\Users\Soussang\AppData\Local\Microsoft\Windows\INetCache\Content.Word\[784, 64, 6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Soussang\AppData\Local\Microsoft\Windows\INetCache\Content.Word\[784, 64, 64, 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Default="00666FAB" w:rsidP="00666FAB">
      <w:pPr>
        <w:pStyle w:val="Caption"/>
      </w:pPr>
      <w:r>
        <w:t xml:space="preserve">Figure </w:t>
      </w:r>
      <w:fldSimple w:instr=" SEQ Figure \* ARABIC ">
        <w:r w:rsidR="000B75A1">
          <w:rPr>
            <w:noProof/>
          </w:rPr>
          <w:t>5</w:t>
        </w:r>
      </w:fldSimple>
      <w:r w:rsidRPr="00A04455">
        <w:t xml:space="preserve">: Log vraisemblance pour un réseau de neurone avec </w:t>
      </w:r>
      <w:r>
        <w:t xml:space="preserve">deux </w:t>
      </w:r>
      <w:r w:rsidRPr="00A04455">
        <w:t>couche</w:t>
      </w:r>
      <w:r>
        <w:t>s</w:t>
      </w:r>
      <w:r w:rsidRPr="00A04455">
        <w:t xml:space="preserve"> cachée</w:t>
      </w:r>
      <w:r>
        <w:t>s</w:t>
      </w:r>
      <w:r w:rsidRPr="00A04455">
        <w:t xml:space="preserve"> de </w:t>
      </w:r>
      <w:r>
        <w:t xml:space="preserve">64 </w:t>
      </w:r>
      <w:r w:rsidRPr="00A04455">
        <w:t>neurones et un taux d'apprentissage de 0.05</w:t>
      </w:r>
    </w:p>
    <w:p w:rsidR="00666FAB" w:rsidRDefault="000F156B" w:rsidP="00666FAB">
      <w:pPr>
        <w:keepNext/>
      </w:pPr>
      <w:r>
        <w:rPr>
          <w:noProof/>
        </w:rPr>
        <w:drawing>
          <wp:inline distT="0" distB="0" distL="0" distR="0">
            <wp:extent cx="4572000" cy="3429000"/>
            <wp:effectExtent l="0" t="0" r="0" b="0"/>
            <wp:docPr id="18" name="Picture 18" descr="C:\Users\Soussang\AppData\Local\Microsoft\Windows\INetCache\Content.Word\[784, 512, 6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Soussang\AppData\Local\Microsoft\Windows\INetCache\Content.Word\[784, 512, 64, 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Default="00666FAB" w:rsidP="00666FAB">
      <w:pPr>
        <w:pStyle w:val="Caption"/>
      </w:pPr>
      <w:r>
        <w:t xml:space="preserve">Figure </w:t>
      </w:r>
      <w:fldSimple w:instr=" SEQ Figure \* ARABIC ">
        <w:r w:rsidR="000B75A1">
          <w:rPr>
            <w:noProof/>
          </w:rPr>
          <w:t>6</w:t>
        </w:r>
      </w:fldSimple>
      <w:r w:rsidRPr="00BB3ADD">
        <w:t xml:space="preserve">: Log vraisemblance pour un réseau de neurone avec deux couches cachées de </w:t>
      </w:r>
      <w:r>
        <w:t xml:space="preserve">512 et </w:t>
      </w:r>
      <w:r w:rsidRPr="00BB3ADD">
        <w:t>64 neurones et un taux d'apprentissage de 0.05</w:t>
      </w:r>
    </w:p>
    <w:p w:rsidR="00666FAB" w:rsidRDefault="000F156B" w:rsidP="00666FAB">
      <w:pPr>
        <w:keepNext/>
      </w:pPr>
      <w:r>
        <w:rPr>
          <w:noProof/>
        </w:rPr>
        <w:lastRenderedPageBreak/>
        <w:drawing>
          <wp:inline distT="0" distB="0" distL="0" distR="0">
            <wp:extent cx="4572000" cy="3429000"/>
            <wp:effectExtent l="0" t="0" r="0" b="0"/>
            <wp:docPr id="19" name="Picture 19" descr="C:\Users\Soussang\AppData\Local\Microsoft\Windows\INetCache\Content.Word\[784, 512, 5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Soussang\AppData\Local\Microsoft\Windows\INetCache\Content.Word\[784, 512, 512, 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Default="00666FAB" w:rsidP="00666FAB">
      <w:pPr>
        <w:pStyle w:val="Caption"/>
      </w:pPr>
      <w:r>
        <w:t xml:space="preserve">Figure </w:t>
      </w:r>
      <w:fldSimple w:instr=" SEQ Figure \* ARABIC ">
        <w:r w:rsidR="000B75A1">
          <w:rPr>
            <w:noProof/>
          </w:rPr>
          <w:t>7</w:t>
        </w:r>
      </w:fldSimple>
      <w:r w:rsidRPr="00066CD3">
        <w:t>: Log vraisemblance pour un réseau de neurone avec deux couches cachées de 512 neurones et un taux d'apprentissage de 0.05</w:t>
      </w:r>
    </w:p>
    <w:p w:rsidR="00666FAB" w:rsidRDefault="000F156B" w:rsidP="00666FAB">
      <w:pPr>
        <w:keepNext/>
      </w:pPr>
      <w:r>
        <w:rPr>
          <w:noProof/>
        </w:rPr>
        <w:drawing>
          <wp:inline distT="0" distB="0" distL="0" distR="0">
            <wp:extent cx="4572000" cy="3429000"/>
            <wp:effectExtent l="0" t="0" r="0" b="0"/>
            <wp:docPr id="20" name="Picture 20" descr="C:\Users\Soussang\AppData\Local\Microsoft\Windows\INetCache\Content.Word\[784, 1024, 5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Soussang\AppData\Local\Microsoft\Windows\INetCache\Content.Word\[784, 1024, 512, 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Default="00666FAB" w:rsidP="00666FAB">
      <w:pPr>
        <w:pStyle w:val="Caption"/>
      </w:pPr>
      <w:r>
        <w:t xml:space="preserve">Figure </w:t>
      </w:r>
      <w:fldSimple w:instr=" SEQ Figure \* ARABIC ">
        <w:r w:rsidR="000B75A1">
          <w:rPr>
            <w:noProof/>
          </w:rPr>
          <w:t>8</w:t>
        </w:r>
      </w:fldSimple>
      <w:r w:rsidRPr="00A160B3">
        <w:t xml:space="preserve">: Log vraisemblance pour un réseau de neurone avec deux couches cachées de </w:t>
      </w:r>
      <w:r>
        <w:t xml:space="preserve">1024 et </w:t>
      </w:r>
      <w:r w:rsidRPr="00A160B3">
        <w:t>512 neurones et un taux d'apprentissage de 0.05</w:t>
      </w:r>
    </w:p>
    <w:p w:rsidR="00666FAB" w:rsidRDefault="000F156B" w:rsidP="00666FAB">
      <w:pPr>
        <w:keepNext/>
      </w:pPr>
      <w:r>
        <w:rPr>
          <w:noProof/>
        </w:rPr>
        <w:lastRenderedPageBreak/>
        <w:drawing>
          <wp:inline distT="0" distB="0" distL="0" distR="0">
            <wp:extent cx="4572000" cy="3429000"/>
            <wp:effectExtent l="0" t="0" r="0" b="0"/>
            <wp:docPr id="21" name="Picture 21" descr="C:\Users\Soussang\AppData\Local\Microsoft\Windows\INetCache\Content.Word\[784, 64, 512,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Soussang\AppData\Local\Microsoft\Windows\INetCache\Content.Word\[784, 64, 512, 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Default="00666FAB" w:rsidP="00666FAB">
      <w:pPr>
        <w:pStyle w:val="Caption"/>
      </w:pPr>
      <w:r>
        <w:t xml:space="preserve">Figure </w:t>
      </w:r>
      <w:fldSimple w:instr=" SEQ Figure \* ARABIC ">
        <w:r w:rsidR="000B75A1">
          <w:rPr>
            <w:noProof/>
          </w:rPr>
          <w:t>9</w:t>
        </w:r>
      </w:fldSimple>
      <w:r w:rsidRPr="008D54C9">
        <w:t xml:space="preserve">: Log vraisemblance pour un réseau de neurone avec deux couches cachées de 64 </w:t>
      </w:r>
      <w:r>
        <w:t xml:space="preserve">et 512 </w:t>
      </w:r>
      <w:r w:rsidRPr="008D54C9">
        <w:t>neurones et un taux d'apprentissage de 0.05</w:t>
      </w:r>
    </w:p>
    <w:p w:rsidR="00666FAB" w:rsidRDefault="000F156B" w:rsidP="00666FAB">
      <w:pPr>
        <w:keepNext/>
      </w:pPr>
      <w:r>
        <w:rPr>
          <w:noProof/>
        </w:rPr>
        <w:drawing>
          <wp:inline distT="0" distB="0" distL="0" distR="0">
            <wp:extent cx="4572000" cy="3429000"/>
            <wp:effectExtent l="0" t="0" r="0" b="0"/>
            <wp:docPr id="22" name="Picture 22" descr="C:\Users\Soussang\AppData\Local\Microsoft\Windows\INetCache\Content.Word\[784, 512, 1024,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Soussang\AppData\Local\Microsoft\Windows\INetCache\Content.Word\[784, 512, 1024, 1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0F156B" w:rsidRPr="000A12C1" w:rsidRDefault="00666FAB" w:rsidP="00666FAB">
      <w:pPr>
        <w:pStyle w:val="Caption"/>
      </w:pPr>
      <w:r>
        <w:t xml:space="preserve">Figure </w:t>
      </w:r>
      <w:fldSimple w:instr=" SEQ Figure \* ARABIC ">
        <w:r w:rsidR="000B75A1">
          <w:rPr>
            <w:noProof/>
          </w:rPr>
          <w:t>10</w:t>
        </w:r>
      </w:fldSimple>
      <w:r w:rsidRPr="00D108F3">
        <w:t xml:space="preserve">: Log vraisemblance pour un réseau de neurone avec deux couches cachées de 512 et </w:t>
      </w:r>
      <w:r>
        <w:t xml:space="preserve">1024 </w:t>
      </w:r>
      <w:r w:rsidRPr="00D108F3">
        <w:t>neurones et un taux d'apprentissage de 0.05</w:t>
      </w:r>
    </w:p>
    <w:sectPr w:rsidR="000F156B" w:rsidRPr="000A12C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F3F78"/>
    <w:multiLevelType w:val="hybridMultilevel"/>
    <w:tmpl w:val="6204C7FA"/>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 w15:restartNumberingAfterBreak="0">
    <w:nsid w:val="19C26036"/>
    <w:multiLevelType w:val="hybridMultilevel"/>
    <w:tmpl w:val="8164755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7B18E3"/>
    <w:multiLevelType w:val="hybridMultilevel"/>
    <w:tmpl w:val="DEA4B9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41A7C5E"/>
    <w:multiLevelType w:val="hybridMultilevel"/>
    <w:tmpl w:val="D7124770"/>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6F4743C8"/>
    <w:multiLevelType w:val="hybridMultilevel"/>
    <w:tmpl w:val="7B9EC0E0"/>
    <w:lvl w:ilvl="0" w:tplc="0C0C0017">
      <w:start w:val="1"/>
      <w:numFmt w:val="lowerLetter"/>
      <w:lvlText w:val="%1)"/>
      <w:lvlJc w:val="left"/>
      <w:pPr>
        <w:ind w:left="360" w:hanging="360"/>
      </w:p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7B4715AB"/>
    <w:multiLevelType w:val="hybridMultilevel"/>
    <w:tmpl w:val="EF9A8E0E"/>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start w:val="1"/>
      <w:numFmt w:val="bullet"/>
      <w:lvlText w:val=""/>
      <w:lvlJc w:val="left"/>
      <w:pPr>
        <w:ind w:left="1800" w:hanging="360"/>
      </w:pPr>
      <w:rPr>
        <w:rFonts w:ascii="Wingdings" w:hAnsi="Wingdings" w:hint="default"/>
      </w:rPr>
    </w:lvl>
    <w:lvl w:ilvl="3" w:tplc="0C0C000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9B2"/>
    <w:rsid w:val="00007C7E"/>
    <w:rsid w:val="00057858"/>
    <w:rsid w:val="000A12C1"/>
    <w:rsid w:val="000A1744"/>
    <w:rsid w:val="000B75A1"/>
    <w:rsid w:val="000F156B"/>
    <w:rsid w:val="00100434"/>
    <w:rsid w:val="00105A00"/>
    <w:rsid w:val="00121AF3"/>
    <w:rsid w:val="00124425"/>
    <w:rsid w:val="00143AE6"/>
    <w:rsid w:val="001620CC"/>
    <w:rsid w:val="001A56AF"/>
    <w:rsid w:val="0020469F"/>
    <w:rsid w:val="00221A71"/>
    <w:rsid w:val="00221AA1"/>
    <w:rsid w:val="00295FA2"/>
    <w:rsid w:val="002B47D7"/>
    <w:rsid w:val="00366B89"/>
    <w:rsid w:val="003C050C"/>
    <w:rsid w:val="003E628D"/>
    <w:rsid w:val="004343AD"/>
    <w:rsid w:val="00444ED2"/>
    <w:rsid w:val="00461F94"/>
    <w:rsid w:val="00475E55"/>
    <w:rsid w:val="00560789"/>
    <w:rsid w:val="00566A3C"/>
    <w:rsid w:val="005D2B6B"/>
    <w:rsid w:val="005F7AA6"/>
    <w:rsid w:val="00630EA1"/>
    <w:rsid w:val="00666FAB"/>
    <w:rsid w:val="00683D05"/>
    <w:rsid w:val="006D6AF4"/>
    <w:rsid w:val="006E7CC9"/>
    <w:rsid w:val="007713B7"/>
    <w:rsid w:val="00773C78"/>
    <w:rsid w:val="007D1A1C"/>
    <w:rsid w:val="007D4236"/>
    <w:rsid w:val="007E63B2"/>
    <w:rsid w:val="007F0544"/>
    <w:rsid w:val="008019B2"/>
    <w:rsid w:val="0081158A"/>
    <w:rsid w:val="00821D38"/>
    <w:rsid w:val="0082236A"/>
    <w:rsid w:val="00824209"/>
    <w:rsid w:val="00840506"/>
    <w:rsid w:val="008456B1"/>
    <w:rsid w:val="008738DE"/>
    <w:rsid w:val="008A34CC"/>
    <w:rsid w:val="008D07B4"/>
    <w:rsid w:val="008F25EB"/>
    <w:rsid w:val="009654AD"/>
    <w:rsid w:val="00982D83"/>
    <w:rsid w:val="00993A07"/>
    <w:rsid w:val="009C39F8"/>
    <w:rsid w:val="009C4EAC"/>
    <w:rsid w:val="009D6B2B"/>
    <w:rsid w:val="00A62F24"/>
    <w:rsid w:val="00A7004E"/>
    <w:rsid w:val="00A81C41"/>
    <w:rsid w:val="00A912C5"/>
    <w:rsid w:val="00AA0C63"/>
    <w:rsid w:val="00AC313B"/>
    <w:rsid w:val="00AC44AB"/>
    <w:rsid w:val="00AD420B"/>
    <w:rsid w:val="00B472EF"/>
    <w:rsid w:val="00BB0611"/>
    <w:rsid w:val="00BC5A3D"/>
    <w:rsid w:val="00BF7CF3"/>
    <w:rsid w:val="00C16853"/>
    <w:rsid w:val="00C24039"/>
    <w:rsid w:val="00C91AEA"/>
    <w:rsid w:val="00CB50F5"/>
    <w:rsid w:val="00CE4C4E"/>
    <w:rsid w:val="00D07729"/>
    <w:rsid w:val="00D116AB"/>
    <w:rsid w:val="00D41406"/>
    <w:rsid w:val="00D453D2"/>
    <w:rsid w:val="00D90038"/>
    <w:rsid w:val="00DE064A"/>
    <w:rsid w:val="00DE5FA7"/>
    <w:rsid w:val="00E01586"/>
    <w:rsid w:val="00E041E6"/>
    <w:rsid w:val="00E37835"/>
    <w:rsid w:val="00E50FA9"/>
    <w:rsid w:val="00E5418E"/>
    <w:rsid w:val="00E63ADD"/>
    <w:rsid w:val="00EC5E87"/>
    <w:rsid w:val="00ED1066"/>
    <w:rsid w:val="00FA451D"/>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60DAF"/>
  <w15:chartTrackingRefBased/>
  <w15:docId w15:val="{2BCB7E9A-767B-4183-ADEF-3227B03D2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00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003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0038"/>
    <w:pPr>
      <w:ind w:left="720"/>
      <w:contextualSpacing/>
    </w:pPr>
  </w:style>
  <w:style w:type="character" w:styleId="PlaceholderText">
    <w:name w:val="Placeholder Text"/>
    <w:basedOn w:val="DefaultParagraphFont"/>
    <w:uiPriority w:val="99"/>
    <w:semiHidden/>
    <w:rsid w:val="00D90038"/>
    <w:rPr>
      <w:color w:val="808080"/>
    </w:rPr>
  </w:style>
  <w:style w:type="paragraph" w:styleId="Caption">
    <w:name w:val="caption"/>
    <w:basedOn w:val="Normal"/>
    <w:next w:val="Normal"/>
    <w:uiPriority w:val="35"/>
    <w:unhideWhenUsed/>
    <w:qFormat/>
    <w:rsid w:val="000F15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1</Pages>
  <Words>945</Words>
  <Characters>5392</Characters>
  <Application>Microsoft Office Word</Application>
  <DocSecurity>0</DocSecurity>
  <Lines>44</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Phantom</dc:creator>
  <cp:keywords/>
  <dc:description/>
  <cp:lastModifiedBy>Carl-Vincent Landry-Duval</cp:lastModifiedBy>
  <cp:revision>63</cp:revision>
  <cp:lastPrinted>2018-02-18T16:10:00Z</cp:lastPrinted>
  <dcterms:created xsi:type="dcterms:W3CDTF">2018-02-18T01:31:00Z</dcterms:created>
  <dcterms:modified xsi:type="dcterms:W3CDTF">2018-02-18T16:14:00Z</dcterms:modified>
</cp:coreProperties>
</file>