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B7" w:rsidRDefault="00352CB7" w:rsidP="002B0C76"/>
    <w:p w:rsidR="003F5B6F" w:rsidRPr="003232AC" w:rsidRDefault="00A26358" w:rsidP="003F5B6F">
      <w:r>
        <w:rPr>
          <w:b/>
        </w:rPr>
        <w:t>Purpose</w:t>
      </w:r>
      <w:r w:rsidR="003F5B6F" w:rsidRPr="003232AC">
        <w:rPr>
          <w:b/>
        </w:rPr>
        <w:t>:</w:t>
      </w:r>
      <w:r w:rsidR="003F5B6F" w:rsidRPr="003232AC">
        <w:t xml:space="preserve"> </w:t>
      </w:r>
    </w:p>
    <w:p w:rsidR="003F5B6F" w:rsidRDefault="00A26358" w:rsidP="003F5B6F">
      <w:r>
        <w:t>This SOP will address the basic procedure, and frequency for the calibration check of the analytical balance used for compendial analysis.</w:t>
      </w:r>
    </w:p>
    <w:p w:rsidR="003F5B6F" w:rsidRDefault="003F5B6F" w:rsidP="003F5B6F"/>
    <w:p w:rsidR="003F5B6F" w:rsidRDefault="003F5B6F" w:rsidP="003F5B6F">
      <w:pPr>
        <w:rPr>
          <w:b/>
        </w:rPr>
      </w:pPr>
      <w:r>
        <w:rPr>
          <w:b/>
        </w:rPr>
        <w:t>Frequency:</w:t>
      </w:r>
    </w:p>
    <w:p w:rsidR="003F5B6F" w:rsidRPr="0049315D" w:rsidRDefault="00A26358" w:rsidP="003F5B6F">
      <w:r>
        <w:t>A calibration check</w:t>
      </w:r>
      <w:r w:rsidR="003F5B6F">
        <w:t xml:space="preserve"> will be performed on the analytical balance by a quality analyst on a </w:t>
      </w:r>
      <w:r>
        <w:t>weekly</w:t>
      </w:r>
      <w:r w:rsidR="003F5B6F">
        <w:t xml:space="preserve"> basis.</w:t>
      </w:r>
    </w:p>
    <w:p w:rsidR="003F5B6F" w:rsidRPr="003232AC" w:rsidRDefault="003F5B6F" w:rsidP="003F5B6F"/>
    <w:p w:rsidR="003F5B6F" w:rsidRPr="003232AC" w:rsidRDefault="003F5B6F" w:rsidP="003F5B6F">
      <w:pPr>
        <w:rPr>
          <w:b/>
        </w:rPr>
      </w:pPr>
      <w:r w:rsidRPr="003232AC">
        <w:rPr>
          <w:b/>
        </w:rPr>
        <w:t>Procedure:</w:t>
      </w:r>
    </w:p>
    <w:p w:rsidR="003F5B6F" w:rsidRPr="003232AC" w:rsidRDefault="003F5B6F" w:rsidP="003F5B6F">
      <w:pPr>
        <w:pStyle w:val="ListParagraph"/>
        <w:numPr>
          <w:ilvl w:val="0"/>
          <w:numId w:val="23"/>
        </w:numPr>
        <w:spacing w:after="200" w:line="276" w:lineRule="auto"/>
      </w:pPr>
      <w:r w:rsidRPr="003232AC">
        <w:t>Clean balance of any dust or powder using the brush supplied with the check weights, which are located in the marked box in the drawer below the analytical balance. After cleaning close all balance doors.</w:t>
      </w:r>
    </w:p>
    <w:p w:rsidR="003F5B6F" w:rsidRDefault="003F5B6F" w:rsidP="003F5B6F">
      <w:pPr>
        <w:pStyle w:val="ListParagraph"/>
        <w:numPr>
          <w:ilvl w:val="0"/>
          <w:numId w:val="23"/>
        </w:numPr>
        <w:spacing w:after="200" w:line="276" w:lineRule="auto"/>
      </w:pPr>
      <w:r w:rsidRPr="003232AC">
        <w:t xml:space="preserve">Press zero key and check that digital readout reads 0.00000 g within 4 seconds. Repeat once if digital readout fails to display 0.00000 g within 4 seconds. </w:t>
      </w:r>
    </w:p>
    <w:p w:rsidR="003F5B6F" w:rsidRPr="003232AC" w:rsidRDefault="003F5B6F" w:rsidP="003F5B6F">
      <w:pPr>
        <w:pStyle w:val="ListParagraph"/>
        <w:numPr>
          <w:ilvl w:val="0"/>
          <w:numId w:val="23"/>
        </w:numPr>
        <w:spacing w:after="200" w:line="276" w:lineRule="auto"/>
      </w:pPr>
      <w:r w:rsidRPr="003232AC">
        <w:t xml:space="preserve">Press Adjust.int function key. The balance will run through a calibration, zeroing check and temperature adjusting procedure. When it is finished it will signal 'Adjustment </w:t>
      </w:r>
      <w:proofErr w:type="gramStart"/>
      <w:r w:rsidRPr="003232AC">
        <w:t>Done</w:t>
      </w:r>
      <w:proofErr w:type="gramEnd"/>
      <w:r w:rsidRPr="003232AC">
        <w:t xml:space="preserve">' on the screen along with the temperature. If 'Adjustment </w:t>
      </w:r>
      <w:proofErr w:type="gramStart"/>
      <w:r w:rsidRPr="003232AC">
        <w:t>Done</w:t>
      </w:r>
      <w:proofErr w:type="gramEnd"/>
      <w:r w:rsidRPr="003232AC">
        <w:t xml:space="preserve">' does not appear within one minute, repeat the procedure once. If 'Adjustment </w:t>
      </w:r>
      <w:proofErr w:type="gramStart"/>
      <w:r w:rsidRPr="003232AC">
        <w:t>Done</w:t>
      </w:r>
      <w:proofErr w:type="gramEnd"/>
      <w:r w:rsidRPr="003232AC">
        <w:t>' still does not appear report the problem to the laboratory supervisor or the person responsible for the balance and contact METTLER TOLEDO’s service organization for advice.</w:t>
      </w:r>
    </w:p>
    <w:p w:rsidR="003F5B6F" w:rsidRPr="003232AC" w:rsidRDefault="00A26358" w:rsidP="003F5B6F">
      <w:pPr>
        <w:pStyle w:val="ListParagraph"/>
        <w:numPr>
          <w:ilvl w:val="0"/>
          <w:numId w:val="23"/>
        </w:numPr>
        <w:spacing w:after="200" w:line="276" w:lineRule="auto"/>
      </w:pPr>
      <w:r>
        <w:t>Check the accuracy of the balance by carefully weighing the check weights. Always use the forceps provided to handle the calibration weights. Do NOT handle the weights with fingers. Use the 100 g weight and then the 5 g weight. Record the data and results in the “USP Analytical Balance Calibration Check Log”.</w:t>
      </w:r>
    </w:p>
    <w:p w:rsidR="003F5B6F" w:rsidRDefault="003F5B6F" w:rsidP="003F5B6F">
      <w:pPr>
        <w:pStyle w:val="ListParagraph"/>
        <w:ind w:left="0"/>
      </w:pPr>
    </w:p>
    <w:p w:rsidR="003F5B6F" w:rsidRDefault="003F5B6F" w:rsidP="00A26358">
      <w:pPr>
        <w:ind w:left="720"/>
        <w:rPr>
          <w:b/>
        </w:rPr>
      </w:pPr>
      <w:r w:rsidRPr="00B67A44">
        <w:rPr>
          <w:b/>
        </w:rPr>
        <w:t>Evaluation</w:t>
      </w:r>
      <w:r>
        <w:rPr>
          <w:b/>
        </w:rPr>
        <w:t>:</w:t>
      </w:r>
    </w:p>
    <w:p w:rsidR="003F5B6F" w:rsidRDefault="00A26358" w:rsidP="00A26358">
      <w:pPr>
        <w:pStyle w:val="ListParagraph"/>
      </w:pPr>
      <w:r>
        <w:t>For each check weight evaluate whether the noted value exceeds the defined “Warning Limit”.</w:t>
      </w:r>
    </w:p>
    <w:p w:rsidR="00A26358" w:rsidRPr="00B67A44" w:rsidRDefault="00A26358" w:rsidP="00A26358">
      <w:pPr>
        <w:pStyle w:val="ListParagraph"/>
      </w:pPr>
      <w:r>
        <w:t>For each check weight evaluate whether the noted value exceeds the defined “Control Limit”.</w:t>
      </w:r>
    </w:p>
    <w:p w:rsidR="00A26358" w:rsidRDefault="00A26358" w:rsidP="00A26358">
      <w:pPr>
        <w:ind w:left="720"/>
      </w:pPr>
    </w:p>
    <w:p w:rsidR="00A26358" w:rsidRDefault="00A26358" w:rsidP="00A26358">
      <w:pPr>
        <w:ind w:left="720"/>
        <w:rPr>
          <w:b/>
        </w:rPr>
      </w:pPr>
      <w:r w:rsidRPr="00A26358">
        <w:rPr>
          <w:b/>
        </w:rPr>
        <w:t>Deviation</w:t>
      </w:r>
      <w:r>
        <w:rPr>
          <w:b/>
        </w:rPr>
        <w:t>:</w:t>
      </w:r>
    </w:p>
    <w:p w:rsidR="00A26358" w:rsidRDefault="00A26358" w:rsidP="00A26358">
      <w:pPr>
        <w:ind w:left="720"/>
      </w:pPr>
      <w:r w:rsidRPr="00A26358">
        <w:rPr>
          <w:b/>
          <w:i/>
        </w:rPr>
        <w:t>Warning Limit</w:t>
      </w:r>
    </w:p>
    <w:p w:rsidR="00A26358" w:rsidRDefault="00A26358" w:rsidP="00A26358">
      <w:pPr>
        <w:ind w:left="720"/>
      </w:pPr>
      <w:r>
        <w:t xml:space="preserve">If the </w:t>
      </w:r>
      <w:r>
        <w:rPr>
          <w:i/>
        </w:rPr>
        <w:t>Warning Limit</w:t>
      </w:r>
      <w:r>
        <w:t xml:space="preserve"> is exceeded repeat the test. If the </w:t>
      </w:r>
      <w:r>
        <w:rPr>
          <w:i/>
        </w:rPr>
        <w:t>Warning Limit</w:t>
      </w:r>
      <w:r>
        <w:t xml:space="preserve"> is again exceeded, level the balance, perform adjustments with built-in or external adjustment weights and repeat the test. If the warning limit is still exceeded, report the problem to the laboratory supervisor or the person responsible for the balance and contact </w:t>
      </w:r>
      <w:proofErr w:type="spellStart"/>
      <w:r>
        <w:t>Mettler</w:t>
      </w:r>
      <w:proofErr w:type="spellEnd"/>
      <w:r>
        <w:t xml:space="preserve"> Toledo’s service organization for advice.</w:t>
      </w:r>
    </w:p>
    <w:p w:rsidR="00A26358" w:rsidRDefault="00A26358" w:rsidP="00A26358">
      <w:pPr>
        <w:ind w:left="720"/>
      </w:pPr>
    </w:p>
    <w:p w:rsidR="00A26358" w:rsidRPr="00A26358" w:rsidRDefault="00A26358" w:rsidP="00A26358">
      <w:pPr>
        <w:ind w:left="720"/>
        <w:rPr>
          <w:b/>
          <w:i/>
        </w:rPr>
      </w:pPr>
      <w:r w:rsidRPr="00A26358">
        <w:rPr>
          <w:b/>
          <w:i/>
        </w:rPr>
        <w:t>Control Limit</w:t>
      </w:r>
    </w:p>
    <w:p w:rsidR="00E4416E" w:rsidRDefault="00E4416E" w:rsidP="00E4416E">
      <w:pPr>
        <w:ind w:left="720"/>
      </w:pPr>
      <w:r>
        <w:t xml:space="preserve">If the control limit is exceeded report the problem to the laboratory supervisor or the person responsible for the balance, mark the balance as “out of control limits” and contact </w:t>
      </w:r>
      <w:proofErr w:type="spellStart"/>
      <w:r>
        <w:t>Mettler</w:t>
      </w:r>
      <w:proofErr w:type="spellEnd"/>
      <w:r>
        <w:t xml:space="preserve"> Toledo’s service organization for advice.</w:t>
      </w:r>
    </w:p>
    <w:p w:rsidR="00A26358" w:rsidRPr="00A26358" w:rsidRDefault="00A26358" w:rsidP="00A26358">
      <w:pPr>
        <w:ind w:left="720"/>
      </w:pPr>
    </w:p>
    <w:p w:rsidR="00C10C48" w:rsidRPr="00A26358" w:rsidRDefault="00C10C48" w:rsidP="00A26358">
      <w:pPr>
        <w:ind w:firstLine="720"/>
        <w:rPr>
          <w:b/>
          <w:i/>
        </w:rPr>
      </w:pPr>
      <w:r w:rsidRPr="00A26358">
        <w:rPr>
          <w:b/>
          <w:i/>
        </w:rPr>
        <w:br w:type="page"/>
      </w:r>
    </w:p>
    <w:p w:rsidR="00191688" w:rsidRDefault="00191688" w:rsidP="00CD627A"/>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C10C48" w:rsidTr="00CD701A">
        <w:trPr>
          <w:trHeight w:val="334"/>
          <w:jc w:val="center"/>
        </w:trPr>
        <w:tc>
          <w:tcPr>
            <w:tcW w:w="1082" w:type="dxa"/>
            <w:tcBorders>
              <w:top w:val="thickThinLargeGap" w:sz="24" w:space="0" w:color="auto"/>
              <w:bottom w:val="thinThickLargeGap" w:sz="24" w:space="0" w:color="auto"/>
            </w:tcBorders>
          </w:tcPr>
          <w:p w:rsidR="00C10C48" w:rsidRDefault="00C10C48" w:rsidP="00CD701A">
            <w:pPr>
              <w:jc w:val="center"/>
            </w:pPr>
            <w:r>
              <w:t xml:space="preserve">Revision </w:t>
            </w:r>
          </w:p>
          <w:p w:rsidR="00C10C48" w:rsidRDefault="00C10C48" w:rsidP="00CD701A">
            <w:pPr>
              <w:jc w:val="center"/>
            </w:pPr>
            <w:r>
              <w:t>Number</w:t>
            </w:r>
          </w:p>
        </w:tc>
        <w:tc>
          <w:tcPr>
            <w:tcW w:w="1310" w:type="dxa"/>
            <w:tcBorders>
              <w:top w:val="thickThinLargeGap" w:sz="24" w:space="0" w:color="auto"/>
              <w:bottom w:val="thinThickLargeGap" w:sz="24" w:space="0" w:color="auto"/>
            </w:tcBorders>
          </w:tcPr>
          <w:p w:rsidR="00C10C48" w:rsidRDefault="00C10C48" w:rsidP="00CD701A">
            <w:pPr>
              <w:jc w:val="center"/>
            </w:pPr>
            <w:r>
              <w:t xml:space="preserve">Revision </w:t>
            </w:r>
          </w:p>
          <w:p w:rsidR="00C10C48" w:rsidRDefault="00C10C48" w:rsidP="00CD701A">
            <w:pPr>
              <w:jc w:val="center"/>
            </w:pPr>
            <w:r>
              <w:t>Date</w:t>
            </w:r>
          </w:p>
        </w:tc>
        <w:tc>
          <w:tcPr>
            <w:tcW w:w="1310" w:type="dxa"/>
            <w:tcBorders>
              <w:top w:val="thickThinLargeGap" w:sz="24" w:space="0" w:color="auto"/>
              <w:bottom w:val="thinThickLargeGap" w:sz="24" w:space="0" w:color="auto"/>
            </w:tcBorders>
          </w:tcPr>
          <w:p w:rsidR="00C10C48" w:rsidRDefault="00C10C48" w:rsidP="00CD701A">
            <w:pPr>
              <w:jc w:val="center"/>
            </w:pPr>
            <w:r>
              <w:t>Effective</w:t>
            </w:r>
          </w:p>
          <w:p w:rsidR="00C10C48" w:rsidRDefault="00C10C48" w:rsidP="00CD701A">
            <w:pPr>
              <w:jc w:val="center"/>
            </w:pPr>
            <w:r>
              <w:t>Date</w:t>
            </w:r>
          </w:p>
        </w:tc>
        <w:tc>
          <w:tcPr>
            <w:tcW w:w="1087" w:type="dxa"/>
            <w:tcBorders>
              <w:top w:val="thickThinLargeGap" w:sz="24" w:space="0" w:color="auto"/>
              <w:bottom w:val="thinThickLargeGap" w:sz="24" w:space="0" w:color="auto"/>
            </w:tcBorders>
          </w:tcPr>
          <w:p w:rsidR="00C10C48" w:rsidRDefault="00C10C48" w:rsidP="00CD701A">
            <w:pPr>
              <w:jc w:val="center"/>
            </w:pPr>
            <w:r>
              <w:t>Revision</w:t>
            </w:r>
          </w:p>
          <w:p w:rsidR="00C10C48" w:rsidRDefault="00C10C48" w:rsidP="00CD701A">
            <w:pPr>
              <w:jc w:val="center"/>
            </w:pPr>
            <w:r>
              <w:t>Author</w:t>
            </w:r>
          </w:p>
        </w:tc>
        <w:tc>
          <w:tcPr>
            <w:tcW w:w="1169" w:type="dxa"/>
            <w:tcBorders>
              <w:top w:val="thickThinLargeGap" w:sz="24" w:space="0" w:color="auto"/>
              <w:bottom w:val="thinThickLargeGap" w:sz="24" w:space="0" w:color="auto"/>
            </w:tcBorders>
          </w:tcPr>
          <w:p w:rsidR="00C10C48" w:rsidRDefault="00C10C48" w:rsidP="00CD701A">
            <w:pPr>
              <w:jc w:val="center"/>
            </w:pPr>
            <w:r>
              <w:t>Quality</w:t>
            </w:r>
          </w:p>
          <w:p w:rsidR="00C10C48" w:rsidRDefault="00C10C48" w:rsidP="00CD701A">
            <w:pPr>
              <w:jc w:val="center"/>
            </w:pPr>
            <w:r>
              <w:t>Approval</w:t>
            </w:r>
          </w:p>
        </w:tc>
        <w:tc>
          <w:tcPr>
            <w:tcW w:w="1350" w:type="dxa"/>
            <w:tcBorders>
              <w:top w:val="thickThinLargeGap" w:sz="24" w:space="0" w:color="auto"/>
              <w:bottom w:val="thinThickLargeGap" w:sz="24" w:space="0" w:color="auto"/>
            </w:tcBorders>
          </w:tcPr>
          <w:p w:rsidR="00C10C48" w:rsidRDefault="00C10C48" w:rsidP="00CD701A">
            <w:pPr>
              <w:jc w:val="center"/>
            </w:pPr>
            <w:r>
              <w:t>Production Approval</w:t>
            </w:r>
          </w:p>
        </w:tc>
        <w:tc>
          <w:tcPr>
            <w:tcW w:w="2988" w:type="dxa"/>
            <w:tcBorders>
              <w:top w:val="thickThinLargeGap" w:sz="24" w:space="0" w:color="auto"/>
              <w:bottom w:val="thinThickLargeGap" w:sz="24" w:space="0" w:color="auto"/>
            </w:tcBorders>
            <w:vAlign w:val="center"/>
          </w:tcPr>
          <w:p w:rsidR="00C10C48" w:rsidRDefault="00C10C48" w:rsidP="00CD701A">
            <w:pPr>
              <w:jc w:val="center"/>
            </w:pPr>
            <w:r>
              <w:t>Revision Description</w:t>
            </w:r>
          </w:p>
        </w:tc>
      </w:tr>
      <w:tr w:rsidR="00C10C48" w:rsidTr="00CD701A">
        <w:trPr>
          <w:trHeight w:val="857"/>
          <w:jc w:val="center"/>
        </w:trPr>
        <w:tc>
          <w:tcPr>
            <w:tcW w:w="1082" w:type="dxa"/>
            <w:tcBorders>
              <w:top w:val="thinThickLargeGap" w:sz="24" w:space="0" w:color="auto"/>
            </w:tcBorders>
            <w:vAlign w:val="center"/>
          </w:tcPr>
          <w:p w:rsidR="00C10C48" w:rsidRDefault="00C10C48" w:rsidP="00CD701A">
            <w:pPr>
              <w:jc w:val="center"/>
            </w:pPr>
            <w:r>
              <w:t>00</w:t>
            </w:r>
          </w:p>
        </w:tc>
        <w:tc>
          <w:tcPr>
            <w:tcW w:w="1310" w:type="dxa"/>
            <w:tcBorders>
              <w:top w:val="thinThickLargeGap" w:sz="24" w:space="0" w:color="auto"/>
            </w:tcBorders>
            <w:vAlign w:val="center"/>
          </w:tcPr>
          <w:p w:rsidR="00C10C48" w:rsidRDefault="00C10C48" w:rsidP="00C10C48">
            <w:r>
              <w:t>02/21/2012</w:t>
            </w:r>
          </w:p>
        </w:tc>
        <w:tc>
          <w:tcPr>
            <w:tcW w:w="1310" w:type="dxa"/>
            <w:tcBorders>
              <w:top w:val="thinThickLargeGap" w:sz="24" w:space="0" w:color="auto"/>
            </w:tcBorders>
          </w:tcPr>
          <w:p w:rsidR="00C10C48" w:rsidRDefault="00C10C48" w:rsidP="00CD701A">
            <w:pPr>
              <w:jc w:val="center"/>
            </w:pPr>
          </w:p>
          <w:p w:rsidR="00C10C48" w:rsidRDefault="00C10C48" w:rsidP="00C10C48">
            <w:pPr>
              <w:jc w:val="center"/>
            </w:pPr>
            <w:r>
              <w:t>02/21/2012</w:t>
            </w:r>
          </w:p>
        </w:tc>
        <w:tc>
          <w:tcPr>
            <w:tcW w:w="1087" w:type="dxa"/>
            <w:tcBorders>
              <w:top w:val="thinThickLargeGap" w:sz="24" w:space="0" w:color="auto"/>
            </w:tcBorders>
            <w:vAlign w:val="center"/>
          </w:tcPr>
          <w:p w:rsidR="00C10C48" w:rsidRDefault="00C10C48" w:rsidP="00CD701A">
            <w:pPr>
              <w:jc w:val="center"/>
            </w:pPr>
            <w:r>
              <w:t>Stephen Ballew</w:t>
            </w:r>
          </w:p>
        </w:tc>
        <w:tc>
          <w:tcPr>
            <w:tcW w:w="1169" w:type="dxa"/>
            <w:tcBorders>
              <w:top w:val="thinThickLargeGap" w:sz="24" w:space="0" w:color="auto"/>
            </w:tcBorders>
            <w:vAlign w:val="center"/>
          </w:tcPr>
          <w:p w:rsidR="00C10C48" w:rsidRDefault="00C10C48" w:rsidP="00CD701A">
            <w:pPr>
              <w:jc w:val="center"/>
            </w:pPr>
            <w:r>
              <w:t>Deborah</w:t>
            </w:r>
          </w:p>
          <w:p w:rsidR="00C10C48" w:rsidRDefault="00C10C48" w:rsidP="00CD701A">
            <w:pPr>
              <w:jc w:val="center"/>
            </w:pPr>
            <w:r>
              <w:t>Durbin</w:t>
            </w:r>
          </w:p>
        </w:tc>
        <w:tc>
          <w:tcPr>
            <w:tcW w:w="1350" w:type="dxa"/>
            <w:tcBorders>
              <w:top w:val="thinThickLargeGap" w:sz="24" w:space="0" w:color="auto"/>
            </w:tcBorders>
            <w:vAlign w:val="center"/>
          </w:tcPr>
          <w:p w:rsidR="00C10C48" w:rsidRDefault="00C10C48" w:rsidP="00CD701A">
            <w:pPr>
              <w:jc w:val="center"/>
            </w:pPr>
            <w:r>
              <w:t>Jason</w:t>
            </w:r>
          </w:p>
          <w:p w:rsidR="00C10C48" w:rsidRDefault="00C10C48" w:rsidP="00CD701A">
            <w:pPr>
              <w:jc w:val="center"/>
            </w:pPr>
            <w:r w:rsidRPr="00A364A1">
              <w:t>Bumgarner</w:t>
            </w:r>
          </w:p>
        </w:tc>
        <w:tc>
          <w:tcPr>
            <w:tcW w:w="2988" w:type="dxa"/>
            <w:tcBorders>
              <w:top w:val="thinThickLargeGap" w:sz="24" w:space="0" w:color="auto"/>
            </w:tcBorders>
            <w:vAlign w:val="center"/>
          </w:tcPr>
          <w:p w:rsidR="00C10C48" w:rsidRDefault="00C10C48" w:rsidP="00CD701A">
            <w:pPr>
              <w:jc w:val="center"/>
            </w:pPr>
            <w:r>
              <w:t>New Document</w:t>
            </w:r>
          </w:p>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pPr>
              <w:jc w:val="center"/>
            </w:pPr>
          </w:p>
        </w:tc>
        <w:tc>
          <w:tcPr>
            <w:tcW w:w="1350" w:type="dxa"/>
          </w:tcPr>
          <w:p w:rsidR="00C10C48" w:rsidRDefault="00C10C48" w:rsidP="00CD701A">
            <w:pPr>
              <w:jc w:val="center"/>
            </w:pPr>
          </w:p>
        </w:tc>
        <w:tc>
          <w:tcPr>
            <w:tcW w:w="2988" w:type="dxa"/>
            <w:vAlign w:val="center"/>
          </w:tcPr>
          <w:p w:rsidR="00C10C48" w:rsidRDefault="00C10C48" w:rsidP="00CD701A">
            <w:pPr>
              <w:jc w:val="center"/>
            </w:pPr>
          </w:p>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358" w:rsidRDefault="00A26358">
      <w:r>
        <w:separator/>
      </w:r>
    </w:p>
  </w:endnote>
  <w:endnote w:type="continuationSeparator" w:id="1">
    <w:p w:rsidR="00A26358" w:rsidRDefault="00A263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358" w:rsidRDefault="00A26358">
      <w:r>
        <w:separator/>
      </w:r>
    </w:p>
  </w:footnote>
  <w:footnote w:type="continuationSeparator" w:id="1">
    <w:p w:rsidR="00A26358" w:rsidRDefault="00A263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A26358"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A26358" w:rsidRPr="00D04857" w:rsidRDefault="00A26358" w:rsidP="00260541">
          <w:pPr>
            <w:jc w:val="center"/>
            <w:rPr>
              <w:b/>
              <w:color w:val="3366FF"/>
              <w:sz w:val="28"/>
              <w:szCs w:val="28"/>
              <w:highlight w:val="lightGray"/>
            </w:rPr>
          </w:pPr>
          <w:r w:rsidRPr="00DE0818">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A26358" w:rsidRPr="00CE046E" w:rsidRDefault="00A26358"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A26358" w:rsidRPr="00D04857" w:rsidRDefault="00A26358"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A26358" w:rsidRPr="00A43B90" w:rsidRDefault="00A26358"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A26358"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A26358" w:rsidRPr="00B72116" w:rsidRDefault="00A26358"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A26358" w:rsidRPr="00D04857" w:rsidRDefault="00A26358"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A26358" w:rsidRPr="00D04857" w:rsidRDefault="00A26358" w:rsidP="00260541">
          <w:pPr>
            <w:jc w:val="center"/>
            <w:rPr>
              <w:b/>
              <w:color w:val="0000FF"/>
            </w:rPr>
          </w:pPr>
        </w:p>
      </w:tc>
    </w:tr>
    <w:tr w:rsidR="00A26358" w:rsidRPr="00D04857" w:rsidTr="00CD701A">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A26358" w:rsidRPr="00D04857" w:rsidRDefault="00A26358"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A26358" w:rsidRPr="00D04857" w:rsidRDefault="00A26358" w:rsidP="00A26358">
          <w:pPr>
            <w:spacing w:line="201" w:lineRule="exact"/>
            <w:jc w:val="center"/>
            <w:rPr>
              <w:color w:val="FF0000"/>
              <w:sz w:val="20"/>
              <w:szCs w:val="20"/>
            </w:rPr>
          </w:pPr>
          <w:r>
            <w:rPr>
              <w:color w:val="FF0000"/>
              <w:sz w:val="20"/>
              <w:szCs w:val="20"/>
            </w:rPr>
            <w:t xml:space="preserve">USP </w:t>
          </w:r>
          <w:r w:rsidRPr="00C344FE">
            <w:rPr>
              <w:color w:val="FF0000"/>
              <w:sz w:val="20"/>
              <w:szCs w:val="20"/>
            </w:rPr>
            <w:t>Analy</w:t>
          </w:r>
          <w:r>
            <w:rPr>
              <w:color w:val="FF0000"/>
              <w:sz w:val="20"/>
              <w:szCs w:val="20"/>
            </w:rPr>
            <w:t>tical Balance Calibration Check</w:t>
          </w:r>
        </w:p>
      </w:tc>
      <w:tc>
        <w:tcPr>
          <w:tcW w:w="528" w:type="dxa"/>
          <w:tcBorders>
            <w:top w:val="single" w:sz="4" w:space="0" w:color="auto"/>
            <w:left w:val="single" w:sz="4" w:space="0" w:color="auto"/>
            <w:bottom w:val="single" w:sz="4" w:space="0" w:color="auto"/>
            <w:right w:val="nil"/>
          </w:tcBorders>
          <w:shd w:val="clear" w:color="auto" w:fill="auto"/>
          <w:vAlign w:val="center"/>
        </w:tcPr>
        <w:p w:rsidR="00A26358" w:rsidRPr="00D04857" w:rsidRDefault="00A26358"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A26358" w:rsidRPr="00D04857" w:rsidRDefault="00A26358"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A26358" w:rsidRPr="00D04857" w:rsidRDefault="00A26358" w:rsidP="00260541">
          <w:pPr>
            <w:jc w:val="center"/>
            <w:rPr>
              <w:sz w:val="16"/>
              <w:szCs w:val="16"/>
            </w:rPr>
          </w:pPr>
          <w:r w:rsidRPr="00D04857">
            <w:rPr>
              <w:sz w:val="16"/>
              <w:szCs w:val="16"/>
            </w:rPr>
            <w:fldChar w:fldCharType="begin"/>
          </w:r>
          <w:r w:rsidRPr="00D04857">
            <w:rPr>
              <w:sz w:val="16"/>
              <w:szCs w:val="16"/>
            </w:rPr>
            <w:instrText xml:space="preserve"> PAGE </w:instrText>
          </w:r>
          <w:r w:rsidRPr="00D04857">
            <w:rPr>
              <w:sz w:val="16"/>
              <w:szCs w:val="16"/>
            </w:rPr>
            <w:fldChar w:fldCharType="separate"/>
          </w:r>
          <w:r w:rsidR="00EA003B">
            <w:rPr>
              <w:noProof/>
              <w:sz w:val="16"/>
              <w:szCs w:val="16"/>
            </w:rPr>
            <w:t>1</w:t>
          </w:r>
          <w:r w:rsidRPr="00D04857">
            <w:rPr>
              <w:sz w:val="16"/>
              <w:szCs w:val="16"/>
            </w:rPr>
            <w:fldChar w:fldCharType="end"/>
          </w:r>
          <w:r w:rsidRPr="00D04857">
            <w:rPr>
              <w:sz w:val="16"/>
              <w:szCs w:val="16"/>
            </w:rPr>
            <w:t xml:space="preserve"> of </w:t>
          </w:r>
          <w:r w:rsidRPr="00D04857">
            <w:rPr>
              <w:rStyle w:val="PageNumber"/>
              <w:sz w:val="16"/>
              <w:szCs w:val="16"/>
            </w:rPr>
            <w:fldChar w:fldCharType="begin"/>
          </w:r>
          <w:r w:rsidRPr="00D04857">
            <w:rPr>
              <w:rStyle w:val="PageNumber"/>
              <w:sz w:val="16"/>
              <w:szCs w:val="16"/>
            </w:rPr>
            <w:instrText xml:space="preserve"> NUMPAGES </w:instrText>
          </w:r>
          <w:r w:rsidRPr="00D04857">
            <w:rPr>
              <w:rStyle w:val="PageNumber"/>
              <w:sz w:val="16"/>
              <w:szCs w:val="16"/>
            </w:rPr>
            <w:fldChar w:fldCharType="separate"/>
          </w:r>
          <w:r w:rsidR="00EA003B">
            <w:rPr>
              <w:rStyle w:val="PageNumber"/>
              <w:noProof/>
              <w:sz w:val="16"/>
              <w:szCs w:val="16"/>
            </w:rPr>
            <w:t>2</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A26358" w:rsidRDefault="00A26358" w:rsidP="00CD701A">
          <w:pPr>
            <w:rPr>
              <w:sz w:val="16"/>
              <w:szCs w:val="16"/>
            </w:rPr>
          </w:pPr>
          <w:r>
            <w:rPr>
              <w:sz w:val="16"/>
              <w:szCs w:val="16"/>
            </w:rPr>
            <w:t xml:space="preserve">Revision : </w:t>
          </w:r>
          <w:r>
            <w:rPr>
              <w:color w:val="FF0000"/>
              <w:sz w:val="16"/>
              <w:szCs w:val="16"/>
            </w:rPr>
            <w:t xml:space="preserve">00 </w:t>
          </w:r>
        </w:p>
        <w:p w:rsidR="00A26358" w:rsidRPr="00D04857" w:rsidRDefault="00A26358" w:rsidP="00CD701A">
          <w:pPr>
            <w:jc w:val="center"/>
            <w:rPr>
              <w:color w:val="FF0000"/>
              <w:sz w:val="16"/>
              <w:szCs w:val="16"/>
            </w:rPr>
          </w:pPr>
          <w:r>
            <w:rPr>
              <w:sz w:val="16"/>
              <w:szCs w:val="16"/>
            </w:rPr>
            <w:t xml:space="preserve">Effective Date : </w:t>
          </w:r>
          <w:r>
            <w:rPr>
              <w:color w:val="FF0000"/>
              <w:sz w:val="16"/>
              <w:szCs w:val="16"/>
            </w:rPr>
            <w:t>02/21/2012</w:t>
          </w:r>
        </w:p>
      </w:tc>
      <w:tc>
        <w:tcPr>
          <w:tcW w:w="1969" w:type="dxa"/>
          <w:vMerge/>
          <w:tcBorders>
            <w:left w:val="thinThickLargeGap" w:sz="24" w:space="0" w:color="auto"/>
            <w:right w:val="thickThinLargeGap" w:sz="24" w:space="0" w:color="auto"/>
          </w:tcBorders>
          <w:shd w:val="clear" w:color="auto" w:fill="auto"/>
        </w:tcPr>
        <w:p w:rsidR="00A26358" w:rsidRPr="00D04857" w:rsidRDefault="00A26358" w:rsidP="00260541">
          <w:pPr>
            <w:jc w:val="center"/>
            <w:rPr>
              <w:color w:val="FF0000"/>
              <w:sz w:val="16"/>
              <w:szCs w:val="16"/>
            </w:rPr>
          </w:pPr>
        </w:p>
      </w:tc>
    </w:tr>
    <w:tr w:rsidR="00A26358" w:rsidRPr="00D04857" w:rsidTr="00555C6B">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A26358" w:rsidRPr="00D04857" w:rsidRDefault="00A26358"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A26358" w:rsidRPr="00D04857" w:rsidRDefault="00A26358"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A26358" w:rsidRDefault="00A26358" w:rsidP="008269D1">
          <w:pPr>
            <w:rPr>
              <w:color w:val="FF0000"/>
              <w:sz w:val="20"/>
              <w:szCs w:val="20"/>
            </w:rPr>
          </w:pPr>
          <w:r>
            <w:rPr>
              <w:color w:val="FF0000"/>
              <w:sz w:val="20"/>
              <w:szCs w:val="20"/>
            </w:rPr>
            <w:t>Stephen</w:t>
          </w:r>
        </w:p>
        <w:p w:rsidR="00A26358" w:rsidRPr="00D04857" w:rsidRDefault="00A26358" w:rsidP="008269D1">
          <w:pPr>
            <w:rPr>
              <w:color w:val="FF0000"/>
              <w:sz w:val="20"/>
              <w:szCs w:val="20"/>
            </w:rPr>
          </w:pPr>
          <w:r>
            <w:rPr>
              <w:color w:val="FF0000"/>
              <w:sz w:val="20"/>
              <w:szCs w:val="20"/>
            </w:rPr>
            <w:t>Ballew</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A26358" w:rsidRPr="00555C6B" w:rsidRDefault="00A26358" w:rsidP="003F5B6F">
          <w:pPr>
            <w:jc w:val="center"/>
            <w:rPr>
              <w:sz w:val="20"/>
              <w:szCs w:val="20"/>
            </w:rPr>
          </w:pPr>
          <w:r>
            <w:rPr>
              <w:sz w:val="20"/>
              <w:szCs w:val="20"/>
            </w:rPr>
            <w:t>Procedure Number</w:t>
          </w:r>
          <w:r w:rsidRPr="00D04857">
            <w:rPr>
              <w:sz w:val="20"/>
              <w:szCs w:val="20"/>
            </w:rPr>
            <w:t>:</w:t>
          </w:r>
          <w:r>
            <w:rPr>
              <w:sz w:val="20"/>
              <w:szCs w:val="20"/>
            </w:rPr>
            <w:t xml:space="preserve"> </w:t>
          </w:r>
          <w:r>
            <w:rPr>
              <w:color w:val="FF0000"/>
              <w:sz w:val="20"/>
              <w:szCs w:val="20"/>
            </w:rPr>
            <w:t>QA-LAB-43</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A26358" w:rsidRDefault="00A26358" w:rsidP="00260541">
          <w:pPr>
            <w:jc w:val="center"/>
            <w:rPr>
              <w:sz w:val="20"/>
              <w:szCs w:val="20"/>
            </w:rPr>
          </w:pPr>
        </w:p>
      </w:tc>
    </w:tr>
  </w:tbl>
  <w:p w:rsidR="00A26358" w:rsidRPr="00350DD9" w:rsidRDefault="00A26358">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8E97F30"/>
    <w:multiLevelType w:val="hybridMultilevel"/>
    <w:tmpl w:val="46AA38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3">
    <w:nsid w:val="4C3853A5"/>
    <w:multiLevelType w:val="hybridMultilevel"/>
    <w:tmpl w:val="4A180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9"/>
  </w:num>
  <w:num w:numId="3">
    <w:abstractNumId w:val="0"/>
  </w:num>
  <w:num w:numId="4">
    <w:abstractNumId w:val="14"/>
  </w:num>
  <w:num w:numId="5">
    <w:abstractNumId w:val="21"/>
  </w:num>
  <w:num w:numId="6">
    <w:abstractNumId w:val="6"/>
  </w:num>
  <w:num w:numId="7">
    <w:abstractNumId w:val="16"/>
  </w:num>
  <w:num w:numId="8">
    <w:abstractNumId w:val="1"/>
  </w:num>
  <w:num w:numId="9">
    <w:abstractNumId w:val="9"/>
  </w:num>
  <w:num w:numId="10">
    <w:abstractNumId w:val="20"/>
  </w:num>
  <w:num w:numId="11">
    <w:abstractNumId w:val="3"/>
  </w:num>
  <w:num w:numId="12">
    <w:abstractNumId w:val="2"/>
  </w:num>
  <w:num w:numId="13">
    <w:abstractNumId w:val="12"/>
  </w:num>
  <w:num w:numId="14">
    <w:abstractNumId w:val="17"/>
  </w:num>
  <w:num w:numId="15">
    <w:abstractNumId w:val="7"/>
  </w:num>
  <w:num w:numId="16">
    <w:abstractNumId w:val="15"/>
  </w:num>
  <w:num w:numId="17">
    <w:abstractNumId w:val="4"/>
  </w:num>
  <w:num w:numId="18">
    <w:abstractNumId w:val="23"/>
  </w:num>
  <w:num w:numId="19">
    <w:abstractNumId w:val="22"/>
  </w:num>
  <w:num w:numId="20">
    <w:abstractNumId w:val="18"/>
  </w:num>
  <w:num w:numId="21">
    <w:abstractNumId w:val="8"/>
  </w:num>
  <w:num w:numId="22">
    <w:abstractNumId w:val="5"/>
  </w:num>
  <w:num w:numId="23">
    <w:abstractNumId w:val="1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2133D"/>
    <w:rsid w:val="00025651"/>
    <w:rsid w:val="0004335E"/>
    <w:rsid w:val="000558FD"/>
    <w:rsid w:val="00060976"/>
    <w:rsid w:val="000615FB"/>
    <w:rsid w:val="00066608"/>
    <w:rsid w:val="00094CB5"/>
    <w:rsid w:val="000A63D1"/>
    <w:rsid w:val="000B522A"/>
    <w:rsid w:val="000B6106"/>
    <w:rsid w:val="000D00FB"/>
    <w:rsid w:val="000D401A"/>
    <w:rsid w:val="000D78E6"/>
    <w:rsid w:val="000E2F1D"/>
    <w:rsid w:val="001071EE"/>
    <w:rsid w:val="00124304"/>
    <w:rsid w:val="001307DC"/>
    <w:rsid w:val="001458F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86DEE"/>
    <w:rsid w:val="00290866"/>
    <w:rsid w:val="002A55B0"/>
    <w:rsid w:val="002B0C76"/>
    <w:rsid w:val="002C3315"/>
    <w:rsid w:val="002D0EBB"/>
    <w:rsid w:val="002E0CDE"/>
    <w:rsid w:val="002E23C4"/>
    <w:rsid w:val="002E73A3"/>
    <w:rsid w:val="002F3147"/>
    <w:rsid w:val="002F4B90"/>
    <w:rsid w:val="002F5FE6"/>
    <w:rsid w:val="00307D4B"/>
    <w:rsid w:val="00316DCE"/>
    <w:rsid w:val="003443C2"/>
    <w:rsid w:val="00350DD9"/>
    <w:rsid w:val="00351567"/>
    <w:rsid w:val="00352CB7"/>
    <w:rsid w:val="00353EA5"/>
    <w:rsid w:val="00357383"/>
    <w:rsid w:val="003576EE"/>
    <w:rsid w:val="00385789"/>
    <w:rsid w:val="003953FE"/>
    <w:rsid w:val="00397843"/>
    <w:rsid w:val="003B0E0C"/>
    <w:rsid w:val="003B1673"/>
    <w:rsid w:val="003B4C7A"/>
    <w:rsid w:val="003C3809"/>
    <w:rsid w:val="003D6BB0"/>
    <w:rsid w:val="003D7871"/>
    <w:rsid w:val="003E40A3"/>
    <w:rsid w:val="003F0FF6"/>
    <w:rsid w:val="003F3057"/>
    <w:rsid w:val="003F5B6F"/>
    <w:rsid w:val="004055F5"/>
    <w:rsid w:val="00407EDF"/>
    <w:rsid w:val="00415B87"/>
    <w:rsid w:val="00425565"/>
    <w:rsid w:val="00446356"/>
    <w:rsid w:val="00460305"/>
    <w:rsid w:val="00491A6D"/>
    <w:rsid w:val="0049315D"/>
    <w:rsid w:val="004A7C6B"/>
    <w:rsid w:val="004B4D95"/>
    <w:rsid w:val="004E150B"/>
    <w:rsid w:val="004F245D"/>
    <w:rsid w:val="004F64C8"/>
    <w:rsid w:val="005054C8"/>
    <w:rsid w:val="00520D5C"/>
    <w:rsid w:val="005223D6"/>
    <w:rsid w:val="00536C6B"/>
    <w:rsid w:val="00547531"/>
    <w:rsid w:val="005478EE"/>
    <w:rsid w:val="00555C6B"/>
    <w:rsid w:val="005733C1"/>
    <w:rsid w:val="0057695C"/>
    <w:rsid w:val="005870FD"/>
    <w:rsid w:val="005B03D4"/>
    <w:rsid w:val="005B0A37"/>
    <w:rsid w:val="005B3D3B"/>
    <w:rsid w:val="005E0882"/>
    <w:rsid w:val="005E0DA1"/>
    <w:rsid w:val="005F49D5"/>
    <w:rsid w:val="005F79B9"/>
    <w:rsid w:val="00603B79"/>
    <w:rsid w:val="00604250"/>
    <w:rsid w:val="00611A7A"/>
    <w:rsid w:val="00630782"/>
    <w:rsid w:val="00641D47"/>
    <w:rsid w:val="0067275E"/>
    <w:rsid w:val="0067419B"/>
    <w:rsid w:val="0067572B"/>
    <w:rsid w:val="0067587D"/>
    <w:rsid w:val="00677442"/>
    <w:rsid w:val="0069358E"/>
    <w:rsid w:val="006942E2"/>
    <w:rsid w:val="0069445C"/>
    <w:rsid w:val="006A33D9"/>
    <w:rsid w:val="006B1635"/>
    <w:rsid w:val="006C1025"/>
    <w:rsid w:val="006C475E"/>
    <w:rsid w:val="006C50AD"/>
    <w:rsid w:val="006D4516"/>
    <w:rsid w:val="006D5852"/>
    <w:rsid w:val="006D749E"/>
    <w:rsid w:val="006E1729"/>
    <w:rsid w:val="006F0039"/>
    <w:rsid w:val="00707D5C"/>
    <w:rsid w:val="00716CDF"/>
    <w:rsid w:val="00731572"/>
    <w:rsid w:val="00751399"/>
    <w:rsid w:val="007518FB"/>
    <w:rsid w:val="00780BE7"/>
    <w:rsid w:val="007842F1"/>
    <w:rsid w:val="007911E1"/>
    <w:rsid w:val="007C0F68"/>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9FA"/>
    <w:rsid w:val="009276D7"/>
    <w:rsid w:val="00941054"/>
    <w:rsid w:val="00947513"/>
    <w:rsid w:val="00962CAF"/>
    <w:rsid w:val="00971110"/>
    <w:rsid w:val="009829FD"/>
    <w:rsid w:val="00986A99"/>
    <w:rsid w:val="00987F44"/>
    <w:rsid w:val="00990145"/>
    <w:rsid w:val="00996C34"/>
    <w:rsid w:val="00997FE7"/>
    <w:rsid w:val="009A0DEA"/>
    <w:rsid w:val="009A2261"/>
    <w:rsid w:val="009A70EC"/>
    <w:rsid w:val="009D069A"/>
    <w:rsid w:val="009D366D"/>
    <w:rsid w:val="009E7AD7"/>
    <w:rsid w:val="009F34C7"/>
    <w:rsid w:val="009F409E"/>
    <w:rsid w:val="009F59A9"/>
    <w:rsid w:val="00A02CDB"/>
    <w:rsid w:val="00A10EDA"/>
    <w:rsid w:val="00A26358"/>
    <w:rsid w:val="00A4356A"/>
    <w:rsid w:val="00A53A7A"/>
    <w:rsid w:val="00A568C9"/>
    <w:rsid w:val="00A74DA9"/>
    <w:rsid w:val="00A76DA5"/>
    <w:rsid w:val="00A96952"/>
    <w:rsid w:val="00AA3C15"/>
    <w:rsid w:val="00AC5E79"/>
    <w:rsid w:val="00AF4840"/>
    <w:rsid w:val="00B12061"/>
    <w:rsid w:val="00B302F5"/>
    <w:rsid w:val="00B448CB"/>
    <w:rsid w:val="00B73659"/>
    <w:rsid w:val="00B845F7"/>
    <w:rsid w:val="00BC66E1"/>
    <w:rsid w:val="00BE1D31"/>
    <w:rsid w:val="00BF32B2"/>
    <w:rsid w:val="00C0437A"/>
    <w:rsid w:val="00C10C48"/>
    <w:rsid w:val="00C140F1"/>
    <w:rsid w:val="00C31C50"/>
    <w:rsid w:val="00C344FE"/>
    <w:rsid w:val="00C36437"/>
    <w:rsid w:val="00C428C0"/>
    <w:rsid w:val="00C65BFC"/>
    <w:rsid w:val="00C70FBD"/>
    <w:rsid w:val="00C74AF0"/>
    <w:rsid w:val="00C75ED6"/>
    <w:rsid w:val="00CC3B96"/>
    <w:rsid w:val="00CD4CFB"/>
    <w:rsid w:val="00CD627A"/>
    <w:rsid w:val="00CD701A"/>
    <w:rsid w:val="00CE1378"/>
    <w:rsid w:val="00CF2734"/>
    <w:rsid w:val="00CF4E4E"/>
    <w:rsid w:val="00CF559C"/>
    <w:rsid w:val="00CF7536"/>
    <w:rsid w:val="00D30A99"/>
    <w:rsid w:val="00D333AC"/>
    <w:rsid w:val="00D33DA3"/>
    <w:rsid w:val="00D40D0D"/>
    <w:rsid w:val="00D556A5"/>
    <w:rsid w:val="00D56356"/>
    <w:rsid w:val="00D71E18"/>
    <w:rsid w:val="00D76CBC"/>
    <w:rsid w:val="00D77CCC"/>
    <w:rsid w:val="00D81B8E"/>
    <w:rsid w:val="00D92460"/>
    <w:rsid w:val="00DA4535"/>
    <w:rsid w:val="00DB1703"/>
    <w:rsid w:val="00DB2B35"/>
    <w:rsid w:val="00DB65B3"/>
    <w:rsid w:val="00DE0818"/>
    <w:rsid w:val="00DE10F6"/>
    <w:rsid w:val="00DE166A"/>
    <w:rsid w:val="00DF2F42"/>
    <w:rsid w:val="00DF4101"/>
    <w:rsid w:val="00DF7696"/>
    <w:rsid w:val="00E06F6F"/>
    <w:rsid w:val="00E4416E"/>
    <w:rsid w:val="00E72901"/>
    <w:rsid w:val="00E75E41"/>
    <w:rsid w:val="00E8225E"/>
    <w:rsid w:val="00EA003B"/>
    <w:rsid w:val="00EC2BC1"/>
    <w:rsid w:val="00ED6AB7"/>
    <w:rsid w:val="00EE4DB9"/>
    <w:rsid w:val="00EF0C73"/>
    <w:rsid w:val="00EF29E2"/>
    <w:rsid w:val="00EF2F78"/>
    <w:rsid w:val="00EF78D9"/>
    <w:rsid w:val="00F103CA"/>
    <w:rsid w:val="00F40B70"/>
    <w:rsid w:val="00F468EE"/>
    <w:rsid w:val="00F655B1"/>
    <w:rsid w:val="00F70B33"/>
    <w:rsid w:val="00F75B05"/>
    <w:rsid w:val="00F829EB"/>
    <w:rsid w:val="00F84199"/>
    <w:rsid w:val="00F86935"/>
    <w:rsid w:val="00F906A5"/>
    <w:rsid w:val="00FA178E"/>
    <w:rsid w:val="00FA62EF"/>
    <w:rsid w:val="00FA708D"/>
    <w:rsid w:val="00FB2B2A"/>
    <w:rsid w:val="00FC06EC"/>
    <w:rsid w:val="00FE5C2E"/>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divs>
    <w:div w:id="162059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A1D31-76C1-4C65-800C-473343BF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392</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12</cp:revision>
  <cp:lastPrinted>2012-08-14T22:24:00Z</cp:lastPrinted>
  <dcterms:created xsi:type="dcterms:W3CDTF">2012-08-13T20:39:00Z</dcterms:created>
  <dcterms:modified xsi:type="dcterms:W3CDTF">2012-08-14T22:25:00Z</dcterms:modified>
</cp:coreProperties>
</file>