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F7" w:rsidRPr="00113BF7" w:rsidRDefault="00113BF7" w:rsidP="000261A7">
      <w:pPr>
        <w:jc w:val="center"/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Hazard Communication Safety Training</w:t>
      </w:r>
    </w:p>
    <w:p w:rsidR="00113BF7" w:rsidRPr="00113BF7" w:rsidRDefault="00113BF7" w:rsidP="00113BF7">
      <w:pPr>
        <w:rPr>
          <w:b/>
          <w:bCs/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I. </w:t>
      </w:r>
      <w:r w:rsidRPr="00113BF7">
        <w:rPr>
          <w:b/>
          <w:bCs/>
          <w:sz w:val="22"/>
          <w:szCs w:val="22"/>
          <w:u w:val="single"/>
        </w:rPr>
        <w:t>Introduction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Approximately 32 million workers work with and are potentially exposed to one or more chemical hazards. Chemical exposure may contribute to or cause many serious health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problems such as heart ailments, central nervous system disorders, kidney and lung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damage, cancer, burns, and rashes. Some chemicals may also be safety hazards and have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potential to cause fires, explosions and other serious accidents. The number of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existing chemical products is estimated to be in the hundreds of thousands with hundreds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of new ones being introduced annually. This poses a serious problem for exposed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workers and their employers. This training program was developed to assist with training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all employees concerning these chemical products and the hazards they present.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II. </w:t>
      </w:r>
      <w:r w:rsidRPr="00113BF7">
        <w:rPr>
          <w:b/>
          <w:bCs/>
          <w:sz w:val="22"/>
          <w:szCs w:val="22"/>
          <w:u w:val="single"/>
        </w:rPr>
        <w:t>Overview of Training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This training program will instruct employees regarding the following: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Contents of the OSHA standard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Hazard Classification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 xml:space="preserve">• Who is covered by the </w:t>
      </w:r>
      <w:r w:rsidR="00665E82">
        <w:rPr>
          <w:sz w:val="22"/>
          <w:szCs w:val="22"/>
        </w:rPr>
        <w:t>standard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Chemical labels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Safety Data Sheets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Understanding Chemicals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Personal Protective Equipment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Exposure to hazardous chemicals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Leaks and spills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III. </w:t>
      </w:r>
      <w:r w:rsidRPr="00113BF7">
        <w:rPr>
          <w:b/>
          <w:bCs/>
          <w:sz w:val="22"/>
          <w:szCs w:val="22"/>
          <w:u w:val="single"/>
        </w:rPr>
        <w:t>Contents of the OSHA Standard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The Occupational Safety and Health Administration created the Hazard Communication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Standard 29 CFR 1910.1200, or HCS, to ensure the hazards of all chemicals produced or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imported are classified, and information concerning the classified hazards is conveyed to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employees by means of a hazard communication program, labels, Safety Data Sheets and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training. Employees also need to know what protective measures are available to prevent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 xml:space="preserve">adverse effects from occurring. The standard is based on a simple concept </w:t>
      </w:r>
      <w:r w:rsidR="00665E82">
        <w:rPr>
          <w:sz w:val="22"/>
          <w:szCs w:val="22"/>
        </w:rPr>
        <w:t>–</w:t>
      </w:r>
      <w:r w:rsidRPr="00113BF7">
        <w:rPr>
          <w:sz w:val="22"/>
          <w:szCs w:val="22"/>
        </w:rPr>
        <w:t xml:space="preserve"> Employees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have both a need and a "right to know" the hazards and the identities of the chemicals to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which they are exposed when working.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The HCS requires employers to:</w:t>
      </w:r>
    </w:p>
    <w:p w:rsidR="00113BF7" w:rsidRPr="00113BF7" w:rsidRDefault="00113BF7" w:rsidP="00113BF7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• Keep an updated list of all hazardous chemicals in their workplaces.</w:t>
      </w:r>
    </w:p>
    <w:p w:rsidR="00113BF7" w:rsidRPr="00113BF7" w:rsidRDefault="00113BF7" w:rsidP="00113BF7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• Obtain Safety Data Sheets and labels for each hazardous chemical.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Establish and implement a written hazard communication program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covering the list of chemicals, use of labels, Safety Data Sheets and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 training.</w:t>
      </w:r>
    </w:p>
    <w:p w:rsidR="00113BF7" w:rsidRPr="00113BF7" w:rsidRDefault="00113BF7" w:rsidP="00113BF7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• Communicate hazard information to their employees.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Provide equipment and training concerning protective measures to prevent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exposure to chemicals and reduce the risk of working with hazardous</w:t>
      </w:r>
      <w:r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chemicals.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Default="00113BF7" w:rsidP="00113BF7">
      <w:pPr>
        <w:rPr>
          <w:sz w:val="22"/>
          <w:szCs w:val="22"/>
        </w:rPr>
      </w:pPr>
    </w:p>
    <w:p w:rsid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The HCS does not apply to consumer products such as window cleaner, toilet bowl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cleaner and dishwashing liquid, when used in the workplace in the same manner and with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same duration and frequency that a normal household consumer would use them at</w:t>
      </w:r>
      <w:r w:rsidR="00301D41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home.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  <w:u w:val="single"/>
        </w:rPr>
      </w:pPr>
      <w:r w:rsidRPr="00113BF7">
        <w:rPr>
          <w:b/>
          <w:bCs/>
          <w:sz w:val="22"/>
          <w:szCs w:val="22"/>
          <w:u w:val="single"/>
        </w:rPr>
        <w:t>IV. Hazard Classification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The requirements of the HCS are intended to be consistent with the provisions of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Globally Harmonized System of Classification and Labeling of Chemicals. This worldwide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system provides for more consistent and uniform classification and identification of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chemicals and their potential hazards, creating a safer workplace for all employees.</w:t>
      </w:r>
    </w:p>
    <w:p w:rsidR="00113BF7" w:rsidRDefault="00113BF7" w:rsidP="0030252E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>a. The HCS establishes uniform requirements to make sure the hazards of all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chemicals imported, produced, or used in U.S. workplaces are classified.</w:t>
      </w:r>
    </w:p>
    <w:p w:rsidR="00665E82" w:rsidRPr="00113BF7" w:rsidRDefault="00665E82" w:rsidP="00665E82">
      <w:pPr>
        <w:ind w:left="720"/>
        <w:rPr>
          <w:sz w:val="22"/>
          <w:szCs w:val="22"/>
        </w:rPr>
      </w:pP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Classification involves the following:</w:t>
      </w:r>
    </w:p>
    <w:p w:rsidR="00113BF7" w:rsidRPr="00113BF7" w:rsidRDefault="00113BF7" w:rsidP="00113BF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Identifying relevant data regarding the hazards of a chemical;</w:t>
      </w:r>
    </w:p>
    <w:p w:rsidR="00113BF7" w:rsidRPr="00113BF7" w:rsidRDefault="00113BF7" w:rsidP="0030252E">
      <w:pPr>
        <w:ind w:left="1530" w:hanging="90"/>
        <w:rPr>
          <w:sz w:val="22"/>
          <w:szCs w:val="22"/>
        </w:rPr>
      </w:pPr>
      <w:r w:rsidRPr="00113BF7">
        <w:rPr>
          <w:sz w:val="22"/>
          <w:szCs w:val="22"/>
        </w:rPr>
        <w:t>• Reviewing the data to ascertain the haza</w:t>
      </w:r>
      <w:r w:rsidR="00665E82">
        <w:rPr>
          <w:sz w:val="22"/>
          <w:szCs w:val="22"/>
        </w:rPr>
        <w:t xml:space="preserve">rds, both health and physical, </w:t>
      </w:r>
      <w:r w:rsidRPr="00113BF7">
        <w:rPr>
          <w:sz w:val="22"/>
          <w:szCs w:val="22"/>
        </w:rPr>
        <w:t>associated with the chemical and;</w:t>
      </w:r>
    </w:p>
    <w:p w:rsidR="00113BF7" w:rsidRPr="00113BF7" w:rsidRDefault="00113BF7" w:rsidP="0030252E">
      <w:pPr>
        <w:ind w:left="1530" w:hanging="90"/>
        <w:rPr>
          <w:sz w:val="22"/>
          <w:szCs w:val="22"/>
        </w:rPr>
      </w:pPr>
      <w:r w:rsidRPr="00113BF7">
        <w:rPr>
          <w:sz w:val="22"/>
          <w:szCs w:val="22"/>
        </w:rPr>
        <w:t>• Determining if the chemical will be classified as hazardous and the degree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of hazard where appropriate.</w:t>
      </w:r>
    </w:p>
    <w:p w:rsidR="00113BF7" w:rsidRPr="00113BF7" w:rsidRDefault="00113BF7" w:rsidP="00665E82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>b. Determination and classification of chemical hazards is the responsibility of the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producers and importers of the chemical. Producers and importers are then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required to provide the hazard information to affected employers and exposed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employees.</w:t>
      </w:r>
    </w:p>
    <w:p w:rsidR="00113BF7" w:rsidRPr="00113BF7" w:rsidRDefault="00113BF7" w:rsidP="00665E82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>c. The HCS has no requirement to test chemicals to determine how to classify their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hazards. Classification is based on all available scientific literature and other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evidence concerning the potential hazards. Additionally, Appendices A &amp; B of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HCS should be consulted for the classification of health and physical hazards.</w:t>
      </w:r>
    </w:p>
    <w:p w:rsidR="00113BF7" w:rsidRPr="00113BF7" w:rsidRDefault="00113BF7" w:rsidP="00344866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d. Hazard classification of chemical mixtures is based on procedures described in</w:t>
      </w:r>
    </w:p>
    <w:p w:rsidR="00113BF7" w:rsidRPr="00113BF7" w:rsidRDefault="00113BF7" w:rsidP="00665E82">
      <w:pPr>
        <w:ind w:left="990"/>
        <w:rPr>
          <w:sz w:val="22"/>
          <w:szCs w:val="22"/>
        </w:rPr>
      </w:pPr>
      <w:r w:rsidRPr="00113BF7">
        <w:rPr>
          <w:sz w:val="22"/>
          <w:szCs w:val="22"/>
        </w:rPr>
        <w:t>Appendices A &amp; B of the HCS. Chemical manufacturers or importers of mixtures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are responsible for the accuracy of its classification, even when relying on the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classifications for individual ingredients received from the ingredient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manufacturers or importers on the Safety Data Sheets.</w:t>
      </w:r>
    </w:p>
    <w:p w:rsidR="00113BF7" w:rsidRDefault="00113BF7" w:rsidP="0030252E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>e. Your employer is not required to classify chemicals unless they choose not to rely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on the classification performed by the chemical manufacturer or importer for the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chemical.</w:t>
      </w:r>
    </w:p>
    <w:p w:rsidR="00344866" w:rsidRPr="00113BF7" w:rsidRDefault="00344866" w:rsidP="00344866">
      <w:pPr>
        <w:ind w:left="720" w:firstLine="270"/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V. Who is Covered by the HCS</w:t>
      </w:r>
    </w:p>
    <w:p w:rsidR="00113BF7" w:rsidRDefault="00113BF7" w:rsidP="00301D41">
      <w:pPr>
        <w:ind w:left="900" w:hanging="90"/>
        <w:rPr>
          <w:sz w:val="22"/>
          <w:szCs w:val="22"/>
        </w:rPr>
      </w:pPr>
      <w:r w:rsidRPr="00113BF7">
        <w:rPr>
          <w:sz w:val="22"/>
          <w:szCs w:val="22"/>
        </w:rPr>
        <w:t>The HCS covers all hazardous chemicals and incorporates a downstream flow of</w:t>
      </w:r>
      <w:r w:rsidR="00665E82">
        <w:rPr>
          <w:sz w:val="22"/>
          <w:szCs w:val="22"/>
        </w:rPr>
        <w:t xml:space="preserve"> </w:t>
      </w:r>
      <w:r w:rsidR="0030252E">
        <w:rPr>
          <w:sz w:val="22"/>
          <w:szCs w:val="22"/>
        </w:rPr>
        <w:t xml:space="preserve">information. </w:t>
      </w:r>
      <w:r w:rsidRPr="00113BF7">
        <w:rPr>
          <w:sz w:val="22"/>
          <w:szCs w:val="22"/>
        </w:rPr>
        <w:t>Therefore, any company that deals with hazardous chemicals at some point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is covered by the standard.</w:t>
      </w:r>
    </w:p>
    <w:p w:rsidR="00344866" w:rsidRPr="00113BF7" w:rsidRDefault="00344866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VI. Chemical Labels</w:t>
      </w:r>
    </w:p>
    <w:p w:rsidR="00113BF7" w:rsidRPr="00113BF7" w:rsidRDefault="00113BF7" w:rsidP="00301D41">
      <w:pPr>
        <w:ind w:left="810"/>
        <w:rPr>
          <w:sz w:val="22"/>
          <w:szCs w:val="22"/>
        </w:rPr>
      </w:pPr>
      <w:r w:rsidRPr="00113BF7">
        <w:rPr>
          <w:sz w:val="22"/>
          <w:szCs w:val="22"/>
        </w:rPr>
        <w:t>OSHA recognizes the dangers of chemicals when used improperly and/or when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employees don't realize the dangers due to lack of knowledge. The HCS is designed to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eliminate potential dangers by ensuring</w:t>
      </w:r>
      <w:r w:rsidR="00301D41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employees ha</w:t>
      </w:r>
      <w:r w:rsidR="00301D41">
        <w:rPr>
          <w:sz w:val="22"/>
          <w:szCs w:val="22"/>
        </w:rPr>
        <w:t>ve the information necessary to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protect themselves and their coworkers. This information is provided in two forms:</w:t>
      </w:r>
    </w:p>
    <w:p w:rsidR="00113BF7" w:rsidRPr="00113BF7" w:rsidRDefault="00113BF7" w:rsidP="00301D41">
      <w:pPr>
        <w:ind w:firstLine="810"/>
        <w:rPr>
          <w:sz w:val="22"/>
          <w:szCs w:val="22"/>
        </w:rPr>
      </w:pPr>
      <w:r w:rsidRPr="00113BF7">
        <w:rPr>
          <w:sz w:val="22"/>
          <w:szCs w:val="22"/>
        </w:rPr>
        <w:t>Chemical Labels and Safety Data Sheets</w:t>
      </w:r>
    </w:p>
    <w:p w:rsidR="00113BF7" w:rsidRPr="00113BF7" w:rsidRDefault="00113BF7" w:rsidP="00301D41">
      <w:pPr>
        <w:ind w:left="810"/>
        <w:rPr>
          <w:sz w:val="22"/>
          <w:szCs w:val="22"/>
        </w:rPr>
      </w:pPr>
      <w:r w:rsidRPr="00113BF7">
        <w:rPr>
          <w:sz w:val="22"/>
          <w:szCs w:val="22"/>
        </w:rPr>
        <w:t>Labels provide quick, important information about a chemical which could save your life.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They are effective in communicating health and physical hazards, as well as how to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minimize or prevent adverse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affects resulting from exposure to the hazardous chemical or</w:t>
      </w:r>
      <w:r w:rsidR="00665E82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improper storage or handling. Labels are affixed to, printed on, or attached to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container of a hazardous chemical, or the outside packaging.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lastRenderedPageBreak/>
        <w:t>OSHA requires the following label information:</w:t>
      </w:r>
    </w:p>
    <w:p w:rsidR="00113BF7" w:rsidRPr="00113BF7" w:rsidRDefault="00113BF7" w:rsidP="00FB421F">
      <w:pPr>
        <w:ind w:left="720"/>
        <w:rPr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• Product Identifier </w:t>
      </w:r>
      <w:r w:rsidRPr="00113BF7">
        <w:rPr>
          <w:sz w:val="22"/>
          <w:szCs w:val="22"/>
        </w:rPr>
        <w:t>- This is the unique name or number used to identify a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hazardous chemical.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• Signal Word </w:t>
      </w:r>
      <w:r w:rsidRPr="00113BF7">
        <w:rPr>
          <w:sz w:val="22"/>
          <w:szCs w:val="22"/>
        </w:rPr>
        <w:t>- A word used to alert employees of a potential hazard andits relative level of severity. The two signal words used are:</w:t>
      </w:r>
    </w:p>
    <w:p w:rsidR="00113BF7" w:rsidRPr="00113BF7" w:rsidRDefault="00113BF7" w:rsidP="00FB421F">
      <w:pPr>
        <w:ind w:left="-90" w:firstLine="90"/>
        <w:rPr>
          <w:sz w:val="22"/>
          <w:szCs w:val="22"/>
        </w:rPr>
      </w:pPr>
      <w:r w:rsidRPr="00113BF7">
        <w:rPr>
          <w:sz w:val="22"/>
          <w:szCs w:val="22"/>
        </w:rPr>
        <w:t>1. Danger - Used for more severe hazards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2. Warning - Used for the less severe hazards</w:t>
      </w:r>
    </w:p>
    <w:p w:rsidR="00113BF7" w:rsidRPr="00113BF7" w:rsidRDefault="00113BF7" w:rsidP="00FB421F">
      <w:pPr>
        <w:ind w:left="720"/>
        <w:rPr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• Hazard Statement </w:t>
      </w:r>
      <w:r w:rsidRPr="00113BF7">
        <w:rPr>
          <w:sz w:val="22"/>
          <w:szCs w:val="22"/>
        </w:rPr>
        <w:t>- A statement describing the nature of the chemical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hazard, including, where appropriate, the degree of hazard</w:t>
      </w:r>
      <w:r w:rsidR="00FB421F">
        <w:rPr>
          <w:sz w:val="22"/>
          <w:szCs w:val="22"/>
        </w:rPr>
        <w:t>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• Pictogram </w:t>
      </w:r>
      <w:r w:rsidRPr="00113BF7">
        <w:rPr>
          <w:sz w:val="22"/>
          <w:szCs w:val="22"/>
        </w:rPr>
        <w:t>- A composition which is intended to convey specific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information about the hazards of a chemical. OSHA has mandated eight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specific pictograms to be used on chemical labels. Each pictogram is in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shape of a square, set at point and includes a black hazard symbol on a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white background, with a red frame sufficiently wide to be clearly visible.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b/>
          <w:bCs/>
          <w:sz w:val="22"/>
          <w:szCs w:val="22"/>
        </w:rPr>
        <w:t xml:space="preserve">• Precautionary Statement </w:t>
      </w:r>
      <w:r w:rsidRPr="00113BF7">
        <w:rPr>
          <w:sz w:val="22"/>
          <w:szCs w:val="22"/>
        </w:rPr>
        <w:t>- A phrase describing recommended measures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to be taken to minimize or prevent adverse effects resulting from exposure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to the hazardous chemical or improper storage or handling. There are four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types of Precautionary Statements used on labels:</w:t>
      </w:r>
    </w:p>
    <w:p w:rsidR="00113BF7" w:rsidRPr="00113BF7" w:rsidRDefault="00113BF7" w:rsidP="00344866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1. Prevention - Statements meant to keep you from harm.</w:t>
      </w:r>
    </w:p>
    <w:p w:rsidR="00113BF7" w:rsidRPr="00113BF7" w:rsidRDefault="00113BF7" w:rsidP="00FB421F">
      <w:pPr>
        <w:ind w:left="1710" w:hanging="270"/>
        <w:rPr>
          <w:sz w:val="22"/>
          <w:szCs w:val="22"/>
        </w:rPr>
      </w:pPr>
      <w:r w:rsidRPr="00113BF7">
        <w:rPr>
          <w:sz w:val="22"/>
          <w:szCs w:val="22"/>
        </w:rPr>
        <w:t>2. Response - Statements providing steps to take if you have been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exposed to a chemical hazard.</w:t>
      </w:r>
    </w:p>
    <w:p w:rsidR="00113BF7" w:rsidRPr="00113BF7" w:rsidRDefault="00113BF7" w:rsidP="00344866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3. Storage - Explains the safe way to store the chemical.</w:t>
      </w:r>
    </w:p>
    <w:p w:rsidR="00113BF7" w:rsidRDefault="00113BF7" w:rsidP="00FB421F">
      <w:pPr>
        <w:ind w:left="1620" w:hanging="180"/>
        <w:rPr>
          <w:sz w:val="22"/>
          <w:szCs w:val="22"/>
        </w:rPr>
      </w:pPr>
      <w:r w:rsidRPr="00113BF7">
        <w:rPr>
          <w:sz w:val="22"/>
          <w:szCs w:val="22"/>
        </w:rPr>
        <w:t>4. Disposal- The last statement explains to the employer/employee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how to dispose of the chemical safely.</w:t>
      </w:r>
    </w:p>
    <w:p w:rsidR="00344866" w:rsidRPr="00113BF7" w:rsidRDefault="00344866" w:rsidP="00344866">
      <w:pPr>
        <w:ind w:firstLine="1710"/>
        <w:rPr>
          <w:sz w:val="22"/>
          <w:szCs w:val="22"/>
        </w:rPr>
      </w:pPr>
    </w:p>
    <w:p w:rsidR="00113BF7" w:rsidRPr="00113BF7" w:rsidRDefault="00113BF7" w:rsidP="0030252E">
      <w:pPr>
        <w:ind w:left="900" w:hanging="180"/>
        <w:rPr>
          <w:sz w:val="22"/>
          <w:szCs w:val="22"/>
        </w:rPr>
      </w:pPr>
      <w:r w:rsidRPr="00113BF7">
        <w:rPr>
          <w:sz w:val="22"/>
          <w:szCs w:val="22"/>
        </w:rPr>
        <w:t>• Chemical manufacturers, importers and distributors are responsible for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labeling, tagging or marking each container. OSHA requires this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information be prominently displayed in English on each container.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OSHA also requires the name, address and telephone number of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manufacturer, importer or other responsible party be displayed on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shipped container.</w:t>
      </w:r>
    </w:p>
    <w:p w:rsidR="00113BF7" w:rsidRPr="00113BF7" w:rsidRDefault="00113BF7" w:rsidP="00344866">
      <w:pPr>
        <w:ind w:left="720"/>
        <w:rPr>
          <w:sz w:val="22"/>
          <w:szCs w:val="22"/>
        </w:rPr>
      </w:pPr>
    </w:p>
    <w:p w:rsidR="00113BF7" w:rsidRDefault="00113BF7" w:rsidP="0030252E">
      <w:pPr>
        <w:ind w:left="900" w:hanging="180"/>
        <w:rPr>
          <w:sz w:val="22"/>
          <w:szCs w:val="22"/>
        </w:rPr>
      </w:pPr>
      <w:r w:rsidRPr="00113BF7">
        <w:rPr>
          <w:sz w:val="22"/>
          <w:szCs w:val="22"/>
        </w:rPr>
        <w:t>• If the hazardous chemical is subsequently transferred by the employer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from the primary container to a secondary container, the employer must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label the secondary container. Employers are responsible for ensuring each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container of hazardous chemicals in the workplace is labeled, tagged or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marked with the appropriate information. Workplace labels must be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legible, in English and prominently displayed on the container. Other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languages may be used as long as the information is presented in English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as well. Portable containers used to transfer hazardous chemicals from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labeled containers and intended only for the immediate use of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 who performs the transfer, do not require labels.</w:t>
      </w:r>
    </w:p>
    <w:p w:rsidR="00344866" w:rsidRPr="00113BF7" w:rsidRDefault="00344866" w:rsidP="00344866">
      <w:pPr>
        <w:ind w:left="720"/>
        <w:rPr>
          <w:sz w:val="22"/>
          <w:szCs w:val="22"/>
        </w:rPr>
      </w:pPr>
    </w:p>
    <w:p w:rsidR="00113BF7" w:rsidRDefault="00113BF7" w:rsidP="0030252E">
      <w:pPr>
        <w:ind w:left="900" w:hanging="180"/>
        <w:rPr>
          <w:sz w:val="22"/>
          <w:szCs w:val="22"/>
        </w:rPr>
      </w:pPr>
      <w:r w:rsidRPr="00113BF7">
        <w:rPr>
          <w:sz w:val="22"/>
          <w:szCs w:val="22"/>
        </w:rPr>
        <w:t>• For stationary process containers, such as storage tanks, the employer may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use signs, placards, process sheets, batch tickets, operating procedures, or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other written materials in lieu of affixing labels. This alternative method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must identify the containers to which it is applicable and convey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information required on secondary containers. The written materials must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be readily accessible to employees in their work area throughout each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work shift.</w:t>
      </w:r>
    </w:p>
    <w:p w:rsidR="00344866" w:rsidRPr="00113BF7" w:rsidRDefault="00344866" w:rsidP="00344866">
      <w:pPr>
        <w:ind w:left="720"/>
        <w:rPr>
          <w:sz w:val="22"/>
          <w:szCs w:val="22"/>
        </w:rPr>
      </w:pPr>
    </w:p>
    <w:p w:rsidR="00113BF7" w:rsidRDefault="00113BF7" w:rsidP="0030252E">
      <w:pPr>
        <w:ind w:left="900" w:hanging="180"/>
        <w:rPr>
          <w:sz w:val="22"/>
          <w:szCs w:val="22"/>
        </w:rPr>
      </w:pPr>
      <w:r w:rsidRPr="00113BF7">
        <w:rPr>
          <w:sz w:val="22"/>
          <w:szCs w:val="22"/>
        </w:rPr>
        <w:t>• OSHA considers solids to be chemicals and they are covered by HCS. For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such items as solid metal, solid wood, plastic items or shipments of whole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grain, the required label may be transmitted to the customer at the time of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initial shipment or with the SDS that is to be provided prior to or at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time of the initial shipment. Labels need not be included with subsequent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lastRenderedPageBreak/>
        <w:t>shipments to the same customer unless the information on the label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changes. This exception to requiring labels on every container of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hazardous chemicals is only for the solid material itself. Please refer to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CFR 1910.1200 HCS for additional information concerning such items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and labeling.</w:t>
      </w:r>
    </w:p>
    <w:p w:rsidR="00344866" w:rsidRPr="00113BF7" w:rsidRDefault="00344866" w:rsidP="00113BF7">
      <w:pPr>
        <w:rPr>
          <w:sz w:val="22"/>
          <w:szCs w:val="22"/>
        </w:rPr>
      </w:pPr>
    </w:p>
    <w:p w:rsidR="00113BF7" w:rsidRPr="00344866" w:rsidRDefault="00113BF7" w:rsidP="00113BF7">
      <w:pPr>
        <w:rPr>
          <w:b/>
          <w:bCs/>
          <w:sz w:val="22"/>
          <w:szCs w:val="22"/>
          <w:u w:val="single"/>
        </w:rPr>
      </w:pPr>
      <w:r w:rsidRPr="00344866">
        <w:rPr>
          <w:b/>
          <w:bCs/>
          <w:sz w:val="22"/>
          <w:szCs w:val="22"/>
          <w:u w:val="single"/>
        </w:rPr>
        <w:t>VII. Safety Data Sheets</w:t>
      </w:r>
    </w:p>
    <w:p w:rsidR="00113BF7" w:rsidRPr="00113BF7" w:rsidRDefault="00113BF7" w:rsidP="00344866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The SDS is a standardized, 16-section, detailed information bulletin prepared by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manufacturer or importer of a chemical that describes the chemical. It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provides information about various aspects concerning the chemical including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hazards, handling measures and safety precautions. Chemical manufacturers and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importers must develop a SDS for each hazardous chemical they produce or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import, and must provide the SDS automatically at the time of the initial shipment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of a hazardous chemical to a downstream distributor or user. The SDS must be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provided in English although the employer may maintain copies in other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languages as well Distributors must also ensure that downstream employers are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similarly provided a SDS. The SDSs must be updated by the chemical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manufacturer or importer within three months of learning of "new or significant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information" regarding the chemical's hazard potential.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Employers must maintain copies of the SDSs for each hazardous chemical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and must ensure that they are readily accessible during each work shift to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employees in their work area. Electronic access, microfiche and other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alternatives to paper copies are permitted as long as no barriers to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immediate access for employees in each work area are created by such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options.</w:t>
      </w:r>
    </w:p>
    <w:p w:rsid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Employers should prepare a list of all hazardous chemicals in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workplace and then check it against the SDSs on hand. If there are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hazardous chemicals used for which no SDS has been received,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employer must contact the supplier, manufacturer or importer to obtain the</w:t>
      </w:r>
      <w:r w:rsidR="000261A7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missing SDS.</w:t>
      </w:r>
    </w:p>
    <w:p w:rsidR="00344866" w:rsidRPr="00113BF7" w:rsidRDefault="00344866" w:rsidP="00344866">
      <w:pPr>
        <w:ind w:left="720"/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VIII. Understanding Chemicals</w:t>
      </w:r>
    </w:p>
    <w:p w:rsidR="00113BF7" w:rsidRPr="00113BF7" w:rsidRDefault="00113BF7" w:rsidP="00301D41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HCS recognizes the dangers of chemicals when used improperly and/or when employees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don't realize the dangers due to lack of knowledge. Chemicals have both physical and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health hazards and different routes of entry for exposure to the chemicals</w:t>
      </w:r>
    </w:p>
    <w:p w:rsidR="00113BF7" w:rsidRPr="00113BF7" w:rsidRDefault="00113BF7" w:rsidP="00344866">
      <w:pPr>
        <w:ind w:left="720"/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a. Physical Hazards of Chemicals</w:t>
      </w:r>
    </w:p>
    <w:p w:rsidR="00113BF7" w:rsidRPr="00113BF7" w:rsidRDefault="00113BF7" w:rsidP="00344866">
      <w:pPr>
        <w:ind w:firstLine="900"/>
        <w:rPr>
          <w:sz w:val="22"/>
          <w:szCs w:val="22"/>
        </w:rPr>
      </w:pPr>
      <w:r w:rsidRPr="00113BF7">
        <w:rPr>
          <w:sz w:val="22"/>
          <w:szCs w:val="22"/>
        </w:rPr>
        <w:t>Some of the physical hazards presented by chemicals include:</w:t>
      </w:r>
    </w:p>
    <w:p w:rsidR="00113BF7" w:rsidRPr="00113BF7" w:rsidRDefault="00113BF7" w:rsidP="0030252E">
      <w:pPr>
        <w:ind w:left="1530" w:hanging="90"/>
        <w:rPr>
          <w:sz w:val="22"/>
          <w:szCs w:val="22"/>
        </w:rPr>
      </w:pPr>
      <w:r w:rsidRPr="00113BF7">
        <w:rPr>
          <w:sz w:val="22"/>
          <w:szCs w:val="22"/>
        </w:rPr>
        <w:t>• Explosive - When a sudden, almost instantaneous release of pressure, gas,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and heat occurs due to a chemical being subjected to sudden shock, pressure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or high temperature.</w:t>
      </w:r>
    </w:p>
    <w:p w:rsidR="00113BF7" w:rsidRPr="00113BF7" w:rsidRDefault="00113BF7" w:rsidP="00FB421F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Flammable - When a chemical catches fire easily whether aerosol, gas,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liquid or solid.</w:t>
      </w:r>
    </w:p>
    <w:p w:rsidR="00113BF7" w:rsidRPr="00113BF7" w:rsidRDefault="00113BF7" w:rsidP="0030252E">
      <w:pPr>
        <w:ind w:left="1530" w:hanging="90"/>
        <w:rPr>
          <w:sz w:val="22"/>
          <w:szCs w:val="22"/>
        </w:rPr>
      </w:pPr>
      <w:r w:rsidRPr="00113BF7">
        <w:rPr>
          <w:sz w:val="22"/>
          <w:szCs w:val="22"/>
        </w:rPr>
        <w:t>• Unstable - A chemical reacts adversely when subjected to other chemicals,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temperature changes, water or air.</w:t>
      </w:r>
    </w:p>
    <w:p w:rsidR="00113BF7" w:rsidRDefault="00113BF7" w:rsidP="00344866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OSHA has mandated Appendix B of the HSC for determining and classifying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physical hazards associated with chemicals. There are 16 different classifications.</w:t>
      </w:r>
    </w:p>
    <w:p w:rsidR="00344866" w:rsidRPr="00113BF7" w:rsidRDefault="00344866" w:rsidP="00344866">
      <w:pPr>
        <w:ind w:left="720"/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b. Health Hazards of Chemicals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Chemicals are also a source of many health hazards.</w:t>
      </w:r>
    </w:p>
    <w:p w:rsidR="00113BF7" w:rsidRPr="00113BF7" w:rsidRDefault="00113BF7" w:rsidP="00344866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• Carcinogen - Defined as a chemical that causes cancer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Corrosive - Defined as a chemical that can bum, destroy or eat away at eyes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or skin on contact. Corrosives are either bases or acids. Bases have a high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pH balance (PH means free ions of hydrogen). Acids have a low pH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 xml:space="preserve">balance. Pure water has a pH balance of7.0 and is neutral. You </w:t>
      </w:r>
      <w:r w:rsidRPr="00113BF7">
        <w:rPr>
          <w:sz w:val="22"/>
          <w:szCs w:val="22"/>
        </w:rPr>
        <w:lastRenderedPageBreak/>
        <w:t>can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neutralize/weaken both bases and acids by adding water. This is why job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sites have emergency eyewash stations and showers.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Toxin - Defined as a chemical that can cause sickness/illness, damage to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specific organs and possibly cause death. The severity of damage depends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on size of dose and exposure time.</w:t>
      </w:r>
    </w:p>
    <w:p w:rsidR="00113BF7" w:rsidRPr="00113BF7" w:rsidRDefault="00113BF7" w:rsidP="0030252E">
      <w:pPr>
        <w:ind w:left="810" w:hanging="90"/>
        <w:rPr>
          <w:sz w:val="22"/>
          <w:szCs w:val="22"/>
        </w:rPr>
      </w:pPr>
      <w:r w:rsidRPr="00113BF7">
        <w:rPr>
          <w:sz w:val="22"/>
          <w:szCs w:val="22"/>
        </w:rPr>
        <w:t>• Irritant - Defined as a chemical that is not a corrosive, but which causes a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reversible inflammatory effect at the site of contact.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OSHA has mandated 10 different health hazard classifications in Appendix A of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HCS. All chemicals are to be classified according to Appendix A regarding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the health hazards they pose.</w:t>
      </w:r>
    </w:p>
    <w:p w:rsidR="000261A7" w:rsidRPr="00113BF7" w:rsidRDefault="000261A7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c. Routes of Exposure</w:t>
      </w:r>
    </w:p>
    <w:p w:rsidR="00113BF7" w:rsidRPr="00113BF7" w:rsidRDefault="00113BF7" w:rsidP="00FB421F">
      <w:pPr>
        <w:ind w:left="720" w:hanging="90"/>
        <w:rPr>
          <w:sz w:val="22"/>
          <w:szCs w:val="22"/>
        </w:rPr>
      </w:pPr>
      <w:r w:rsidRPr="00113BF7">
        <w:rPr>
          <w:sz w:val="22"/>
          <w:szCs w:val="22"/>
        </w:rPr>
        <w:t>Chemicals create health hazards when employees are exposed to them.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methods of exposure are called "routes of entry." There are three primary routes:</w:t>
      </w:r>
    </w:p>
    <w:p w:rsidR="00113BF7" w:rsidRPr="00113BF7" w:rsidRDefault="00113BF7" w:rsidP="0030252E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 xml:space="preserve">1. </w:t>
      </w:r>
      <w:r w:rsidRPr="00113BF7">
        <w:rPr>
          <w:b/>
          <w:bCs/>
          <w:sz w:val="22"/>
          <w:szCs w:val="22"/>
        </w:rPr>
        <w:t xml:space="preserve">Contact </w:t>
      </w:r>
      <w:r w:rsidRPr="00113BF7">
        <w:rPr>
          <w:sz w:val="22"/>
          <w:szCs w:val="22"/>
        </w:rPr>
        <w:t>- Contact with the skin or eyes, this is probably the most common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route. Such contact can cause rashes and burns or vision problems. Some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chemicals can enter the bloodstream through contact and can be very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dangerous.</w:t>
      </w:r>
    </w:p>
    <w:p w:rsidR="00113BF7" w:rsidRPr="00113BF7" w:rsidRDefault="00113BF7" w:rsidP="0030252E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 xml:space="preserve">2. </w:t>
      </w:r>
      <w:r w:rsidRPr="00113BF7">
        <w:rPr>
          <w:b/>
          <w:bCs/>
          <w:sz w:val="22"/>
          <w:szCs w:val="22"/>
        </w:rPr>
        <w:t xml:space="preserve">Inhalation </w:t>
      </w:r>
      <w:r w:rsidRPr="00113BF7">
        <w:rPr>
          <w:sz w:val="22"/>
          <w:szCs w:val="22"/>
        </w:rPr>
        <w:t>- Breathing in chemicals is also very common. This can cause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headaches, dizziness and possibly even death. Extreme damage can be caused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to the lungs or throat.</w:t>
      </w:r>
    </w:p>
    <w:p w:rsidR="00113BF7" w:rsidRDefault="00113BF7" w:rsidP="0030252E">
      <w:pPr>
        <w:ind w:left="990" w:hanging="270"/>
        <w:rPr>
          <w:sz w:val="22"/>
          <w:szCs w:val="22"/>
        </w:rPr>
      </w:pPr>
      <w:r w:rsidRPr="00113BF7">
        <w:rPr>
          <w:sz w:val="22"/>
          <w:szCs w:val="22"/>
        </w:rPr>
        <w:t xml:space="preserve">3. </w:t>
      </w:r>
      <w:r w:rsidRPr="00113BF7">
        <w:rPr>
          <w:b/>
          <w:bCs/>
          <w:sz w:val="22"/>
          <w:szCs w:val="22"/>
        </w:rPr>
        <w:t xml:space="preserve">Swallowing </w:t>
      </w:r>
      <w:r w:rsidRPr="00113BF7">
        <w:rPr>
          <w:sz w:val="22"/>
          <w:szCs w:val="22"/>
        </w:rPr>
        <w:t>- Ingesting chemicals usually occurs when employees do not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 xml:space="preserve">wash their hands </w:t>
      </w:r>
      <w:bookmarkStart w:id="0" w:name="_GoBack"/>
      <w:bookmarkEnd w:id="0"/>
      <w:r w:rsidRPr="00113BF7">
        <w:rPr>
          <w:sz w:val="22"/>
          <w:szCs w:val="22"/>
        </w:rPr>
        <w:t>before eating. Chemicals are passed onto the food item and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ingested with the food. This can cause severe internal organ damage.</w:t>
      </w:r>
    </w:p>
    <w:p w:rsidR="000261A7" w:rsidRPr="00113BF7" w:rsidRDefault="000261A7" w:rsidP="00113BF7">
      <w:pPr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IX. Personal Protective Equipment (PPE)</w:t>
      </w:r>
    </w:p>
    <w:p w:rsidR="00113BF7" w:rsidRPr="00113BF7" w:rsidRDefault="00113BF7" w:rsidP="000261A7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To reduce the potential for risk of exposure, PPE should be worn that is appropriate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for the chemical being used. Information on the correct PPE can be found on the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chemical's label as well as the SDS. PPE is generally divided into three groups: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Eye protections - safety glasses, goggles and face shields,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Hand and body protection - gloves and aprons, and</w:t>
      </w:r>
    </w:p>
    <w:p w:rsid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Respiratory - respirators, masks and self-contained breathing apparatus</w:t>
      </w:r>
    </w:p>
    <w:p w:rsidR="000261A7" w:rsidRPr="00113BF7" w:rsidRDefault="000261A7" w:rsidP="000261A7">
      <w:pPr>
        <w:ind w:left="1440"/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X. Exposure to Hazardous Chemicals</w:t>
      </w:r>
    </w:p>
    <w:p w:rsidR="00113BF7" w:rsidRPr="00113BF7" w:rsidRDefault="00113BF7" w:rsidP="00FB421F">
      <w:pPr>
        <w:ind w:left="720"/>
        <w:rPr>
          <w:sz w:val="22"/>
          <w:szCs w:val="22"/>
        </w:rPr>
      </w:pPr>
      <w:r w:rsidRPr="00113BF7">
        <w:rPr>
          <w:sz w:val="22"/>
          <w:szCs w:val="22"/>
        </w:rPr>
        <w:t>Avoiding exposure to hazardous chemicals is extremely important. Following chemical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and SDS warnings will help minimize exposure. If an employee is exposed, then steps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need to be taken to limit the effects. First-aid instructions are listed on the SDS and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should be followed until medical help arrives. First-aid might include: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Flushing eyes with emergency eyewash.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Removing contaminated clothing and washing contact area of body.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Applying cool water on bum area.</w:t>
      </w:r>
    </w:p>
    <w:p w:rsid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Moving to open area to get fresh air.</w:t>
      </w:r>
    </w:p>
    <w:p w:rsidR="000261A7" w:rsidRPr="00113BF7" w:rsidRDefault="000261A7" w:rsidP="000261A7">
      <w:pPr>
        <w:ind w:left="1440"/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XI. Leaks and Spills</w:t>
      </w:r>
    </w:p>
    <w:p w:rsidR="00113BF7" w:rsidRPr="00113BF7" w:rsidRDefault="00113BF7" w:rsidP="00FB421F">
      <w:pPr>
        <w:ind w:left="810"/>
        <w:rPr>
          <w:sz w:val="22"/>
          <w:szCs w:val="22"/>
        </w:rPr>
      </w:pPr>
      <w:r w:rsidRPr="00113BF7">
        <w:rPr>
          <w:sz w:val="22"/>
          <w:szCs w:val="22"/>
        </w:rPr>
        <w:t>In the event a chemical is spilled or a leak occurs, the most important thing to remember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is the safety and health of all employees. It is better to err on the side of safety in such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cases. Employees need to act quickly in such situations and generally do the following: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Leave the area immediately and warn others</w:t>
      </w: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Provide first-aid if needed</w:t>
      </w:r>
    </w:p>
    <w:p w:rsidR="00113BF7" w:rsidRPr="00113BF7" w:rsidRDefault="00113BF7" w:rsidP="00113BF7">
      <w:pPr>
        <w:rPr>
          <w:sz w:val="22"/>
          <w:szCs w:val="22"/>
        </w:rPr>
      </w:pPr>
    </w:p>
    <w:p w:rsidR="00113BF7" w:rsidRP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Inform appropriate personnel (i.e., managers, first responders)</w:t>
      </w:r>
    </w:p>
    <w:p w:rsidR="00113BF7" w:rsidRDefault="00113BF7" w:rsidP="000261A7">
      <w:pPr>
        <w:ind w:left="1440"/>
        <w:rPr>
          <w:sz w:val="22"/>
          <w:szCs w:val="22"/>
        </w:rPr>
      </w:pPr>
      <w:r w:rsidRPr="00113BF7">
        <w:rPr>
          <w:sz w:val="22"/>
          <w:szCs w:val="22"/>
        </w:rPr>
        <w:t>• Shut operations down, if necessary</w:t>
      </w:r>
    </w:p>
    <w:p w:rsidR="000261A7" w:rsidRPr="00113BF7" w:rsidRDefault="000261A7" w:rsidP="000261A7">
      <w:pPr>
        <w:ind w:left="1440"/>
        <w:rPr>
          <w:sz w:val="22"/>
          <w:szCs w:val="22"/>
        </w:rPr>
      </w:pPr>
    </w:p>
    <w:p w:rsidR="00113BF7" w:rsidRDefault="00113BF7" w:rsidP="000261A7">
      <w:pPr>
        <w:ind w:firstLine="360"/>
        <w:rPr>
          <w:sz w:val="22"/>
          <w:szCs w:val="22"/>
        </w:rPr>
      </w:pPr>
      <w:r w:rsidRPr="00113BF7">
        <w:rPr>
          <w:sz w:val="22"/>
          <w:szCs w:val="22"/>
        </w:rPr>
        <w:t>Employees should report the incident to their supervisor, as soon as possible. Some spills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and leaks will require trained professionals to clean up the hazardous chemical. Do not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return to that work area until</w:t>
      </w:r>
      <w:r w:rsidR="000261A7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it is safe to do so.</w:t>
      </w:r>
    </w:p>
    <w:p w:rsidR="000261A7" w:rsidRPr="00113BF7" w:rsidRDefault="000261A7" w:rsidP="000261A7">
      <w:pPr>
        <w:ind w:firstLine="360"/>
        <w:rPr>
          <w:sz w:val="22"/>
          <w:szCs w:val="22"/>
        </w:rPr>
      </w:pPr>
    </w:p>
    <w:p w:rsidR="00113BF7" w:rsidRPr="00113BF7" w:rsidRDefault="00113BF7" w:rsidP="00113BF7">
      <w:pPr>
        <w:rPr>
          <w:b/>
          <w:bCs/>
          <w:sz w:val="22"/>
          <w:szCs w:val="22"/>
        </w:rPr>
      </w:pPr>
      <w:r w:rsidRPr="00113BF7">
        <w:rPr>
          <w:b/>
          <w:bCs/>
          <w:sz w:val="22"/>
          <w:szCs w:val="22"/>
        </w:rPr>
        <w:t>XII. Conclusion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OSHA's Hazard Communication Standard gives employees the right to know about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chemical hazards in the workplace. Employers have obligations to provide employees</w:t>
      </w:r>
      <w:r w:rsidR="00FB421F">
        <w:rPr>
          <w:sz w:val="22"/>
          <w:szCs w:val="22"/>
        </w:rPr>
        <w:t xml:space="preserve"> </w:t>
      </w:r>
      <w:r w:rsidRPr="00113BF7">
        <w:rPr>
          <w:sz w:val="22"/>
          <w:szCs w:val="22"/>
        </w:rPr>
        <w:t>with training, information, PPE and other safety measures dealing with chemical hazards.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Employees should remember to: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Take training seriously and pay attention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Read labels and SDSs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Know where to find the SDSs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Use appropriate PPE</w:t>
      </w:r>
    </w:p>
    <w:p w:rsidR="00113BF7" w:rsidRPr="00113BF7" w:rsidRDefault="00113BF7" w:rsidP="00113BF7">
      <w:pPr>
        <w:rPr>
          <w:sz w:val="22"/>
          <w:szCs w:val="22"/>
        </w:rPr>
      </w:pPr>
      <w:r w:rsidRPr="00113BF7">
        <w:rPr>
          <w:sz w:val="22"/>
          <w:szCs w:val="22"/>
        </w:rPr>
        <w:t>• Know correct emergency procedures</w:t>
      </w:r>
    </w:p>
    <w:p w:rsidR="005145F7" w:rsidRPr="00113BF7" w:rsidRDefault="00113BF7" w:rsidP="0092574A">
      <w:pPr>
        <w:rPr>
          <w:sz w:val="22"/>
          <w:szCs w:val="22"/>
        </w:rPr>
      </w:pPr>
      <w:r w:rsidRPr="00113BF7">
        <w:rPr>
          <w:sz w:val="22"/>
          <w:szCs w:val="22"/>
        </w:rPr>
        <w:t>• Use safe work habits</w:t>
      </w:r>
    </w:p>
    <w:sectPr w:rsidR="005145F7" w:rsidRPr="00113BF7" w:rsidSect="005145F7">
      <w:headerReference w:type="default" r:id="rId8"/>
      <w:footerReference w:type="default" r:id="rId9"/>
      <w:pgSz w:w="12240" w:h="15840"/>
      <w:pgMar w:top="1440" w:right="1440" w:bottom="1440" w:left="1440" w:header="432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14" w:rsidRDefault="00DB4714" w:rsidP="005018F4">
      <w:r>
        <w:separator/>
      </w:r>
    </w:p>
  </w:endnote>
  <w:endnote w:type="continuationSeparator" w:id="0">
    <w:p w:rsidR="00DB4714" w:rsidRDefault="00DB4714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2E" w:rsidRDefault="004A592E" w:rsidP="00DB4F37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4A592E" w:rsidRPr="00540F18" w:rsidRDefault="004A592E" w:rsidP="00DB4F37">
    <w:pPr>
      <w:pStyle w:val="Footer"/>
      <w:jc w:val="center"/>
      <w:rPr>
        <w:sz w:val="16"/>
        <w:szCs w:val="16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14" w:rsidRDefault="00DB4714" w:rsidP="005018F4">
      <w:r>
        <w:separator/>
      </w:r>
    </w:p>
  </w:footnote>
  <w:footnote w:type="continuationSeparator" w:id="0">
    <w:p w:rsidR="00DB4714" w:rsidRDefault="00DB4714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5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42"/>
      <w:gridCol w:w="3900"/>
      <w:gridCol w:w="834"/>
      <w:gridCol w:w="3126"/>
      <w:gridCol w:w="1872"/>
    </w:tblGrid>
    <w:tr w:rsidR="00820201" w:rsidTr="00EA041B">
      <w:trPr>
        <w:trHeight w:val="185"/>
        <w:jc w:val="center"/>
      </w:trPr>
      <w:tc>
        <w:tcPr>
          <w:tcW w:w="184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113BF7" w:rsidRDefault="0030252E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rFonts w:ascii="Tahoma" w:hAnsi="Tahoma" w:cs="Tahom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80.25pt;height:50.25pt;visibility:visible">
                <v:imagedata r:id="rId1" o:title=""/>
              </v:shape>
            </w:pict>
          </w:r>
        </w:p>
      </w:tc>
      <w:tc>
        <w:tcPr>
          <w:tcW w:w="786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201" w:rsidRPr="00BF1892" w:rsidRDefault="00820201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30252E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pict>
              <v:shape id="Picture 6" o:spid="_x0000_i1026" type="#_x0000_t75" alt="Main Giles Logo" style="width:81.75pt;height:57pt;visibility:visible">
                <v:imagedata r:id="rId2" o:title="Main Giles Logo"/>
              </v:shape>
            </w:pict>
          </w:r>
        </w:p>
      </w:tc>
    </w:tr>
    <w:tr w:rsidR="00820201" w:rsidTr="00EA041B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B72116" w:rsidRDefault="00820201" w:rsidP="00676D61">
          <w:pPr>
            <w:jc w:val="center"/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201" w:rsidRPr="00BF1892" w:rsidRDefault="002351DE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102 Commerce Street, Waynesville, NC 28786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b/>
              <w:color w:val="0000FF"/>
            </w:rPr>
          </w:pPr>
        </w:p>
      </w:tc>
    </w:tr>
    <w:tr w:rsidR="002351DE" w:rsidTr="00EA041B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351DE" w:rsidRPr="00B72116" w:rsidRDefault="002351DE" w:rsidP="00676D61">
          <w:pPr>
            <w:jc w:val="center"/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2351DE" w:rsidRDefault="002351DE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DOT Hazardous Materials Training Program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351DE" w:rsidRPr="00BF1892" w:rsidRDefault="002351DE" w:rsidP="00676D61">
          <w:pPr>
            <w:jc w:val="center"/>
            <w:rPr>
              <w:b/>
              <w:color w:val="0000FF"/>
            </w:rPr>
          </w:pPr>
        </w:p>
      </w:tc>
    </w:tr>
    <w:tr w:rsidR="00820201" w:rsidRPr="00D865D7" w:rsidTr="00EA041B">
      <w:trPr>
        <w:trHeight w:val="314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D865D7" w:rsidRDefault="00820201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34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201" w:rsidRPr="000261A7" w:rsidRDefault="00820201" w:rsidP="00F7492F">
          <w:pPr>
            <w:rPr>
              <w:sz w:val="20"/>
              <w:szCs w:val="20"/>
            </w:rPr>
          </w:pPr>
          <w:r w:rsidRPr="000261A7">
            <w:rPr>
              <w:sz w:val="20"/>
              <w:szCs w:val="20"/>
            </w:rPr>
            <w:t>Title</w:t>
          </w:r>
          <w:r w:rsidR="00322354" w:rsidRPr="000261A7">
            <w:rPr>
              <w:sz w:val="20"/>
              <w:szCs w:val="20"/>
            </w:rPr>
            <w:t>:</w:t>
          </w:r>
          <w:r w:rsidR="00E2102B" w:rsidRPr="000261A7">
            <w:rPr>
              <w:sz w:val="20"/>
              <w:szCs w:val="20"/>
            </w:rPr>
            <w:t xml:space="preserve"> </w:t>
          </w:r>
          <w:r w:rsidR="00113BF7" w:rsidRPr="000261A7">
            <w:rPr>
              <w:color w:val="FF0000"/>
              <w:sz w:val="20"/>
              <w:szCs w:val="20"/>
            </w:rPr>
            <w:t>Hazard Communication Safety Training</w:t>
          </w:r>
          <w:r w:rsidR="00A34C14">
            <w:rPr>
              <w:color w:val="FF0000"/>
              <w:sz w:val="20"/>
              <w:szCs w:val="20"/>
            </w:rPr>
            <w:t xml:space="preserve"> </w:t>
          </w:r>
          <w:r w:rsidR="000261A7" w:rsidRPr="000261A7">
            <w:rPr>
              <w:color w:val="FF0000"/>
              <w:sz w:val="20"/>
              <w:szCs w:val="20"/>
            </w:rPr>
            <w:t>Handout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201" w:rsidRPr="000261A7" w:rsidRDefault="00820201" w:rsidP="00AB100B">
          <w:pPr>
            <w:rPr>
              <w:color w:val="FF0000"/>
              <w:sz w:val="20"/>
              <w:szCs w:val="20"/>
            </w:rPr>
          </w:pPr>
          <w:r w:rsidRPr="000261A7">
            <w:rPr>
              <w:sz w:val="20"/>
              <w:szCs w:val="20"/>
            </w:rPr>
            <w:t>Number:</w:t>
          </w:r>
          <w:r w:rsidRPr="000261A7">
            <w:rPr>
              <w:color w:val="FF0000"/>
              <w:sz w:val="20"/>
              <w:szCs w:val="20"/>
            </w:rPr>
            <w:t xml:space="preserve">  </w:t>
          </w:r>
          <w:bookmarkStart w:id="1" w:name="OLE_LINK106"/>
          <w:bookmarkStart w:id="2" w:name="OLE_LINK107"/>
          <w:r w:rsidR="00554822">
            <w:rPr>
              <w:color w:val="FF0000"/>
              <w:sz w:val="20"/>
              <w:szCs w:val="20"/>
            </w:rPr>
            <w:t>S16-PG-2</w:t>
          </w:r>
          <w:r w:rsidR="00E2102B" w:rsidRPr="000261A7">
            <w:rPr>
              <w:color w:val="FF0000"/>
              <w:sz w:val="20"/>
              <w:szCs w:val="20"/>
            </w:rPr>
            <w:t>00-</w:t>
          </w:r>
          <w:r w:rsidR="00AB100B" w:rsidRPr="000261A7">
            <w:rPr>
              <w:color w:val="FF0000"/>
              <w:sz w:val="20"/>
              <w:szCs w:val="20"/>
            </w:rPr>
            <w:t>0</w:t>
          </w:r>
          <w:bookmarkEnd w:id="1"/>
          <w:bookmarkEnd w:id="2"/>
          <w:r w:rsidR="00113BF7" w:rsidRPr="000261A7">
            <w:rPr>
              <w:color w:val="FF0000"/>
              <w:sz w:val="20"/>
              <w:szCs w:val="20"/>
            </w:rPr>
            <w:t>11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201" w:rsidRPr="00D865D7" w:rsidTr="00EA041B">
      <w:trPr>
        <w:trHeight w:val="102"/>
        <w:jc w:val="center"/>
      </w:trPr>
      <w:tc>
        <w:tcPr>
          <w:tcW w:w="184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201" w:rsidRPr="00D865D7" w:rsidRDefault="00820201" w:rsidP="00676D61">
          <w:pPr>
            <w:rPr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201" w:rsidRPr="000261A7" w:rsidRDefault="00820201" w:rsidP="00593540">
          <w:pPr>
            <w:rPr>
              <w:sz w:val="20"/>
              <w:szCs w:val="20"/>
            </w:rPr>
          </w:pPr>
          <w:r w:rsidRPr="000261A7">
            <w:rPr>
              <w:sz w:val="20"/>
              <w:szCs w:val="20"/>
            </w:rPr>
            <w:t>Owner:</w:t>
          </w:r>
          <w:r w:rsidRPr="000261A7">
            <w:rPr>
              <w:color w:val="FF0000"/>
              <w:sz w:val="20"/>
              <w:szCs w:val="20"/>
            </w:rPr>
            <w:t xml:space="preserve">  </w:t>
          </w:r>
          <w:r w:rsidR="002351DE" w:rsidRPr="000261A7">
            <w:rPr>
              <w:color w:val="FF0000"/>
              <w:sz w:val="20"/>
              <w:szCs w:val="20"/>
            </w:rPr>
            <w:t>Deborah Durbin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201" w:rsidRPr="000261A7" w:rsidRDefault="00820201" w:rsidP="00676D61">
          <w:pPr>
            <w:rPr>
              <w:color w:val="000000"/>
              <w:sz w:val="20"/>
              <w:szCs w:val="20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201" w:rsidRPr="000261A7" w:rsidRDefault="00820201" w:rsidP="00593540">
          <w:pPr>
            <w:rPr>
              <w:sz w:val="20"/>
              <w:szCs w:val="20"/>
            </w:rPr>
          </w:pPr>
          <w:r w:rsidRPr="000261A7">
            <w:rPr>
              <w:sz w:val="20"/>
              <w:szCs w:val="20"/>
            </w:rPr>
            <w:t>Revision:</w:t>
          </w:r>
          <w:r w:rsidR="002351DE" w:rsidRPr="000261A7">
            <w:rPr>
              <w:sz w:val="20"/>
              <w:szCs w:val="20"/>
            </w:rPr>
            <w:t xml:space="preserve"> </w:t>
          </w:r>
          <w:r w:rsidRPr="000261A7">
            <w:rPr>
              <w:color w:val="FF0000"/>
              <w:sz w:val="20"/>
              <w:szCs w:val="20"/>
            </w:rPr>
            <w:t xml:space="preserve"> </w:t>
          </w:r>
          <w:r w:rsidR="00593540" w:rsidRPr="000261A7">
            <w:rPr>
              <w:color w:val="FF0000"/>
              <w:sz w:val="20"/>
              <w:szCs w:val="20"/>
            </w:rPr>
            <w:t>0</w:t>
          </w:r>
        </w:p>
      </w:tc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sz w:val="20"/>
              <w:szCs w:val="20"/>
            </w:rPr>
          </w:pPr>
        </w:p>
      </w:tc>
    </w:tr>
    <w:tr w:rsidR="00820201" w:rsidRPr="00D865D7" w:rsidTr="00EA041B">
      <w:trPr>
        <w:trHeight w:val="102"/>
        <w:jc w:val="center"/>
      </w:trPr>
      <w:tc>
        <w:tcPr>
          <w:tcW w:w="184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D865D7" w:rsidRDefault="00820201" w:rsidP="00676D61">
          <w:pPr>
            <w:rPr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201" w:rsidRPr="000261A7" w:rsidRDefault="00820201" w:rsidP="00593540">
          <w:pPr>
            <w:rPr>
              <w:sz w:val="20"/>
              <w:szCs w:val="20"/>
            </w:rPr>
          </w:pPr>
          <w:r w:rsidRPr="000261A7">
            <w:rPr>
              <w:sz w:val="20"/>
              <w:szCs w:val="20"/>
            </w:rPr>
            <w:t xml:space="preserve"> Date:</w:t>
          </w:r>
          <w:r w:rsidRPr="000261A7">
            <w:rPr>
              <w:color w:val="FF0000"/>
              <w:sz w:val="20"/>
              <w:szCs w:val="20"/>
            </w:rPr>
            <w:t xml:space="preserve">  </w:t>
          </w:r>
          <w:r w:rsidR="00E2102B" w:rsidRPr="000261A7">
            <w:rPr>
              <w:color w:val="FF0000"/>
              <w:sz w:val="20"/>
              <w:szCs w:val="20"/>
            </w:rPr>
            <w:t>08/01/16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201" w:rsidRPr="000261A7" w:rsidRDefault="00820201" w:rsidP="00676D61">
          <w:pPr>
            <w:rPr>
              <w:color w:val="000000"/>
              <w:sz w:val="20"/>
              <w:szCs w:val="20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145F7" w:rsidRPr="000261A7" w:rsidRDefault="00820201" w:rsidP="005145F7">
          <w:pPr>
            <w:rPr>
              <w:color w:val="FF0000"/>
              <w:sz w:val="20"/>
              <w:szCs w:val="20"/>
            </w:rPr>
          </w:pPr>
          <w:r w:rsidRPr="000261A7">
            <w:rPr>
              <w:sz w:val="20"/>
              <w:szCs w:val="20"/>
            </w:rPr>
            <w:t>Page:</w:t>
          </w:r>
          <w:r w:rsidRPr="000261A7">
            <w:rPr>
              <w:color w:val="FF0000"/>
              <w:sz w:val="20"/>
              <w:szCs w:val="20"/>
            </w:rPr>
            <w:t xml:space="preserve">  </w:t>
          </w:r>
          <w:r w:rsidR="00AE25BC" w:rsidRPr="000261A7">
            <w:rPr>
              <w:color w:val="FF0000"/>
              <w:sz w:val="20"/>
              <w:szCs w:val="20"/>
            </w:rPr>
            <w:fldChar w:fldCharType="begin"/>
          </w:r>
          <w:r w:rsidR="005145F7" w:rsidRPr="000261A7">
            <w:rPr>
              <w:color w:val="FF0000"/>
              <w:sz w:val="20"/>
              <w:szCs w:val="20"/>
            </w:rPr>
            <w:instrText xml:space="preserve"> PAGE </w:instrText>
          </w:r>
          <w:r w:rsidR="00AE25BC" w:rsidRPr="000261A7">
            <w:rPr>
              <w:color w:val="FF0000"/>
              <w:sz w:val="20"/>
              <w:szCs w:val="20"/>
            </w:rPr>
            <w:fldChar w:fldCharType="separate"/>
          </w:r>
          <w:r w:rsidR="0030252E">
            <w:rPr>
              <w:noProof/>
              <w:color w:val="FF0000"/>
              <w:sz w:val="20"/>
              <w:szCs w:val="20"/>
            </w:rPr>
            <w:t>6</w:t>
          </w:r>
          <w:r w:rsidR="00AE25BC" w:rsidRPr="000261A7">
            <w:rPr>
              <w:color w:val="FF0000"/>
              <w:sz w:val="20"/>
              <w:szCs w:val="20"/>
            </w:rPr>
            <w:fldChar w:fldCharType="end"/>
          </w:r>
          <w:r w:rsidR="005145F7" w:rsidRPr="000261A7">
            <w:rPr>
              <w:color w:val="FF0000"/>
              <w:sz w:val="20"/>
              <w:szCs w:val="20"/>
            </w:rPr>
            <w:t xml:space="preserve"> of </w:t>
          </w:r>
          <w:r w:rsidR="00AE25BC" w:rsidRPr="000261A7">
            <w:rPr>
              <w:rStyle w:val="PageNumber"/>
              <w:color w:val="FF0000"/>
              <w:sz w:val="20"/>
              <w:szCs w:val="20"/>
            </w:rPr>
            <w:fldChar w:fldCharType="begin"/>
          </w:r>
          <w:r w:rsidR="005145F7" w:rsidRPr="000261A7">
            <w:rPr>
              <w:rStyle w:val="PageNumber"/>
              <w:color w:val="FF0000"/>
              <w:sz w:val="20"/>
              <w:szCs w:val="20"/>
            </w:rPr>
            <w:instrText xml:space="preserve"> NUMPAGES </w:instrText>
          </w:r>
          <w:r w:rsidR="00AE25BC" w:rsidRPr="000261A7">
            <w:rPr>
              <w:rStyle w:val="PageNumber"/>
              <w:color w:val="FF0000"/>
              <w:sz w:val="20"/>
              <w:szCs w:val="20"/>
            </w:rPr>
            <w:fldChar w:fldCharType="separate"/>
          </w:r>
          <w:r w:rsidR="0030252E">
            <w:rPr>
              <w:rStyle w:val="PageNumber"/>
              <w:noProof/>
              <w:color w:val="FF0000"/>
              <w:sz w:val="20"/>
              <w:szCs w:val="20"/>
            </w:rPr>
            <w:t>6</w:t>
          </w:r>
          <w:r w:rsidR="00AE25BC" w:rsidRPr="000261A7">
            <w:rPr>
              <w:rStyle w:val="PageNumber"/>
              <w:color w:val="FF0000"/>
              <w:sz w:val="20"/>
              <w:szCs w:val="20"/>
            </w:rPr>
            <w:fldChar w:fldCharType="end"/>
          </w:r>
        </w:p>
      </w:tc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sz w:val="20"/>
              <w:szCs w:val="20"/>
            </w:rPr>
          </w:pPr>
        </w:p>
      </w:tc>
    </w:tr>
  </w:tbl>
  <w:p w:rsidR="00820201" w:rsidRDefault="00820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5228"/>
    <w:multiLevelType w:val="hybridMultilevel"/>
    <w:tmpl w:val="1F78AFAC"/>
    <w:lvl w:ilvl="0" w:tplc="DFCE8C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E47B4"/>
    <w:multiLevelType w:val="hybridMultilevel"/>
    <w:tmpl w:val="33129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C7388"/>
    <w:multiLevelType w:val="hybridMultilevel"/>
    <w:tmpl w:val="8B5CBC8C"/>
    <w:lvl w:ilvl="0" w:tplc="D6F2AD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34DF2"/>
    <w:multiLevelType w:val="hybridMultilevel"/>
    <w:tmpl w:val="E89A2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1945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8F4"/>
    <w:rsid w:val="00012BE8"/>
    <w:rsid w:val="000237B4"/>
    <w:rsid w:val="0002421C"/>
    <w:rsid w:val="000261A7"/>
    <w:rsid w:val="00055239"/>
    <w:rsid w:val="00063759"/>
    <w:rsid w:val="00065995"/>
    <w:rsid w:val="00066844"/>
    <w:rsid w:val="000B05C1"/>
    <w:rsid w:val="000C4E1C"/>
    <w:rsid w:val="000D0F9B"/>
    <w:rsid w:val="000E0314"/>
    <w:rsid w:val="000E50AC"/>
    <w:rsid w:val="00113BF7"/>
    <w:rsid w:val="0014032C"/>
    <w:rsid w:val="001724B9"/>
    <w:rsid w:val="00180046"/>
    <w:rsid w:val="00181E8C"/>
    <w:rsid w:val="00196AB2"/>
    <w:rsid w:val="001B1CC7"/>
    <w:rsid w:val="001B6864"/>
    <w:rsid w:val="001C2FDC"/>
    <w:rsid w:val="001D1016"/>
    <w:rsid w:val="001D345D"/>
    <w:rsid w:val="001D6F69"/>
    <w:rsid w:val="001F6FB1"/>
    <w:rsid w:val="00231B38"/>
    <w:rsid w:val="0023339D"/>
    <w:rsid w:val="002351DE"/>
    <w:rsid w:val="00246F9D"/>
    <w:rsid w:val="0025260E"/>
    <w:rsid w:val="00260EEB"/>
    <w:rsid w:val="00292E04"/>
    <w:rsid w:val="00296BA6"/>
    <w:rsid w:val="00297A53"/>
    <w:rsid w:val="002B4C16"/>
    <w:rsid w:val="002D3086"/>
    <w:rsid w:val="002E2D1F"/>
    <w:rsid w:val="00301D41"/>
    <w:rsid w:val="0030252E"/>
    <w:rsid w:val="00312CD8"/>
    <w:rsid w:val="00322354"/>
    <w:rsid w:val="00324BD4"/>
    <w:rsid w:val="00340BD6"/>
    <w:rsid w:val="00344866"/>
    <w:rsid w:val="003606C8"/>
    <w:rsid w:val="00362637"/>
    <w:rsid w:val="003A045B"/>
    <w:rsid w:val="003A6E94"/>
    <w:rsid w:val="003B1477"/>
    <w:rsid w:val="003B2250"/>
    <w:rsid w:val="003B6693"/>
    <w:rsid w:val="0040389A"/>
    <w:rsid w:val="004058BD"/>
    <w:rsid w:val="00420C21"/>
    <w:rsid w:val="00435E77"/>
    <w:rsid w:val="004561A7"/>
    <w:rsid w:val="00463DF6"/>
    <w:rsid w:val="004750C0"/>
    <w:rsid w:val="00475153"/>
    <w:rsid w:val="00481662"/>
    <w:rsid w:val="004A592E"/>
    <w:rsid w:val="004D1460"/>
    <w:rsid w:val="004E21A2"/>
    <w:rsid w:val="004E5A72"/>
    <w:rsid w:val="005018F4"/>
    <w:rsid w:val="005104FF"/>
    <w:rsid w:val="0051158D"/>
    <w:rsid w:val="005145F7"/>
    <w:rsid w:val="00540D9A"/>
    <w:rsid w:val="00554822"/>
    <w:rsid w:val="00567561"/>
    <w:rsid w:val="00576143"/>
    <w:rsid w:val="00593540"/>
    <w:rsid w:val="00596C34"/>
    <w:rsid w:val="005B2604"/>
    <w:rsid w:val="005B4111"/>
    <w:rsid w:val="005E3CC8"/>
    <w:rsid w:val="005F4FB4"/>
    <w:rsid w:val="006119FF"/>
    <w:rsid w:val="00646569"/>
    <w:rsid w:val="00653594"/>
    <w:rsid w:val="0065400C"/>
    <w:rsid w:val="00661E68"/>
    <w:rsid w:val="00662056"/>
    <w:rsid w:val="00665E82"/>
    <w:rsid w:val="00676D61"/>
    <w:rsid w:val="006A0CCA"/>
    <w:rsid w:val="006C488B"/>
    <w:rsid w:val="006E11C1"/>
    <w:rsid w:val="006F2F56"/>
    <w:rsid w:val="0071006E"/>
    <w:rsid w:val="00710110"/>
    <w:rsid w:val="007126A1"/>
    <w:rsid w:val="00742C10"/>
    <w:rsid w:val="00747307"/>
    <w:rsid w:val="00770F6E"/>
    <w:rsid w:val="007818D1"/>
    <w:rsid w:val="00783193"/>
    <w:rsid w:val="007862E6"/>
    <w:rsid w:val="007F1251"/>
    <w:rsid w:val="00820201"/>
    <w:rsid w:val="008460A5"/>
    <w:rsid w:val="00860032"/>
    <w:rsid w:val="00862B2E"/>
    <w:rsid w:val="00862CC3"/>
    <w:rsid w:val="008656B2"/>
    <w:rsid w:val="0087625A"/>
    <w:rsid w:val="00881FA0"/>
    <w:rsid w:val="008876A5"/>
    <w:rsid w:val="008C6CF1"/>
    <w:rsid w:val="008E0111"/>
    <w:rsid w:val="0092574A"/>
    <w:rsid w:val="00926DAF"/>
    <w:rsid w:val="009428F9"/>
    <w:rsid w:val="00945A7F"/>
    <w:rsid w:val="00951F5B"/>
    <w:rsid w:val="009523E5"/>
    <w:rsid w:val="009557EF"/>
    <w:rsid w:val="00964E4C"/>
    <w:rsid w:val="00980F2E"/>
    <w:rsid w:val="00983468"/>
    <w:rsid w:val="009B01CD"/>
    <w:rsid w:val="009C7F2E"/>
    <w:rsid w:val="009F506D"/>
    <w:rsid w:val="00A1207E"/>
    <w:rsid w:val="00A16E59"/>
    <w:rsid w:val="00A22A27"/>
    <w:rsid w:val="00A256AB"/>
    <w:rsid w:val="00A32E22"/>
    <w:rsid w:val="00A34C14"/>
    <w:rsid w:val="00A7467C"/>
    <w:rsid w:val="00A8178A"/>
    <w:rsid w:val="00AA41BA"/>
    <w:rsid w:val="00AA49E7"/>
    <w:rsid w:val="00AB100B"/>
    <w:rsid w:val="00AC5F19"/>
    <w:rsid w:val="00AE25BC"/>
    <w:rsid w:val="00B11F49"/>
    <w:rsid w:val="00B30CA8"/>
    <w:rsid w:val="00B41671"/>
    <w:rsid w:val="00B51D6E"/>
    <w:rsid w:val="00B532A0"/>
    <w:rsid w:val="00B6620E"/>
    <w:rsid w:val="00B752F7"/>
    <w:rsid w:val="00B83665"/>
    <w:rsid w:val="00B91C7C"/>
    <w:rsid w:val="00BD637D"/>
    <w:rsid w:val="00BE39DF"/>
    <w:rsid w:val="00BF05FC"/>
    <w:rsid w:val="00BF1892"/>
    <w:rsid w:val="00BF2E3E"/>
    <w:rsid w:val="00BF2EBA"/>
    <w:rsid w:val="00C03E09"/>
    <w:rsid w:val="00C07436"/>
    <w:rsid w:val="00C27F13"/>
    <w:rsid w:val="00C37649"/>
    <w:rsid w:val="00C41FFF"/>
    <w:rsid w:val="00C54EDB"/>
    <w:rsid w:val="00C71849"/>
    <w:rsid w:val="00C82E95"/>
    <w:rsid w:val="00C968A4"/>
    <w:rsid w:val="00CA010A"/>
    <w:rsid w:val="00CB130E"/>
    <w:rsid w:val="00CC2E3D"/>
    <w:rsid w:val="00CC4B7B"/>
    <w:rsid w:val="00CD45B3"/>
    <w:rsid w:val="00CE6AFE"/>
    <w:rsid w:val="00D1453D"/>
    <w:rsid w:val="00D47742"/>
    <w:rsid w:val="00D5042D"/>
    <w:rsid w:val="00D53A8F"/>
    <w:rsid w:val="00D55D85"/>
    <w:rsid w:val="00D5723B"/>
    <w:rsid w:val="00D6552F"/>
    <w:rsid w:val="00D656FB"/>
    <w:rsid w:val="00DB4714"/>
    <w:rsid w:val="00DB4F37"/>
    <w:rsid w:val="00DC178F"/>
    <w:rsid w:val="00DD768D"/>
    <w:rsid w:val="00DE361B"/>
    <w:rsid w:val="00DE5FBA"/>
    <w:rsid w:val="00DE79DB"/>
    <w:rsid w:val="00DF5F6E"/>
    <w:rsid w:val="00E033F4"/>
    <w:rsid w:val="00E0752C"/>
    <w:rsid w:val="00E13A64"/>
    <w:rsid w:val="00E15BB3"/>
    <w:rsid w:val="00E2102B"/>
    <w:rsid w:val="00E243D1"/>
    <w:rsid w:val="00E31977"/>
    <w:rsid w:val="00E43933"/>
    <w:rsid w:val="00E456C0"/>
    <w:rsid w:val="00E62DF7"/>
    <w:rsid w:val="00E8338F"/>
    <w:rsid w:val="00E83C05"/>
    <w:rsid w:val="00E85D12"/>
    <w:rsid w:val="00EA041B"/>
    <w:rsid w:val="00EA4D94"/>
    <w:rsid w:val="00EB5DDC"/>
    <w:rsid w:val="00EC764C"/>
    <w:rsid w:val="00EE1837"/>
    <w:rsid w:val="00EF761F"/>
    <w:rsid w:val="00F11BD5"/>
    <w:rsid w:val="00F13E1A"/>
    <w:rsid w:val="00F14BB5"/>
    <w:rsid w:val="00F33DF0"/>
    <w:rsid w:val="00F715AE"/>
    <w:rsid w:val="00F71841"/>
    <w:rsid w:val="00F7492F"/>
    <w:rsid w:val="00FB24A7"/>
    <w:rsid w:val="00FB421F"/>
    <w:rsid w:val="00FC0B89"/>
    <w:rsid w:val="00FC7888"/>
    <w:rsid w:val="00FE7B25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9"/>
    <o:shapelayout v:ext="edit">
      <o:idmap v:ext="edit" data="1"/>
    </o:shapelayout>
  </w:shapeDefaults>
  <w:decimalSymbol w:val="."/>
  <w:listSeparator w:val=","/>
  <w15:chartTrackingRefBased/>
  <w15:docId w15:val="{E922F80B-8567-46E6-B324-602006D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rsid w:val="00DE361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83C0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EB5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C0C39-3E47-4E37-89DF-486E5153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5</cp:revision>
  <cp:lastPrinted>2016-08-11T12:35:00Z</cp:lastPrinted>
  <dcterms:created xsi:type="dcterms:W3CDTF">2016-08-11T12:34:00Z</dcterms:created>
  <dcterms:modified xsi:type="dcterms:W3CDTF">2016-08-17T14:21:00Z</dcterms:modified>
</cp:coreProperties>
</file>