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CC7" w:rsidRDefault="00951F5B" w:rsidP="00951F5B">
      <w:pPr>
        <w:numPr>
          <w:ilvl w:val="0"/>
          <w:numId w:val="2"/>
        </w:numPr>
        <w:rPr>
          <w:b/>
        </w:rPr>
      </w:pPr>
      <w:r>
        <w:rPr>
          <w:b/>
        </w:rPr>
        <w:t>Purpose</w:t>
      </w:r>
    </w:p>
    <w:p w:rsidR="00951F5B" w:rsidRDefault="00951F5B" w:rsidP="00951F5B">
      <w:pPr>
        <w:ind w:left="360"/>
        <w:rPr>
          <w:b/>
        </w:rPr>
      </w:pPr>
    </w:p>
    <w:p w:rsidR="00951F5B" w:rsidRDefault="00264233" w:rsidP="007C6B1F">
      <w:pPr>
        <w:ind w:left="720"/>
      </w:pPr>
      <w:r>
        <w:t>To</w:t>
      </w:r>
      <w:r w:rsidR="00D71875">
        <w:t xml:space="preserve"> describe how to</w:t>
      </w:r>
      <w:r>
        <w:t xml:space="preserve"> verify that magnesium sulfate heptahydrate samples are below t</w:t>
      </w:r>
      <w:r w:rsidR="007C6B1F">
        <w:t xml:space="preserve">he USP limit of 0.014% chloride following </w:t>
      </w:r>
      <w:r w:rsidR="007C6B1F" w:rsidRPr="00264233">
        <w:t>USP Monograph: Magnesium Sulfate, and General Chapter &lt;221&gt;</w:t>
      </w:r>
    </w:p>
    <w:p w:rsidR="00951F5B" w:rsidRDefault="00951F5B" w:rsidP="00951F5B"/>
    <w:p w:rsidR="00951F5B" w:rsidRP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Scope</w:t>
      </w:r>
    </w:p>
    <w:p w:rsidR="00951F5B" w:rsidRDefault="00951F5B" w:rsidP="00951F5B">
      <w:pPr>
        <w:ind w:left="360"/>
      </w:pPr>
    </w:p>
    <w:p w:rsidR="00951F5B" w:rsidRDefault="00D71875" w:rsidP="00D71875">
      <w:pPr>
        <w:ind w:left="720"/>
      </w:pPr>
      <w:r>
        <w:t>This procedure applies to USP lot change, stability testing, and any time USP quality needs to be verified. All USP testing is performed in the Quality Assurance laboratory.</w:t>
      </w:r>
    </w:p>
    <w:p w:rsidR="00D1453D" w:rsidRDefault="00D1453D" w:rsidP="00D1453D">
      <w:pPr>
        <w:ind w:left="360"/>
        <w:rPr>
          <w:b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Responsibility</w:t>
      </w:r>
    </w:p>
    <w:p w:rsidR="00951F5B" w:rsidRPr="00951F5B" w:rsidRDefault="00951F5B" w:rsidP="00951F5B">
      <w:pPr>
        <w:ind w:left="360"/>
        <w:rPr>
          <w:b/>
        </w:rPr>
      </w:pPr>
    </w:p>
    <w:p w:rsidR="00951F5B" w:rsidRDefault="00D71875" w:rsidP="007C6B1F">
      <w:pPr>
        <w:ind w:left="720"/>
      </w:pPr>
      <w:r>
        <w:t>QA Lab p</w:t>
      </w:r>
      <w:r w:rsidR="00264233">
        <w:t>ersonnel</w:t>
      </w:r>
      <w:r w:rsidR="00FB4C48" w:rsidRPr="00FB4C48">
        <w:t xml:space="preserve"> </w:t>
      </w:r>
      <w:r w:rsidR="00FB4C48">
        <w:t>are responsible for USP testing.</w:t>
      </w:r>
    </w:p>
    <w:p w:rsidR="00951F5B" w:rsidRDefault="00951F5B" w:rsidP="00951F5B">
      <w:pPr>
        <w:ind w:left="1080"/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Safety Considerations</w:t>
      </w:r>
    </w:p>
    <w:p w:rsidR="00951F5B" w:rsidRPr="00951F5B" w:rsidRDefault="00951F5B" w:rsidP="00951F5B">
      <w:pPr>
        <w:ind w:left="360"/>
        <w:rPr>
          <w:b/>
        </w:rPr>
      </w:pPr>
    </w:p>
    <w:p w:rsidR="00D71875" w:rsidRDefault="00264233" w:rsidP="007C6B1F">
      <w:pPr>
        <w:ind w:left="720"/>
      </w:pPr>
      <w:r w:rsidRPr="00264233">
        <w:t>Safety Goggles, Chemical R</w:t>
      </w:r>
      <w:r w:rsidR="007C6B1F">
        <w:t>esistant Gloves, and Lab Coat should be worn.</w:t>
      </w:r>
      <w:r w:rsidR="007C6B1F" w:rsidRPr="007C6B1F">
        <w:t xml:space="preserve"> </w:t>
      </w:r>
    </w:p>
    <w:p w:rsidR="00D71875" w:rsidRDefault="00D71875" w:rsidP="007C6B1F">
      <w:pPr>
        <w:ind w:left="720"/>
      </w:pPr>
    </w:p>
    <w:p w:rsidR="00951F5B" w:rsidRPr="00EE1837" w:rsidRDefault="007C6B1F" w:rsidP="007C6B1F">
      <w:pPr>
        <w:ind w:left="720"/>
      </w:pPr>
      <w:r>
        <w:t>Safety is a condition of employment. Employees are not authorized to work in an unsafe manner and are prohibited from harming the environment of the facility or community.</w:t>
      </w:r>
    </w:p>
    <w:p w:rsidR="00951F5B" w:rsidRDefault="00951F5B" w:rsidP="00951F5B">
      <w:pPr>
        <w:ind w:left="1080"/>
        <w:rPr>
          <w:b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>
        <w:rPr>
          <w:b/>
        </w:rPr>
        <w:t>Materials/Equipment</w:t>
      </w:r>
    </w:p>
    <w:p w:rsidR="00951F5B" w:rsidRDefault="00951F5B" w:rsidP="00951F5B">
      <w:pPr>
        <w:ind w:left="360"/>
        <w:rPr>
          <w:b/>
        </w:rPr>
      </w:pPr>
    </w:p>
    <w:p w:rsidR="00264233" w:rsidRDefault="00264233" w:rsidP="007C6B1F">
      <w:pPr>
        <w:numPr>
          <w:ilvl w:val="0"/>
          <w:numId w:val="7"/>
        </w:numPr>
      </w:pPr>
      <w:r>
        <w:t>Balance-</w:t>
      </w:r>
      <w:proofErr w:type="spellStart"/>
      <w:r>
        <w:t>Mettler</w:t>
      </w:r>
      <w:proofErr w:type="spellEnd"/>
      <w:r>
        <w:t xml:space="preserve"> Toledo X5105D</w:t>
      </w:r>
      <w:r w:rsidR="00D70B75">
        <w:t>U</w:t>
      </w:r>
      <w:r>
        <w:t>, B13929</w:t>
      </w:r>
      <w:r w:rsidR="00D70B75">
        <w:t>2</w:t>
      </w:r>
      <w:r>
        <w:t>316</w:t>
      </w:r>
    </w:p>
    <w:p w:rsidR="00264233" w:rsidRDefault="00264233" w:rsidP="007C6B1F">
      <w:pPr>
        <w:numPr>
          <w:ilvl w:val="0"/>
          <w:numId w:val="7"/>
        </w:numPr>
      </w:pPr>
      <w:r>
        <w:t>Weigh Paper</w:t>
      </w:r>
    </w:p>
    <w:p w:rsidR="00264233" w:rsidRDefault="00D71875" w:rsidP="007C6B1F">
      <w:pPr>
        <w:numPr>
          <w:ilvl w:val="0"/>
          <w:numId w:val="7"/>
        </w:numPr>
      </w:pPr>
      <w:r>
        <w:t>2 - 50 ml</w:t>
      </w:r>
      <w:r w:rsidR="00264233">
        <w:t xml:space="preserve"> </w:t>
      </w:r>
      <w:proofErr w:type="spellStart"/>
      <w:r w:rsidR="00264233">
        <w:t>Nessler</w:t>
      </w:r>
      <w:proofErr w:type="spellEnd"/>
      <w:r w:rsidR="00264233">
        <w:t xml:space="preserve"> Low Form Color Comparison Tubes (labeled ‘test’ and ‘control’ respectively) </w:t>
      </w:r>
    </w:p>
    <w:p w:rsidR="00264233" w:rsidRDefault="00264233" w:rsidP="007C6B1F">
      <w:pPr>
        <w:numPr>
          <w:ilvl w:val="0"/>
          <w:numId w:val="7"/>
        </w:numPr>
      </w:pPr>
      <w:r>
        <w:t>Stir Rod or Spatula (long enough for color comparison tubes)</w:t>
      </w:r>
    </w:p>
    <w:p w:rsidR="00264233" w:rsidRDefault="00264233" w:rsidP="007C6B1F">
      <w:pPr>
        <w:numPr>
          <w:ilvl w:val="0"/>
          <w:numId w:val="7"/>
        </w:numPr>
      </w:pPr>
      <w:proofErr w:type="spellStart"/>
      <w:r>
        <w:t>Eppendorf</w:t>
      </w:r>
      <w:proofErr w:type="spellEnd"/>
      <w:r>
        <w:t xml:space="preserve"> 1000 µL Adjustable Pipette</w:t>
      </w:r>
    </w:p>
    <w:p w:rsidR="00264233" w:rsidRDefault="00264233" w:rsidP="007C6B1F">
      <w:pPr>
        <w:numPr>
          <w:ilvl w:val="0"/>
          <w:numId w:val="7"/>
        </w:numPr>
      </w:pPr>
      <w:r>
        <w:t>Timer</w:t>
      </w:r>
    </w:p>
    <w:p w:rsidR="00264233" w:rsidRDefault="00264233" w:rsidP="007C6B1F">
      <w:pPr>
        <w:numPr>
          <w:ilvl w:val="0"/>
          <w:numId w:val="7"/>
        </w:numPr>
      </w:pPr>
      <w:r>
        <w:t>Black Sheet of Paper</w:t>
      </w:r>
    </w:p>
    <w:p w:rsidR="00805880" w:rsidRDefault="00805880" w:rsidP="00805880">
      <w:pPr>
        <w:ind w:left="1080"/>
      </w:pPr>
    </w:p>
    <w:p w:rsidR="00264233" w:rsidRPr="00742623" w:rsidRDefault="00264233" w:rsidP="00264233">
      <w:pPr>
        <w:rPr>
          <w:b/>
        </w:rPr>
      </w:pPr>
      <w:r w:rsidRPr="00742623">
        <w:rPr>
          <w:b/>
        </w:rPr>
        <w:t>Reagents:</w:t>
      </w:r>
    </w:p>
    <w:p w:rsidR="00264233" w:rsidRDefault="00264233" w:rsidP="007C6B1F">
      <w:pPr>
        <w:numPr>
          <w:ilvl w:val="0"/>
          <w:numId w:val="8"/>
        </w:numPr>
      </w:pPr>
      <w:r w:rsidRPr="00AE181B">
        <w:t>Silver Nitrate Tes</w:t>
      </w:r>
      <w:r w:rsidR="00D71875">
        <w:t>t Solution (0.1</w:t>
      </w:r>
      <w:r w:rsidRPr="00AE181B">
        <w:t>N)</w:t>
      </w:r>
    </w:p>
    <w:p w:rsidR="00264233" w:rsidRPr="00AE181B" w:rsidRDefault="00264233" w:rsidP="007C6B1F">
      <w:pPr>
        <w:numPr>
          <w:ilvl w:val="0"/>
          <w:numId w:val="8"/>
        </w:numPr>
      </w:pPr>
      <w:r>
        <w:t>70% Nitric Acid</w:t>
      </w:r>
    </w:p>
    <w:p w:rsidR="00264233" w:rsidRPr="00AE181B" w:rsidRDefault="00264233" w:rsidP="007C6B1F">
      <w:pPr>
        <w:numPr>
          <w:ilvl w:val="0"/>
          <w:numId w:val="8"/>
        </w:numPr>
      </w:pPr>
      <w:r w:rsidRPr="00AE181B">
        <w:t>DI H</w:t>
      </w:r>
      <w:r w:rsidRPr="00AE181B">
        <w:rPr>
          <w:vertAlign w:val="subscript"/>
        </w:rPr>
        <w:t>2</w:t>
      </w:r>
      <w:r w:rsidRPr="00AE181B">
        <w:t>O</w:t>
      </w:r>
    </w:p>
    <w:p w:rsidR="00264233" w:rsidRDefault="00D71875" w:rsidP="007C6B1F">
      <w:pPr>
        <w:numPr>
          <w:ilvl w:val="0"/>
          <w:numId w:val="8"/>
        </w:numPr>
      </w:pPr>
      <w:r>
        <w:t>0.020</w:t>
      </w:r>
      <w:r w:rsidR="00264233">
        <w:t xml:space="preserve">N </w:t>
      </w:r>
      <w:r w:rsidR="00264233" w:rsidRPr="00AE181B">
        <w:t>Hydrochloric Acid</w:t>
      </w:r>
      <w:r w:rsidR="00264233">
        <w:t xml:space="preserve"> Volumetric Solution</w:t>
      </w:r>
    </w:p>
    <w:p w:rsidR="007C6B1F" w:rsidRDefault="007C6B1F" w:rsidP="00EC222A"/>
    <w:p w:rsidR="00EC222A" w:rsidRDefault="00EC222A" w:rsidP="00EC222A"/>
    <w:p w:rsidR="00EC222A" w:rsidRDefault="00EC222A" w:rsidP="00EC222A"/>
    <w:p w:rsidR="008460A5" w:rsidRDefault="008460A5" w:rsidP="008460A5">
      <w:pPr>
        <w:numPr>
          <w:ilvl w:val="0"/>
          <w:numId w:val="2"/>
        </w:numPr>
        <w:rPr>
          <w:b/>
        </w:rPr>
      </w:pPr>
      <w:r>
        <w:rPr>
          <w:b/>
        </w:rPr>
        <w:t>Procedure</w:t>
      </w:r>
    </w:p>
    <w:p w:rsidR="0025260E" w:rsidRPr="007C6B1F" w:rsidRDefault="0025260E" w:rsidP="007C6B1F">
      <w:pPr>
        <w:tabs>
          <w:tab w:val="left" w:pos="1204"/>
        </w:tabs>
      </w:pPr>
    </w:p>
    <w:p w:rsidR="00264233" w:rsidRDefault="00264233" w:rsidP="007C6B1F">
      <w:pPr>
        <w:pStyle w:val="ListParagraph"/>
        <w:numPr>
          <w:ilvl w:val="1"/>
          <w:numId w:val="2"/>
        </w:numPr>
        <w:spacing w:line="360" w:lineRule="auto"/>
      </w:pPr>
      <w:r>
        <w:t>Weigh out 1.0 g of the magnesium sulfate sample (for magnesium sulfate solution use 273 µL or 1182 µL for Greendale liquid) on a weigh paper and add it to the ‘test’ color comparison tube and d</w:t>
      </w:r>
      <w:r w:rsidR="00D71875">
        <w:t>issolve with approximately 40 ml</w:t>
      </w:r>
      <w:r>
        <w:t xml:space="preserve"> of DI H2O.</w:t>
      </w:r>
    </w:p>
    <w:p w:rsidR="00264233" w:rsidRDefault="00264233" w:rsidP="00264233">
      <w:pPr>
        <w:pStyle w:val="ListParagraph"/>
        <w:numPr>
          <w:ilvl w:val="1"/>
          <w:numId w:val="2"/>
        </w:numPr>
        <w:spacing w:line="360" w:lineRule="auto"/>
      </w:pPr>
      <w:r>
        <w:t>In the ‘control’ color comparison tube add 200 µL of 0.020</w:t>
      </w:r>
      <w:r w:rsidR="00D71875">
        <w:t xml:space="preserve">N hydrochloric acid volumetric </w:t>
      </w:r>
      <w:r>
        <w:t>solution.</w:t>
      </w:r>
    </w:p>
    <w:p w:rsidR="00264233" w:rsidRDefault="00264233" w:rsidP="00264233">
      <w:pPr>
        <w:pStyle w:val="ListParagraph"/>
        <w:numPr>
          <w:ilvl w:val="1"/>
          <w:numId w:val="2"/>
        </w:numPr>
        <w:spacing w:line="360" w:lineRule="auto"/>
      </w:pPr>
      <w:r>
        <w:t>A</w:t>
      </w:r>
      <w:r w:rsidR="00D71875">
        <w:t>dd 1 ml of 70% nitric acid, 1 ml</w:t>
      </w:r>
      <w:r>
        <w:t xml:space="preserve"> of silver nitrate TS and sufficient wa</w:t>
      </w:r>
      <w:r w:rsidR="00D71875">
        <w:t>ter to make 50 ml</w:t>
      </w:r>
      <w:r>
        <w:t xml:space="preserve"> to each tube.</w:t>
      </w:r>
    </w:p>
    <w:p w:rsidR="00264233" w:rsidRDefault="00D71875" w:rsidP="00264233">
      <w:pPr>
        <w:pStyle w:val="ListParagraph"/>
        <w:numPr>
          <w:ilvl w:val="1"/>
          <w:numId w:val="2"/>
        </w:numPr>
        <w:spacing w:line="360" w:lineRule="auto"/>
      </w:pPr>
      <w:r>
        <w:t xml:space="preserve">Mix and let </w:t>
      </w:r>
      <w:r w:rsidR="00264233">
        <w:t>stand for 5 minutes protected from direct sunlight.</w:t>
      </w:r>
    </w:p>
    <w:p w:rsidR="00264233" w:rsidRDefault="00264233" w:rsidP="00264233">
      <w:pPr>
        <w:pStyle w:val="ListParagraph"/>
        <w:numPr>
          <w:ilvl w:val="1"/>
          <w:numId w:val="2"/>
        </w:numPr>
        <w:spacing w:line="360" w:lineRule="auto"/>
      </w:pPr>
      <w:r>
        <w:t>Compare the turbidity of the ‘test’ sample to the ‘control’ sample. View the tubes horizontally across the diameter of the tubes, against the dark backgro</w:t>
      </w:r>
      <w:r w:rsidR="00C8152F">
        <w:t>und of the black sheet of paper.</w:t>
      </w:r>
    </w:p>
    <w:p w:rsidR="003E0B3E" w:rsidRDefault="00F61F1F" w:rsidP="007C6B1F">
      <w:pPr>
        <w:pStyle w:val="ListParagraph"/>
        <w:spacing w:line="360" w:lineRule="auto"/>
        <w:ind w:left="1080"/>
      </w:pPr>
      <w:r w:rsidRPr="00F61F1F">
        <w:t>If the ‘test’ sample shows less or the same turbidity as the ‘control’ sample then the magnesium sulfate sample has a chloride concentration below the USP limit of 0.014% (520 ppm for magnesium sulfate solution or 120 ppm for Greendale liquid).</w:t>
      </w:r>
    </w:p>
    <w:p w:rsidR="00805880" w:rsidRDefault="00805880" w:rsidP="007C6B1F">
      <w:pPr>
        <w:pStyle w:val="ListParagraph"/>
        <w:spacing w:line="360" w:lineRule="auto"/>
        <w:ind w:left="1080"/>
      </w:pPr>
    </w:p>
    <w:p w:rsidR="00951F5B" w:rsidRPr="0092767C" w:rsidRDefault="00246F9D" w:rsidP="00246F9D">
      <w:pPr>
        <w:numPr>
          <w:ilvl w:val="0"/>
          <w:numId w:val="2"/>
        </w:numPr>
        <w:rPr>
          <w:b/>
        </w:rPr>
      </w:pPr>
      <w:r w:rsidRPr="0092767C">
        <w:rPr>
          <w:b/>
        </w:rPr>
        <w:t>Reference Documents</w:t>
      </w:r>
    </w:p>
    <w:p w:rsidR="00246F9D" w:rsidRPr="0092767C" w:rsidRDefault="00246F9D" w:rsidP="00246F9D">
      <w:pPr>
        <w:ind w:left="360"/>
        <w:rPr>
          <w:b/>
        </w:rPr>
      </w:pPr>
    </w:p>
    <w:p w:rsidR="00246F9D" w:rsidRPr="007C6B1F" w:rsidRDefault="007C6B1F" w:rsidP="007C6B1F">
      <w:pPr>
        <w:ind w:left="720"/>
      </w:pPr>
      <w:r w:rsidRPr="007C6B1F">
        <w:t>N/A</w:t>
      </w:r>
    </w:p>
    <w:p w:rsidR="00246F9D" w:rsidRDefault="00246F9D" w:rsidP="00246F9D">
      <w:pPr>
        <w:ind w:left="1080"/>
        <w:rPr>
          <w:b/>
        </w:rPr>
      </w:pPr>
    </w:p>
    <w:p w:rsidR="00246F9D" w:rsidRPr="00D71875" w:rsidRDefault="00D71875" w:rsidP="00D71875">
      <w:pPr>
        <w:numPr>
          <w:ilvl w:val="0"/>
          <w:numId w:val="2"/>
        </w:numPr>
        <w:rPr>
          <w:b/>
        </w:rPr>
      </w:pPr>
      <w:r>
        <w:rPr>
          <w:b/>
        </w:rPr>
        <w:t>Change Information</w:t>
      </w:r>
    </w:p>
    <w:p w:rsidR="00246F9D" w:rsidRPr="00246F9D" w:rsidRDefault="00246F9D" w:rsidP="00246F9D">
      <w:pPr>
        <w:ind w:left="360"/>
      </w:pPr>
    </w:p>
    <w:p w:rsidR="00D70B75" w:rsidRDefault="00D70B75" w:rsidP="00257AE0">
      <w:pPr>
        <w:ind w:left="720"/>
      </w:pPr>
      <w:r>
        <w:t>Updated SOP to current Doc System format</w:t>
      </w:r>
      <w:r w:rsidRPr="00F61F1F">
        <w:t xml:space="preserve"> </w:t>
      </w:r>
    </w:p>
    <w:p w:rsidR="00246F9D" w:rsidRDefault="00F61F1F" w:rsidP="00257AE0">
      <w:pPr>
        <w:ind w:left="720"/>
      </w:pPr>
      <w:r w:rsidRPr="00F61F1F">
        <w:t xml:space="preserve">Minor correction </w:t>
      </w:r>
      <w:r>
        <w:t xml:space="preserve">made </w:t>
      </w:r>
      <w:r w:rsidRPr="00F61F1F">
        <w:t xml:space="preserve">to </w:t>
      </w:r>
      <w:r w:rsidR="00C8152F">
        <w:t xml:space="preserve">procedure. </w:t>
      </w:r>
    </w:p>
    <w:p w:rsidR="00F41AA0" w:rsidRPr="00951F5B" w:rsidRDefault="00F41AA0" w:rsidP="00257AE0">
      <w:pPr>
        <w:ind w:left="720"/>
      </w:pPr>
      <w:r>
        <w:t>Changed Owners</w:t>
      </w:r>
      <w:bookmarkStart w:id="0" w:name="_GoBack"/>
      <w:bookmarkEnd w:id="0"/>
    </w:p>
    <w:p w:rsidR="00951F5B" w:rsidRPr="00951F5B" w:rsidRDefault="00951F5B" w:rsidP="00951F5B">
      <w:pPr>
        <w:ind w:left="360"/>
      </w:pPr>
    </w:p>
    <w:sectPr w:rsidR="00951F5B" w:rsidRPr="00951F5B" w:rsidSect="005018F4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4F5" w:rsidRDefault="000B34F5" w:rsidP="005018F4">
      <w:r>
        <w:separator/>
      </w:r>
    </w:p>
  </w:endnote>
  <w:endnote w:type="continuationSeparator" w:id="0">
    <w:p w:rsidR="000B34F5" w:rsidRDefault="000B34F5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76E" w:rsidRDefault="006A676E" w:rsidP="006A676E">
    <w:pPr>
      <w:tabs>
        <w:tab w:val="center" w:pos="4680"/>
        <w:tab w:val="right" w:pos="9360"/>
      </w:tabs>
      <w:jc w:val="center"/>
      <w:rPr>
        <w:color w:val="FF0000"/>
      </w:rPr>
    </w:pPr>
    <w:r>
      <w:rPr>
        <w:color w:val="FF0000"/>
      </w:rPr>
      <w:t>Controlled Document</w:t>
    </w:r>
  </w:p>
  <w:p w:rsidR="008B12B7" w:rsidRPr="00DB0AEF" w:rsidRDefault="006A676E" w:rsidP="006A676E">
    <w:pPr>
      <w:tabs>
        <w:tab w:val="center" w:pos="4680"/>
        <w:tab w:val="right" w:pos="9360"/>
      </w:tabs>
      <w:jc w:val="center"/>
      <w:rPr>
        <w:sz w:val="12"/>
        <w:szCs w:val="12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  <w:r w:rsidR="008B12B7" w:rsidRPr="00DB0AEF">
      <w:rPr>
        <w:sz w:val="12"/>
        <w:szCs w:val="12"/>
      </w:rPr>
      <w:t>.</w:t>
    </w:r>
  </w:p>
  <w:p w:rsidR="0014032C" w:rsidRDefault="0014032C" w:rsidP="008876A5">
    <w:pPr>
      <w:pStyle w:val="Footer"/>
      <w:tabs>
        <w:tab w:val="clear" w:pos="4680"/>
        <w:tab w:val="clear" w:pos="9360"/>
        <w:tab w:val="center" w:pos="5040"/>
        <w:tab w:val="right" w:pos="1008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4F5" w:rsidRDefault="000B34F5" w:rsidP="005018F4">
      <w:r>
        <w:separator/>
      </w:r>
    </w:p>
  </w:footnote>
  <w:footnote w:type="continuationSeparator" w:id="0">
    <w:p w:rsidR="000B34F5" w:rsidRDefault="000B34F5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14032C" w:rsidTr="00D70B75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D865D7" w:rsidRDefault="00D70B75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b/>
              <w:noProof/>
              <w:color w:val="3366FF"/>
              <w:sz w:val="28"/>
              <w:szCs w:val="28"/>
            </w:rPr>
            <w:drawing>
              <wp:anchor distT="0" distB="0" distL="114300" distR="114300" simplePos="0" relativeHeight="251659264" behindDoc="0" locked="0" layoutInCell="1" allowOverlap="1" wp14:anchorId="7B2904DF" wp14:editId="6FACD59F">
                <wp:simplePos x="0" y="0"/>
                <wp:positionH relativeFrom="column">
                  <wp:posOffset>-7620</wp:posOffset>
                </wp:positionH>
                <wp:positionV relativeFrom="paragraph">
                  <wp:posOffset>189230</wp:posOffset>
                </wp:positionV>
                <wp:extent cx="1058545" cy="401955"/>
                <wp:effectExtent l="0" t="0" r="8255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8545" cy="401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4032C" w:rsidRPr="00BF1892" w:rsidRDefault="00D70B75" w:rsidP="00676D6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anchor distT="0" distB="0" distL="114300" distR="114300" simplePos="0" relativeHeight="251666432" behindDoc="1" locked="0" layoutInCell="1" allowOverlap="1" wp14:anchorId="1F325800" wp14:editId="6966BF7B">
                <wp:simplePos x="0" y="0"/>
                <wp:positionH relativeFrom="column">
                  <wp:posOffset>-20955</wp:posOffset>
                </wp:positionH>
                <wp:positionV relativeFrom="paragraph">
                  <wp:posOffset>38100</wp:posOffset>
                </wp:positionV>
                <wp:extent cx="964394" cy="671391"/>
                <wp:effectExtent l="0" t="0" r="7620" b="0"/>
                <wp:wrapNone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394" cy="6713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4032C" w:rsidTr="00D70B75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B72116" w:rsidRDefault="0014032C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14032C" w:rsidRPr="00BF1892" w:rsidRDefault="001403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4032C" w:rsidRPr="00BF1892" w:rsidRDefault="0014032C" w:rsidP="00676D61">
          <w:pPr>
            <w:jc w:val="center"/>
            <w:rPr>
              <w:b/>
              <w:color w:val="0000FF"/>
            </w:rPr>
          </w:pPr>
        </w:p>
      </w:tc>
    </w:tr>
    <w:tr w:rsidR="0014032C" w:rsidRPr="00D865D7" w:rsidTr="00D70B75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14032C" w:rsidRPr="00D865D7" w:rsidRDefault="0014032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14032C" w:rsidRPr="00BF1892" w:rsidRDefault="0014032C" w:rsidP="00F97A81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 w:rsidR="00264233">
            <w:rPr>
              <w:color w:val="FF0000"/>
            </w:rPr>
            <w:t xml:space="preserve">USP Chloride 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14032C" w:rsidRPr="00BF1892" w:rsidRDefault="0014032C" w:rsidP="00F97A81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 w:rsidR="00264233">
            <w:rPr>
              <w:color w:val="FF0000"/>
            </w:rPr>
            <w:t>L12-PR-100-004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14032C" w:rsidRPr="00BF1892" w:rsidRDefault="0014032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14032C" w:rsidRPr="00D865D7" w:rsidTr="00D70B75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14032C" w:rsidRPr="00D865D7" w:rsidRDefault="001403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4032C" w:rsidRPr="00F11BD5" w:rsidRDefault="0014032C" w:rsidP="00204C3C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 w:rsidR="00204C3C">
            <w:rPr>
              <w:color w:val="FF0000"/>
            </w:rPr>
            <w:t>John Safi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14032C" w:rsidRPr="00BF1892" w:rsidRDefault="001403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4032C" w:rsidRPr="00BF1892" w:rsidRDefault="0014032C" w:rsidP="00C8152F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 w:rsidR="00C8152F">
            <w:rPr>
              <w:color w:val="FF0000"/>
            </w:rPr>
            <w:t>3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14032C" w:rsidRPr="00BF1892" w:rsidRDefault="0014032C" w:rsidP="00676D61">
          <w:pPr>
            <w:jc w:val="center"/>
            <w:rPr>
              <w:sz w:val="20"/>
              <w:szCs w:val="20"/>
            </w:rPr>
          </w:pPr>
        </w:p>
      </w:tc>
    </w:tr>
    <w:tr w:rsidR="0014032C" w:rsidRPr="00D865D7" w:rsidTr="00D70B75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4032C" w:rsidRPr="00D865D7" w:rsidRDefault="001403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4032C" w:rsidRPr="00F11BD5" w:rsidRDefault="0014032C" w:rsidP="00204C3C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</w:t>
          </w:r>
          <w:r w:rsidR="001D6C50">
            <w:rPr>
              <w:color w:val="FF0000"/>
            </w:rPr>
            <w:t>0</w:t>
          </w:r>
          <w:r w:rsidR="00204C3C">
            <w:rPr>
              <w:color w:val="FF0000"/>
            </w:rPr>
            <w:t>5/01/17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14032C" w:rsidRPr="00BF1892" w:rsidRDefault="001403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14032C" w:rsidRPr="00BF1892" w:rsidRDefault="0014032C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E4708D" w:rsidRPr="00264233">
            <w:rPr>
              <w:color w:val="FF0000"/>
              <w:szCs w:val="22"/>
            </w:rPr>
            <w:fldChar w:fldCharType="begin"/>
          </w:r>
          <w:r w:rsidRPr="00264233">
            <w:rPr>
              <w:color w:val="FF0000"/>
              <w:szCs w:val="22"/>
            </w:rPr>
            <w:instrText xml:space="preserve"> PAGE </w:instrText>
          </w:r>
          <w:r w:rsidR="00E4708D" w:rsidRPr="00264233">
            <w:rPr>
              <w:color w:val="FF0000"/>
              <w:szCs w:val="22"/>
            </w:rPr>
            <w:fldChar w:fldCharType="separate"/>
          </w:r>
          <w:r w:rsidR="00797138">
            <w:rPr>
              <w:noProof/>
              <w:color w:val="FF0000"/>
              <w:szCs w:val="22"/>
            </w:rPr>
            <w:t>2</w:t>
          </w:r>
          <w:r w:rsidR="00E4708D" w:rsidRPr="00264233">
            <w:rPr>
              <w:color w:val="FF0000"/>
              <w:szCs w:val="22"/>
            </w:rPr>
            <w:fldChar w:fldCharType="end"/>
          </w:r>
          <w:r w:rsidRPr="00264233">
            <w:rPr>
              <w:color w:val="FF0000"/>
              <w:szCs w:val="22"/>
            </w:rPr>
            <w:t xml:space="preserve"> of </w:t>
          </w:r>
          <w:r w:rsidR="00E4708D" w:rsidRPr="00264233">
            <w:rPr>
              <w:rStyle w:val="PageNumber"/>
              <w:color w:val="FF0000"/>
              <w:szCs w:val="22"/>
            </w:rPr>
            <w:fldChar w:fldCharType="begin"/>
          </w:r>
          <w:r w:rsidRPr="00264233">
            <w:rPr>
              <w:rStyle w:val="PageNumber"/>
              <w:color w:val="FF0000"/>
              <w:szCs w:val="22"/>
            </w:rPr>
            <w:instrText xml:space="preserve"> NUMPAGES </w:instrText>
          </w:r>
          <w:r w:rsidR="00E4708D" w:rsidRPr="00264233">
            <w:rPr>
              <w:rStyle w:val="PageNumber"/>
              <w:color w:val="FF0000"/>
              <w:szCs w:val="22"/>
            </w:rPr>
            <w:fldChar w:fldCharType="separate"/>
          </w:r>
          <w:r w:rsidR="00797138">
            <w:rPr>
              <w:rStyle w:val="PageNumber"/>
              <w:noProof/>
              <w:color w:val="FF0000"/>
              <w:szCs w:val="22"/>
            </w:rPr>
            <w:t>2</w:t>
          </w:r>
          <w:r w:rsidR="00E4708D" w:rsidRPr="00264233">
            <w:rPr>
              <w:rStyle w:val="PageNumber"/>
              <w:color w:val="FF0000"/>
              <w:szCs w:val="22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14032C" w:rsidRPr="00BF1892" w:rsidRDefault="0014032C" w:rsidP="00676D61">
          <w:pPr>
            <w:jc w:val="center"/>
            <w:rPr>
              <w:sz w:val="20"/>
              <w:szCs w:val="20"/>
            </w:rPr>
          </w:pPr>
        </w:p>
      </w:tc>
    </w:tr>
  </w:tbl>
  <w:p w:rsidR="0014032C" w:rsidRDefault="001403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50123"/>
    <w:multiLevelType w:val="hybridMultilevel"/>
    <w:tmpl w:val="6EC4CD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AD353C"/>
    <w:multiLevelType w:val="multilevel"/>
    <w:tmpl w:val="1590725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E3870B8"/>
    <w:multiLevelType w:val="hybridMultilevel"/>
    <w:tmpl w:val="0E623A7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7682D"/>
    <w:multiLevelType w:val="hybridMultilevel"/>
    <w:tmpl w:val="64EC1570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46267B"/>
    <w:multiLevelType w:val="hybridMultilevel"/>
    <w:tmpl w:val="A9DCDC4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4"/>
    <w:rsid w:val="0003743C"/>
    <w:rsid w:val="00063759"/>
    <w:rsid w:val="000B05C1"/>
    <w:rsid w:val="000B34F5"/>
    <w:rsid w:val="0014032C"/>
    <w:rsid w:val="00163FB2"/>
    <w:rsid w:val="001A4E62"/>
    <w:rsid w:val="001B1CC7"/>
    <w:rsid w:val="001D345D"/>
    <w:rsid w:val="001D6C50"/>
    <w:rsid w:val="001D7570"/>
    <w:rsid w:val="00203B15"/>
    <w:rsid w:val="00204C3C"/>
    <w:rsid w:val="0023339D"/>
    <w:rsid w:val="00246F9D"/>
    <w:rsid w:val="0025260E"/>
    <w:rsid w:val="00257AE0"/>
    <w:rsid w:val="00264233"/>
    <w:rsid w:val="00270B18"/>
    <w:rsid w:val="002E2D1F"/>
    <w:rsid w:val="002F6325"/>
    <w:rsid w:val="00324BD4"/>
    <w:rsid w:val="00363C87"/>
    <w:rsid w:val="003E0B3E"/>
    <w:rsid w:val="0041438D"/>
    <w:rsid w:val="004561A7"/>
    <w:rsid w:val="00457A5D"/>
    <w:rsid w:val="004750C0"/>
    <w:rsid w:val="00491370"/>
    <w:rsid w:val="004E5A72"/>
    <w:rsid w:val="005018F4"/>
    <w:rsid w:val="00540D9A"/>
    <w:rsid w:val="00596C34"/>
    <w:rsid w:val="006134EE"/>
    <w:rsid w:val="00653EBA"/>
    <w:rsid w:val="00662056"/>
    <w:rsid w:val="00676D61"/>
    <w:rsid w:val="00692621"/>
    <w:rsid w:val="006A676E"/>
    <w:rsid w:val="006C3905"/>
    <w:rsid w:val="0071006E"/>
    <w:rsid w:val="00750DE6"/>
    <w:rsid w:val="007818D1"/>
    <w:rsid w:val="00797138"/>
    <w:rsid w:val="007A1DE8"/>
    <w:rsid w:val="007C6B1F"/>
    <w:rsid w:val="00805880"/>
    <w:rsid w:val="008460A5"/>
    <w:rsid w:val="00862CC3"/>
    <w:rsid w:val="00881FA0"/>
    <w:rsid w:val="008876A5"/>
    <w:rsid w:val="008B12B7"/>
    <w:rsid w:val="008D3045"/>
    <w:rsid w:val="0092767C"/>
    <w:rsid w:val="009428F9"/>
    <w:rsid w:val="00951F5B"/>
    <w:rsid w:val="009523E5"/>
    <w:rsid w:val="00964E4C"/>
    <w:rsid w:val="009D0ACF"/>
    <w:rsid w:val="009F280B"/>
    <w:rsid w:val="00A02076"/>
    <w:rsid w:val="00A16E59"/>
    <w:rsid w:val="00B532A0"/>
    <w:rsid w:val="00B6620E"/>
    <w:rsid w:val="00B91C7C"/>
    <w:rsid w:val="00BF1892"/>
    <w:rsid w:val="00BF2EBA"/>
    <w:rsid w:val="00C03E09"/>
    <w:rsid w:val="00C07436"/>
    <w:rsid w:val="00C27F13"/>
    <w:rsid w:val="00C8152F"/>
    <w:rsid w:val="00C82E95"/>
    <w:rsid w:val="00CA010A"/>
    <w:rsid w:val="00CB130E"/>
    <w:rsid w:val="00CC2E3D"/>
    <w:rsid w:val="00CD45B3"/>
    <w:rsid w:val="00D1453D"/>
    <w:rsid w:val="00D4093D"/>
    <w:rsid w:val="00D47742"/>
    <w:rsid w:val="00D53A8F"/>
    <w:rsid w:val="00D70B75"/>
    <w:rsid w:val="00D71875"/>
    <w:rsid w:val="00DE5FBA"/>
    <w:rsid w:val="00E13A64"/>
    <w:rsid w:val="00E15BB3"/>
    <w:rsid w:val="00E4708D"/>
    <w:rsid w:val="00E87F71"/>
    <w:rsid w:val="00E9075F"/>
    <w:rsid w:val="00EA307E"/>
    <w:rsid w:val="00EC222A"/>
    <w:rsid w:val="00EE1837"/>
    <w:rsid w:val="00F11BD5"/>
    <w:rsid w:val="00F41AA0"/>
    <w:rsid w:val="00F61F1F"/>
    <w:rsid w:val="00F97A81"/>
    <w:rsid w:val="00FB4C48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684F49-7A72-4999-9F31-65A53BC3F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7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82365A-6A5F-4A17-A523-97EAE6D4B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9995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Durbin</dc:creator>
  <cp:keywords/>
  <cp:lastModifiedBy>John Safi</cp:lastModifiedBy>
  <cp:revision>5</cp:revision>
  <cp:lastPrinted>2017-04-17T19:14:00Z</cp:lastPrinted>
  <dcterms:created xsi:type="dcterms:W3CDTF">2017-03-14T18:50:00Z</dcterms:created>
  <dcterms:modified xsi:type="dcterms:W3CDTF">2017-04-17T19:14:00Z</dcterms:modified>
</cp:coreProperties>
</file>